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5C" w:rsidRDefault="003C6517" w:rsidP="003D6E27">
      <w:pPr>
        <w:spacing w:line="560" w:lineRule="exact"/>
        <w:jc w:val="center"/>
        <w:rPr>
          <w:rFonts w:ascii="宋体" w:hAnsi="宋体"/>
          <w:b/>
          <w:sz w:val="44"/>
          <w:szCs w:val="44"/>
        </w:rPr>
      </w:pPr>
      <w:r>
        <w:rPr>
          <w:rFonts w:ascii="宋体" w:hAnsi="宋体"/>
          <w:b/>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8pt;margin-top:45.05pt;width:409.9pt;height:57.9pt;z-index:251658240" fillcolor="red" strokecolor="red">
            <v:shadow color="#868686"/>
            <v:textpath style="font-family:&quot;方正小标宋_GBK&quot;;v-text-kern:t" trim="t" fitpath="t" string="青岛市安全生产委员会办公室"/>
          </v:shape>
        </w:pict>
      </w:r>
    </w:p>
    <w:p w:rsidR="0068005C" w:rsidRDefault="0068005C" w:rsidP="003D6E27">
      <w:pPr>
        <w:spacing w:line="560" w:lineRule="exact"/>
        <w:jc w:val="center"/>
        <w:rPr>
          <w:rFonts w:ascii="宋体" w:hAnsi="宋体"/>
          <w:b/>
          <w:sz w:val="44"/>
          <w:szCs w:val="44"/>
        </w:rPr>
      </w:pPr>
    </w:p>
    <w:p w:rsidR="0068005C" w:rsidRDefault="0068005C" w:rsidP="003D6E27">
      <w:pPr>
        <w:spacing w:line="560" w:lineRule="exact"/>
        <w:jc w:val="center"/>
        <w:rPr>
          <w:rFonts w:ascii="宋体" w:hAnsi="宋体"/>
          <w:b/>
          <w:sz w:val="44"/>
          <w:szCs w:val="44"/>
        </w:rPr>
      </w:pPr>
    </w:p>
    <w:p w:rsidR="0068005C" w:rsidRDefault="0068005C" w:rsidP="003D6E27">
      <w:pPr>
        <w:spacing w:line="560" w:lineRule="exact"/>
        <w:jc w:val="center"/>
        <w:rPr>
          <w:rFonts w:ascii="宋体" w:hAnsi="宋体"/>
          <w:b/>
          <w:sz w:val="44"/>
          <w:szCs w:val="44"/>
        </w:rPr>
      </w:pPr>
    </w:p>
    <w:p w:rsidR="001C3318" w:rsidRDefault="001C3318" w:rsidP="001C3318">
      <w:pPr>
        <w:spacing w:line="540" w:lineRule="exact"/>
        <w:rPr>
          <w:rFonts w:ascii="宋体" w:hAnsi="宋体"/>
          <w:b/>
          <w:sz w:val="44"/>
          <w:szCs w:val="44"/>
        </w:rPr>
      </w:pPr>
    </w:p>
    <w:p w:rsidR="006046F3" w:rsidRPr="003B6DC4" w:rsidRDefault="001C3318" w:rsidP="001C3318">
      <w:pPr>
        <w:spacing w:line="540" w:lineRule="exact"/>
        <w:jc w:val="center"/>
        <w:rPr>
          <w:rFonts w:ascii="方正小标宋_GBK" w:eastAsia="方正小标宋_GBK" w:hAnsiTheme="minorEastAsia"/>
          <w:w w:val="90"/>
          <w:sz w:val="44"/>
          <w:szCs w:val="44"/>
        </w:rPr>
      </w:pPr>
      <w:r w:rsidRPr="003B6DC4">
        <w:rPr>
          <w:rFonts w:ascii="方正小标宋_GBK" w:eastAsia="方正小标宋_GBK" w:hAnsiTheme="minorEastAsia" w:hint="eastAsia"/>
          <w:sz w:val="44"/>
          <w:szCs w:val="44"/>
        </w:rPr>
        <w:t>2020年</w:t>
      </w:r>
      <w:r w:rsidR="00F4751B">
        <w:rPr>
          <w:rFonts w:ascii="方正小标宋_GBK" w:eastAsia="方正小标宋_GBK" w:hAnsiTheme="minorEastAsia" w:hint="eastAsia"/>
          <w:sz w:val="44"/>
          <w:szCs w:val="44"/>
        </w:rPr>
        <w:t>1-9</w:t>
      </w:r>
      <w:r w:rsidRPr="003B6DC4">
        <w:rPr>
          <w:rFonts w:ascii="方正小标宋_GBK" w:eastAsia="方正小标宋_GBK" w:hAnsiTheme="minorEastAsia" w:hint="eastAsia"/>
          <w:sz w:val="44"/>
          <w:szCs w:val="44"/>
        </w:rPr>
        <w:t>月份全市生产安全事故情况通报</w:t>
      </w:r>
    </w:p>
    <w:p w:rsidR="0090794A" w:rsidRDefault="0090794A" w:rsidP="0090794A">
      <w:pPr>
        <w:pStyle w:val="a8"/>
      </w:pPr>
    </w:p>
    <w:p w:rsidR="0090794A" w:rsidRPr="0090794A" w:rsidRDefault="0090794A" w:rsidP="0090794A">
      <w:pPr>
        <w:pStyle w:val="a8"/>
      </w:pPr>
      <w:r>
        <w:rPr>
          <w:rFonts w:hint="eastAsia"/>
        </w:rPr>
        <w:t>各区、市政府安委会，市政府各部门，市直企业，中央、省驻青单位：</w:t>
      </w:r>
    </w:p>
    <w:p w:rsidR="00211F1E" w:rsidRDefault="006046F3" w:rsidP="003C0865">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t>1</w:t>
      </w:r>
      <w:r w:rsidR="00147930">
        <w:rPr>
          <w:rFonts w:ascii="仿宋_GB2312" w:eastAsia="仿宋_GB2312" w:hAnsi="仿宋" w:hint="eastAsia"/>
          <w:sz w:val="32"/>
          <w:szCs w:val="32"/>
        </w:rPr>
        <w:t>-</w:t>
      </w:r>
      <w:r w:rsidR="00F4751B">
        <w:rPr>
          <w:rFonts w:ascii="仿宋_GB2312" w:eastAsia="仿宋_GB2312" w:hAnsi="仿宋" w:hint="eastAsia"/>
          <w:sz w:val="32"/>
          <w:szCs w:val="32"/>
        </w:rPr>
        <w:t>9</w:t>
      </w:r>
      <w:r w:rsidRPr="001F45D5">
        <w:rPr>
          <w:rFonts w:ascii="仿宋_GB2312" w:eastAsia="仿宋_GB2312" w:hAnsi="仿宋" w:hint="eastAsia"/>
          <w:sz w:val="32"/>
          <w:szCs w:val="32"/>
        </w:rPr>
        <w:t>月</w:t>
      </w:r>
      <w:r w:rsidR="00673A68">
        <w:rPr>
          <w:rFonts w:ascii="仿宋_GB2312" w:eastAsia="仿宋_GB2312" w:hAnsi="仿宋" w:hint="eastAsia"/>
          <w:sz w:val="32"/>
          <w:szCs w:val="32"/>
        </w:rPr>
        <w:t>份</w:t>
      </w:r>
      <w:r w:rsidRPr="001F45D5">
        <w:rPr>
          <w:rFonts w:ascii="仿宋_GB2312" w:eastAsia="仿宋_GB2312" w:hAnsi="仿宋" w:hint="eastAsia"/>
          <w:sz w:val="32"/>
          <w:szCs w:val="32"/>
        </w:rPr>
        <w:t>，全市共发生生产安全事故</w:t>
      </w:r>
      <w:r w:rsidR="00A45414">
        <w:rPr>
          <w:rFonts w:ascii="仿宋_GB2312" w:eastAsia="仿宋_GB2312" w:hAnsi="仿宋" w:hint="eastAsia"/>
          <w:sz w:val="32"/>
          <w:szCs w:val="32"/>
        </w:rPr>
        <w:t>5</w:t>
      </w:r>
      <w:r w:rsidR="00F4751B">
        <w:rPr>
          <w:rFonts w:ascii="仿宋_GB2312" w:eastAsia="仿宋_GB2312" w:hAnsi="仿宋" w:hint="eastAsia"/>
          <w:sz w:val="32"/>
          <w:szCs w:val="32"/>
        </w:rPr>
        <w:t>3</w:t>
      </w:r>
      <w:r w:rsidRPr="001F45D5">
        <w:rPr>
          <w:rFonts w:ascii="仿宋_GB2312" w:eastAsia="仿宋_GB2312" w:hAnsi="仿宋" w:hint="eastAsia"/>
          <w:sz w:val="32"/>
          <w:szCs w:val="32"/>
        </w:rPr>
        <w:t>起，死亡</w:t>
      </w:r>
      <w:r w:rsidR="00F4751B">
        <w:rPr>
          <w:rFonts w:ascii="仿宋_GB2312" w:eastAsia="仿宋_GB2312" w:hAnsi="仿宋" w:hint="eastAsia"/>
          <w:sz w:val="32"/>
          <w:szCs w:val="32"/>
        </w:rPr>
        <w:t>45</w:t>
      </w:r>
      <w:r w:rsidRPr="001F45D5">
        <w:rPr>
          <w:rFonts w:ascii="仿宋_GB2312" w:eastAsia="仿宋_GB2312" w:hAnsi="仿宋" w:hint="eastAsia"/>
          <w:sz w:val="32"/>
          <w:szCs w:val="32"/>
        </w:rPr>
        <w:t>人，同比事故起数下降</w:t>
      </w:r>
      <w:r w:rsidR="00A45414">
        <w:rPr>
          <w:rFonts w:ascii="仿宋_GB2312" w:eastAsia="仿宋_GB2312" w:hAnsi="仿宋" w:hint="eastAsia"/>
          <w:sz w:val="32"/>
          <w:szCs w:val="32"/>
        </w:rPr>
        <w:t>2</w:t>
      </w:r>
      <w:r w:rsidR="00F4751B">
        <w:rPr>
          <w:rFonts w:ascii="仿宋_GB2312" w:eastAsia="仿宋_GB2312" w:hAnsi="仿宋" w:hint="eastAsia"/>
          <w:sz w:val="32"/>
          <w:szCs w:val="32"/>
        </w:rPr>
        <w:t>6</w:t>
      </w:r>
      <w:r w:rsidR="00A45414">
        <w:rPr>
          <w:rFonts w:ascii="仿宋_GB2312" w:eastAsia="仿宋_GB2312" w:hAnsi="仿宋" w:hint="eastAsia"/>
          <w:sz w:val="32"/>
          <w:szCs w:val="32"/>
        </w:rPr>
        <w:t>.4</w:t>
      </w:r>
      <w:r w:rsidRPr="001F45D5">
        <w:rPr>
          <w:rFonts w:ascii="仿宋_GB2312" w:eastAsia="仿宋_GB2312" w:hAnsi="仿宋" w:hint="eastAsia"/>
          <w:sz w:val="32"/>
          <w:szCs w:val="32"/>
        </w:rPr>
        <w:t>%</w:t>
      </w:r>
      <w:r w:rsidR="006F3938">
        <w:rPr>
          <w:rFonts w:ascii="仿宋_GB2312" w:eastAsia="仿宋_GB2312" w:hAnsi="仿宋" w:hint="eastAsia"/>
          <w:sz w:val="32"/>
          <w:szCs w:val="32"/>
        </w:rPr>
        <w:t>，死亡人数</w:t>
      </w:r>
      <w:r w:rsidR="00F4751B">
        <w:rPr>
          <w:rFonts w:ascii="仿宋_GB2312" w:eastAsia="仿宋_GB2312" w:hAnsi="仿宋" w:hint="eastAsia"/>
          <w:sz w:val="32"/>
          <w:szCs w:val="32"/>
        </w:rPr>
        <w:t>下降4</w:t>
      </w:r>
      <w:r w:rsidR="00A45414">
        <w:rPr>
          <w:rFonts w:ascii="仿宋_GB2312" w:eastAsia="仿宋_GB2312" w:hAnsi="仿宋" w:hint="eastAsia"/>
          <w:sz w:val="32"/>
          <w:szCs w:val="32"/>
        </w:rPr>
        <w:t>.3%</w:t>
      </w:r>
      <w:r w:rsidR="00D9228B">
        <w:rPr>
          <w:rFonts w:ascii="仿宋_GB2312" w:eastAsia="仿宋_GB2312" w:hAnsi="仿宋" w:hint="eastAsia"/>
          <w:sz w:val="32"/>
          <w:szCs w:val="32"/>
        </w:rPr>
        <w:t>。</w:t>
      </w:r>
      <w:r w:rsidR="00774FD7">
        <w:rPr>
          <w:rFonts w:ascii="仿宋_GB2312" w:eastAsia="仿宋_GB2312" w:hAnsi="仿宋" w:hint="eastAsia"/>
          <w:sz w:val="32"/>
          <w:szCs w:val="32"/>
        </w:rPr>
        <w:t>发生较大事故</w:t>
      </w:r>
      <w:r w:rsidR="00F4751B">
        <w:rPr>
          <w:rFonts w:ascii="仿宋_GB2312" w:eastAsia="仿宋_GB2312" w:hAnsi="仿宋" w:hint="eastAsia"/>
          <w:sz w:val="32"/>
          <w:szCs w:val="32"/>
        </w:rPr>
        <w:t>3</w:t>
      </w:r>
      <w:r w:rsidR="00774FD7">
        <w:rPr>
          <w:rFonts w:ascii="仿宋_GB2312" w:eastAsia="仿宋_GB2312" w:hAnsi="仿宋" w:hint="eastAsia"/>
          <w:sz w:val="32"/>
          <w:szCs w:val="32"/>
        </w:rPr>
        <w:t>起，死亡</w:t>
      </w:r>
      <w:r w:rsidR="00F4751B">
        <w:rPr>
          <w:rFonts w:ascii="仿宋_GB2312" w:eastAsia="仿宋_GB2312" w:hAnsi="仿宋" w:hint="eastAsia"/>
          <w:sz w:val="32"/>
          <w:szCs w:val="32"/>
        </w:rPr>
        <w:t>10</w:t>
      </w:r>
      <w:r w:rsidR="00774FD7">
        <w:rPr>
          <w:rFonts w:ascii="仿宋_GB2312" w:eastAsia="仿宋_GB2312" w:hAnsi="仿宋" w:hint="eastAsia"/>
          <w:sz w:val="32"/>
          <w:szCs w:val="32"/>
        </w:rPr>
        <w:t>人。</w:t>
      </w:r>
    </w:p>
    <w:p w:rsidR="00673A68" w:rsidRDefault="00F4751B" w:rsidP="003C0865">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9</w:t>
      </w:r>
      <w:r w:rsidR="00673A68">
        <w:rPr>
          <w:rFonts w:ascii="仿宋_GB2312" w:eastAsia="仿宋_GB2312" w:hint="eastAsia"/>
          <w:sz w:val="32"/>
          <w:szCs w:val="32"/>
        </w:rPr>
        <w:t>月份</w:t>
      </w:r>
      <w:r w:rsidR="00673A68" w:rsidRPr="001F45D5">
        <w:rPr>
          <w:rFonts w:ascii="仿宋_GB2312" w:eastAsia="仿宋_GB2312" w:hAnsi="仿宋" w:hint="eastAsia"/>
          <w:sz w:val="32"/>
          <w:szCs w:val="32"/>
        </w:rPr>
        <w:t>发生生产安全事故</w:t>
      </w:r>
      <w:r>
        <w:rPr>
          <w:rFonts w:ascii="仿宋_GB2312" w:eastAsia="仿宋_GB2312" w:hAnsi="仿宋" w:hint="eastAsia"/>
          <w:sz w:val="32"/>
          <w:szCs w:val="32"/>
        </w:rPr>
        <w:t>3</w:t>
      </w:r>
      <w:r w:rsidR="00673A68" w:rsidRPr="001F45D5">
        <w:rPr>
          <w:rFonts w:ascii="仿宋_GB2312" w:eastAsia="仿宋_GB2312" w:hAnsi="仿宋" w:hint="eastAsia"/>
          <w:sz w:val="32"/>
          <w:szCs w:val="32"/>
        </w:rPr>
        <w:t>起，死亡</w:t>
      </w:r>
      <w:r>
        <w:rPr>
          <w:rFonts w:ascii="仿宋_GB2312" w:eastAsia="仿宋_GB2312" w:hAnsi="仿宋" w:hint="eastAsia"/>
          <w:sz w:val="32"/>
          <w:szCs w:val="32"/>
        </w:rPr>
        <w:t>3</w:t>
      </w:r>
      <w:r w:rsidR="00673A68">
        <w:rPr>
          <w:rFonts w:ascii="仿宋_GB2312" w:eastAsia="仿宋_GB2312" w:hAnsi="仿宋" w:hint="eastAsia"/>
          <w:sz w:val="32"/>
          <w:szCs w:val="32"/>
        </w:rPr>
        <w:t>人</w:t>
      </w:r>
      <w:r w:rsidR="00673A68">
        <w:rPr>
          <w:rFonts w:ascii="仿宋_GB2312" w:eastAsia="仿宋_GB2312" w:hint="eastAsia"/>
          <w:sz w:val="32"/>
          <w:szCs w:val="32"/>
        </w:rPr>
        <w:t>。</w:t>
      </w:r>
    </w:p>
    <w:p w:rsidR="006046F3" w:rsidRPr="00CE68D8" w:rsidRDefault="0090794A" w:rsidP="003C0865">
      <w:pPr>
        <w:spacing w:line="560" w:lineRule="exact"/>
        <w:ind w:firstLineChars="200" w:firstLine="640"/>
        <w:jc w:val="left"/>
        <w:rPr>
          <w:rFonts w:ascii="黑体" w:eastAsia="黑体" w:hAnsi="黑体" w:cs="Calibri"/>
          <w:sz w:val="32"/>
          <w:szCs w:val="32"/>
        </w:rPr>
      </w:pPr>
      <w:r>
        <w:rPr>
          <w:rFonts w:ascii="黑体" w:eastAsia="黑体" w:hAnsi="黑体" w:cs="Calibri" w:hint="eastAsia"/>
          <w:sz w:val="32"/>
          <w:szCs w:val="32"/>
        </w:rPr>
        <w:t>一</w:t>
      </w:r>
      <w:r w:rsidR="006046F3" w:rsidRPr="00CE68D8">
        <w:rPr>
          <w:rFonts w:ascii="黑体" w:eastAsia="黑体" w:hAnsi="黑体" w:cs="Calibri" w:hint="eastAsia"/>
          <w:sz w:val="32"/>
          <w:szCs w:val="32"/>
        </w:rPr>
        <w:t>、事故分布情况</w:t>
      </w:r>
    </w:p>
    <w:p w:rsidR="006046F3" w:rsidRPr="001F45D5" w:rsidRDefault="006046F3" w:rsidP="003C0865">
      <w:pPr>
        <w:spacing w:line="560" w:lineRule="exact"/>
        <w:ind w:firstLineChars="200" w:firstLine="640"/>
        <w:rPr>
          <w:rFonts w:ascii="楷体_GB2312" w:eastAsia="楷体_GB2312" w:hAnsi="仿宋"/>
          <w:sz w:val="32"/>
          <w:szCs w:val="32"/>
        </w:rPr>
      </w:pPr>
      <w:r w:rsidRPr="001F45D5">
        <w:rPr>
          <w:rFonts w:ascii="楷体_GB2312" w:eastAsia="楷体_GB2312" w:hAnsi="仿宋" w:hint="eastAsia"/>
          <w:sz w:val="32"/>
          <w:szCs w:val="32"/>
        </w:rPr>
        <w:t>（一）分行业情况</w:t>
      </w:r>
    </w:p>
    <w:p w:rsidR="00CE0528" w:rsidRDefault="006046F3" w:rsidP="003C0865">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t>1.采矿业。</w:t>
      </w:r>
      <w:r w:rsidR="00715630" w:rsidRPr="001F45D5">
        <w:rPr>
          <w:rFonts w:ascii="仿宋_GB2312" w:eastAsia="仿宋_GB2312" w:hAnsi="仿宋" w:hint="eastAsia"/>
          <w:sz w:val="32"/>
          <w:szCs w:val="32"/>
        </w:rPr>
        <w:t>发生事故</w:t>
      </w:r>
      <w:r w:rsidR="00715630">
        <w:rPr>
          <w:rFonts w:ascii="仿宋_GB2312" w:eastAsia="仿宋_GB2312" w:hAnsi="仿宋" w:hint="eastAsia"/>
          <w:sz w:val="32"/>
          <w:szCs w:val="32"/>
        </w:rPr>
        <w:t>1</w:t>
      </w:r>
      <w:r w:rsidR="00715630" w:rsidRPr="001F45D5">
        <w:rPr>
          <w:rFonts w:ascii="仿宋_GB2312" w:eastAsia="仿宋_GB2312" w:hAnsi="仿宋" w:hint="eastAsia"/>
          <w:sz w:val="32"/>
          <w:szCs w:val="32"/>
        </w:rPr>
        <w:t>起，死亡</w:t>
      </w:r>
      <w:r w:rsidR="00715630">
        <w:rPr>
          <w:rFonts w:ascii="仿宋_GB2312" w:eastAsia="仿宋_GB2312" w:hAnsi="仿宋" w:hint="eastAsia"/>
          <w:sz w:val="32"/>
          <w:szCs w:val="32"/>
        </w:rPr>
        <w:t>1</w:t>
      </w:r>
      <w:r w:rsidR="00F0696B">
        <w:rPr>
          <w:rFonts w:ascii="仿宋_GB2312" w:eastAsia="仿宋_GB2312" w:hAnsi="仿宋" w:hint="eastAsia"/>
          <w:sz w:val="32"/>
          <w:szCs w:val="32"/>
        </w:rPr>
        <w:t>人。去年同期发生事故1起，死亡1人。</w:t>
      </w:r>
    </w:p>
    <w:p w:rsidR="006046F3" w:rsidRPr="001F45D5" w:rsidRDefault="006046F3" w:rsidP="003C0865">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t>2.商贸制造业。发生事故</w:t>
      </w:r>
      <w:r w:rsidR="008E5B87">
        <w:rPr>
          <w:rFonts w:ascii="仿宋_GB2312" w:eastAsia="仿宋_GB2312" w:hAnsi="仿宋" w:hint="eastAsia"/>
          <w:sz w:val="32"/>
          <w:szCs w:val="32"/>
        </w:rPr>
        <w:t>14</w:t>
      </w:r>
      <w:r w:rsidRPr="001F45D5">
        <w:rPr>
          <w:rFonts w:ascii="仿宋_GB2312" w:eastAsia="仿宋_GB2312" w:hAnsi="仿宋" w:hint="eastAsia"/>
          <w:sz w:val="32"/>
          <w:szCs w:val="32"/>
        </w:rPr>
        <w:t>起，死亡</w:t>
      </w:r>
      <w:r w:rsidR="008E5B87">
        <w:rPr>
          <w:rFonts w:ascii="仿宋_GB2312" w:eastAsia="仿宋_GB2312" w:hAnsi="仿宋" w:hint="eastAsia"/>
          <w:sz w:val="32"/>
          <w:szCs w:val="32"/>
        </w:rPr>
        <w:t>12</w:t>
      </w:r>
      <w:r w:rsidRPr="001F45D5">
        <w:rPr>
          <w:rFonts w:ascii="仿宋_GB2312" w:eastAsia="仿宋_GB2312" w:hAnsi="仿宋" w:hint="eastAsia"/>
          <w:sz w:val="32"/>
          <w:szCs w:val="32"/>
        </w:rPr>
        <w:t>人。其中，冶金、机械等八大行业发生事故</w:t>
      </w:r>
      <w:r w:rsidR="008E5B87">
        <w:rPr>
          <w:rFonts w:ascii="仿宋_GB2312" w:eastAsia="仿宋_GB2312" w:hAnsi="仿宋" w:hint="eastAsia"/>
          <w:sz w:val="32"/>
          <w:szCs w:val="32"/>
        </w:rPr>
        <w:t>7</w:t>
      </w:r>
      <w:r w:rsidRPr="001F45D5">
        <w:rPr>
          <w:rFonts w:ascii="仿宋_GB2312" w:eastAsia="仿宋_GB2312" w:hAnsi="仿宋" w:hint="eastAsia"/>
          <w:sz w:val="32"/>
          <w:szCs w:val="32"/>
        </w:rPr>
        <w:t>起，死亡</w:t>
      </w:r>
      <w:r w:rsidR="008E5B87">
        <w:rPr>
          <w:rFonts w:ascii="仿宋_GB2312" w:eastAsia="仿宋_GB2312" w:hAnsi="仿宋" w:hint="eastAsia"/>
          <w:sz w:val="32"/>
          <w:szCs w:val="32"/>
        </w:rPr>
        <w:t>7</w:t>
      </w:r>
      <w:r w:rsidRPr="001F45D5">
        <w:rPr>
          <w:rFonts w:ascii="仿宋_GB2312" w:eastAsia="仿宋_GB2312" w:hAnsi="仿宋" w:hint="eastAsia"/>
          <w:sz w:val="32"/>
          <w:szCs w:val="32"/>
        </w:rPr>
        <w:t>人；工商贸其他行业发生事故</w:t>
      </w:r>
      <w:r w:rsidR="00673A68">
        <w:rPr>
          <w:rFonts w:ascii="仿宋_GB2312" w:eastAsia="仿宋_GB2312" w:hAnsi="仿宋" w:hint="eastAsia"/>
          <w:sz w:val="32"/>
          <w:szCs w:val="32"/>
        </w:rPr>
        <w:t>7</w:t>
      </w:r>
      <w:r w:rsidRPr="001F45D5">
        <w:rPr>
          <w:rFonts w:ascii="仿宋_GB2312" w:eastAsia="仿宋_GB2312" w:hAnsi="仿宋" w:hint="eastAsia"/>
          <w:sz w:val="32"/>
          <w:szCs w:val="32"/>
        </w:rPr>
        <w:t>起，死亡</w:t>
      </w:r>
      <w:r w:rsidR="00673A68">
        <w:rPr>
          <w:rFonts w:ascii="仿宋_GB2312" w:eastAsia="仿宋_GB2312" w:hAnsi="仿宋" w:hint="eastAsia"/>
          <w:sz w:val="32"/>
          <w:szCs w:val="32"/>
        </w:rPr>
        <w:t>5</w:t>
      </w:r>
      <w:r w:rsidRPr="001F45D5">
        <w:rPr>
          <w:rFonts w:ascii="仿宋_GB2312" w:eastAsia="仿宋_GB2312" w:hAnsi="仿宋" w:hint="eastAsia"/>
          <w:sz w:val="32"/>
          <w:szCs w:val="32"/>
        </w:rPr>
        <w:t>人。</w:t>
      </w:r>
      <w:r w:rsidR="00F0696B">
        <w:rPr>
          <w:rFonts w:ascii="仿宋_GB2312" w:eastAsia="仿宋_GB2312" w:hAnsi="仿宋" w:hint="eastAsia"/>
          <w:sz w:val="32"/>
          <w:szCs w:val="32"/>
        </w:rPr>
        <w:t>去年同期发生事故</w:t>
      </w:r>
      <w:r w:rsidR="008E5B87">
        <w:rPr>
          <w:rFonts w:ascii="仿宋_GB2312" w:eastAsia="仿宋_GB2312" w:hAnsi="仿宋" w:hint="eastAsia"/>
          <w:sz w:val="32"/>
          <w:szCs w:val="32"/>
        </w:rPr>
        <w:t>22</w:t>
      </w:r>
      <w:r w:rsidR="00F0696B">
        <w:rPr>
          <w:rFonts w:ascii="仿宋_GB2312" w:eastAsia="仿宋_GB2312" w:hAnsi="仿宋" w:hint="eastAsia"/>
          <w:sz w:val="32"/>
          <w:szCs w:val="32"/>
        </w:rPr>
        <w:t>起，死亡</w:t>
      </w:r>
      <w:r w:rsidR="008E5B87">
        <w:rPr>
          <w:rFonts w:ascii="仿宋_GB2312" w:eastAsia="仿宋_GB2312" w:hAnsi="仿宋" w:hint="eastAsia"/>
          <w:sz w:val="32"/>
          <w:szCs w:val="32"/>
        </w:rPr>
        <w:t>22</w:t>
      </w:r>
      <w:r w:rsidR="00F0696B">
        <w:rPr>
          <w:rFonts w:ascii="仿宋_GB2312" w:eastAsia="仿宋_GB2312" w:hAnsi="仿宋" w:hint="eastAsia"/>
          <w:sz w:val="32"/>
          <w:szCs w:val="32"/>
        </w:rPr>
        <w:t>人。</w:t>
      </w:r>
    </w:p>
    <w:p w:rsidR="006046F3" w:rsidRPr="001F45D5" w:rsidRDefault="006046F3" w:rsidP="003C0865">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t>3.建筑业。</w:t>
      </w:r>
      <w:r w:rsidR="00AD03F1" w:rsidRPr="001F45D5">
        <w:rPr>
          <w:rFonts w:ascii="仿宋_GB2312" w:eastAsia="仿宋_GB2312" w:hAnsi="仿宋" w:hint="eastAsia"/>
          <w:sz w:val="32"/>
          <w:szCs w:val="32"/>
        </w:rPr>
        <w:t>发生事故</w:t>
      </w:r>
      <w:r w:rsidR="00CC0329">
        <w:rPr>
          <w:rFonts w:ascii="仿宋_GB2312" w:eastAsia="仿宋_GB2312" w:hAnsi="仿宋" w:hint="eastAsia"/>
          <w:sz w:val="32"/>
          <w:szCs w:val="32"/>
        </w:rPr>
        <w:t>6</w:t>
      </w:r>
      <w:r w:rsidR="00AD03F1" w:rsidRPr="001F45D5">
        <w:rPr>
          <w:rFonts w:ascii="仿宋_GB2312" w:eastAsia="仿宋_GB2312" w:hAnsi="仿宋" w:hint="eastAsia"/>
          <w:sz w:val="32"/>
          <w:szCs w:val="32"/>
        </w:rPr>
        <w:t>起，死亡</w:t>
      </w:r>
      <w:r w:rsidR="00673A68">
        <w:rPr>
          <w:rFonts w:ascii="仿宋_GB2312" w:eastAsia="仿宋_GB2312" w:hAnsi="仿宋" w:hint="eastAsia"/>
          <w:sz w:val="32"/>
          <w:szCs w:val="32"/>
        </w:rPr>
        <w:t>6</w:t>
      </w:r>
      <w:r w:rsidR="00AD03F1" w:rsidRPr="001F45D5">
        <w:rPr>
          <w:rFonts w:ascii="仿宋_GB2312" w:eastAsia="仿宋_GB2312" w:hAnsi="仿宋" w:hint="eastAsia"/>
          <w:sz w:val="32"/>
          <w:szCs w:val="32"/>
        </w:rPr>
        <w:t>人。</w:t>
      </w:r>
      <w:r w:rsidRPr="001F45D5">
        <w:rPr>
          <w:rFonts w:ascii="仿宋_GB2312" w:eastAsia="仿宋_GB2312" w:hAnsi="仿宋" w:hint="eastAsia"/>
          <w:sz w:val="32"/>
          <w:szCs w:val="32"/>
        </w:rPr>
        <w:t>去年同期发生事故</w:t>
      </w:r>
      <w:r w:rsidR="008E5B87">
        <w:rPr>
          <w:rFonts w:ascii="仿宋_GB2312" w:eastAsia="仿宋_GB2312" w:hAnsi="仿宋" w:hint="eastAsia"/>
          <w:sz w:val="32"/>
          <w:szCs w:val="32"/>
        </w:rPr>
        <w:t>7</w:t>
      </w:r>
      <w:r w:rsidRPr="001F45D5">
        <w:rPr>
          <w:rFonts w:ascii="仿宋_GB2312" w:eastAsia="仿宋_GB2312" w:hAnsi="仿宋" w:hint="eastAsia"/>
          <w:sz w:val="32"/>
          <w:szCs w:val="32"/>
        </w:rPr>
        <w:t>起，死亡</w:t>
      </w:r>
      <w:r w:rsidR="008E5B87">
        <w:rPr>
          <w:rFonts w:ascii="仿宋_GB2312" w:eastAsia="仿宋_GB2312" w:hAnsi="仿宋" w:hint="eastAsia"/>
          <w:sz w:val="32"/>
          <w:szCs w:val="32"/>
        </w:rPr>
        <w:t>8</w:t>
      </w:r>
      <w:r w:rsidRPr="001F45D5">
        <w:rPr>
          <w:rFonts w:ascii="仿宋_GB2312" w:eastAsia="仿宋_GB2312" w:hAnsi="仿宋" w:hint="eastAsia"/>
          <w:sz w:val="32"/>
          <w:szCs w:val="32"/>
        </w:rPr>
        <w:t>人。</w:t>
      </w:r>
    </w:p>
    <w:p w:rsidR="006046F3" w:rsidRDefault="006046F3" w:rsidP="003C0865">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lastRenderedPageBreak/>
        <w:t>4.交通运输和仓储业。</w:t>
      </w:r>
      <w:r w:rsidR="007F5BE7" w:rsidRPr="001F45D5">
        <w:rPr>
          <w:rFonts w:ascii="仿宋_GB2312" w:eastAsia="仿宋_GB2312" w:hAnsi="仿宋" w:hint="eastAsia"/>
          <w:sz w:val="32"/>
          <w:szCs w:val="32"/>
        </w:rPr>
        <w:t>发生事故</w:t>
      </w:r>
      <w:r w:rsidR="008E5B87">
        <w:rPr>
          <w:rFonts w:ascii="仿宋_GB2312" w:eastAsia="仿宋_GB2312" w:hAnsi="仿宋" w:hint="eastAsia"/>
          <w:sz w:val="32"/>
          <w:szCs w:val="32"/>
        </w:rPr>
        <w:t>27</w:t>
      </w:r>
      <w:r w:rsidR="007F5BE7" w:rsidRPr="001F45D5">
        <w:rPr>
          <w:rFonts w:ascii="仿宋_GB2312" w:eastAsia="仿宋_GB2312" w:hAnsi="仿宋" w:hint="eastAsia"/>
          <w:sz w:val="32"/>
          <w:szCs w:val="32"/>
        </w:rPr>
        <w:t>起，</w:t>
      </w:r>
      <w:r w:rsidR="00022D8B">
        <w:rPr>
          <w:rFonts w:ascii="仿宋_GB2312" w:eastAsia="仿宋_GB2312" w:hAnsi="仿宋" w:hint="eastAsia"/>
          <w:sz w:val="32"/>
          <w:szCs w:val="32"/>
        </w:rPr>
        <w:t>死亡</w:t>
      </w:r>
      <w:r w:rsidR="008E5B87">
        <w:rPr>
          <w:rFonts w:ascii="仿宋_GB2312" w:eastAsia="仿宋_GB2312" w:hAnsi="仿宋" w:hint="eastAsia"/>
          <w:sz w:val="32"/>
          <w:szCs w:val="32"/>
        </w:rPr>
        <w:t>17</w:t>
      </w:r>
      <w:r w:rsidR="007F5BE7" w:rsidRPr="001F45D5">
        <w:rPr>
          <w:rFonts w:ascii="仿宋_GB2312" w:eastAsia="仿宋_GB2312" w:hAnsi="仿宋" w:hint="eastAsia"/>
          <w:sz w:val="32"/>
          <w:szCs w:val="32"/>
        </w:rPr>
        <w:t>人。</w:t>
      </w:r>
      <w:r w:rsidRPr="001F45D5">
        <w:rPr>
          <w:rFonts w:ascii="仿宋_GB2312" w:eastAsia="仿宋_GB2312" w:hAnsi="仿宋" w:hint="eastAsia"/>
          <w:sz w:val="32"/>
          <w:szCs w:val="32"/>
        </w:rPr>
        <w:t>去年同期发生事故</w:t>
      </w:r>
      <w:r w:rsidR="008E5B87">
        <w:rPr>
          <w:rFonts w:ascii="仿宋_GB2312" w:eastAsia="仿宋_GB2312" w:hAnsi="仿宋" w:hint="eastAsia"/>
          <w:sz w:val="32"/>
          <w:szCs w:val="32"/>
        </w:rPr>
        <w:t>42</w:t>
      </w:r>
      <w:r w:rsidRPr="001F45D5">
        <w:rPr>
          <w:rFonts w:ascii="仿宋_GB2312" w:eastAsia="仿宋_GB2312" w:hAnsi="仿宋" w:hint="eastAsia"/>
          <w:sz w:val="32"/>
          <w:szCs w:val="32"/>
        </w:rPr>
        <w:t>起，死亡</w:t>
      </w:r>
      <w:r w:rsidR="008E5B87">
        <w:rPr>
          <w:rFonts w:ascii="仿宋_GB2312" w:eastAsia="仿宋_GB2312" w:hAnsi="仿宋" w:hint="eastAsia"/>
          <w:sz w:val="32"/>
          <w:szCs w:val="32"/>
        </w:rPr>
        <w:t>16</w:t>
      </w:r>
      <w:r w:rsidRPr="001F45D5">
        <w:rPr>
          <w:rFonts w:ascii="仿宋_GB2312" w:eastAsia="仿宋_GB2312" w:hAnsi="仿宋" w:hint="eastAsia"/>
          <w:sz w:val="32"/>
          <w:szCs w:val="32"/>
        </w:rPr>
        <w:t>人。</w:t>
      </w:r>
    </w:p>
    <w:p w:rsidR="00022D8B" w:rsidRPr="001F45D5" w:rsidRDefault="00022D8B" w:rsidP="003C08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5.农业机械。发生事故1起，死亡</w:t>
      </w:r>
      <w:r w:rsidR="00EE028C">
        <w:rPr>
          <w:rFonts w:ascii="仿宋_GB2312" w:eastAsia="仿宋_GB2312" w:hAnsi="仿宋" w:hint="eastAsia"/>
          <w:sz w:val="32"/>
          <w:szCs w:val="32"/>
        </w:rPr>
        <w:t>1</w:t>
      </w:r>
      <w:r>
        <w:rPr>
          <w:rFonts w:ascii="仿宋_GB2312" w:eastAsia="仿宋_GB2312" w:hAnsi="仿宋" w:hint="eastAsia"/>
          <w:sz w:val="32"/>
          <w:szCs w:val="32"/>
        </w:rPr>
        <w:t>人。</w:t>
      </w:r>
      <w:r w:rsidR="00CE0528">
        <w:rPr>
          <w:rFonts w:ascii="仿宋_GB2312" w:eastAsia="仿宋_GB2312" w:hAnsi="仿宋" w:hint="eastAsia"/>
          <w:sz w:val="32"/>
          <w:szCs w:val="32"/>
        </w:rPr>
        <w:t>去年同期未发生生产安全事故。</w:t>
      </w:r>
    </w:p>
    <w:p w:rsidR="006046F3" w:rsidRDefault="00022D8B" w:rsidP="003C08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6046F3" w:rsidRPr="001F45D5">
        <w:rPr>
          <w:rFonts w:ascii="仿宋_GB2312" w:eastAsia="仿宋_GB2312" w:hAnsi="仿宋" w:hint="eastAsia"/>
          <w:sz w:val="32"/>
          <w:szCs w:val="32"/>
        </w:rPr>
        <w:t>.</w:t>
      </w:r>
      <w:r w:rsidR="00CE0528">
        <w:rPr>
          <w:rFonts w:ascii="仿宋_GB2312" w:eastAsia="仿宋_GB2312" w:hAnsi="仿宋" w:hint="eastAsia"/>
          <w:sz w:val="32"/>
          <w:szCs w:val="32"/>
        </w:rPr>
        <w:t>其他行业</w:t>
      </w:r>
      <w:r w:rsidR="006046F3" w:rsidRPr="001F45D5">
        <w:rPr>
          <w:rFonts w:ascii="仿宋_GB2312" w:eastAsia="仿宋_GB2312" w:hAnsi="仿宋" w:hint="eastAsia"/>
          <w:sz w:val="32"/>
          <w:szCs w:val="32"/>
        </w:rPr>
        <w:t>。</w:t>
      </w:r>
      <w:r w:rsidR="00DA3934">
        <w:rPr>
          <w:rFonts w:ascii="仿宋_GB2312" w:eastAsia="仿宋_GB2312" w:hAnsi="仿宋" w:hint="eastAsia"/>
          <w:sz w:val="32"/>
          <w:szCs w:val="32"/>
        </w:rPr>
        <w:t>发生事故</w:t>
      </w:r>
      <w:r w:rsidR="00CE0528">
        <w:rPr>
          <w:rFonts w:ascii="仿宋_GB2312" w:eastAsia="仿宋_GB2312" w:hAnsi="仿宋" w:hint="eastAsia"/>
          <w:sz w:val="32"/>
          <w:szCs w:val="32"/>
        </w:rPr>
        <w:t>4</w:t>
      </w:r>
      <w:r w:rsidR="00DA3934">
        <w:rPr>
          <w:rFonts w:ascii="仿宋_GB2312" w:eastAsia="仿宋_GB2312" w:hAnsi="仿宋" w:hint="eastAsia"/>
          <w:sz w:val="32"/>
          <w:szCs w:val="32"/>
        </w:rPr>
        <w:t>起，死亡</w:t>
      </w:r>
      <w:r w:rsidR="00CE0528">
        <w:rPr>
          <w:rFonts w:ascii="仿宋_GB2312" w:eastAsia="仿宋_GB2312" w:hAnsi="仿宋" w:hint="eastAsia"/>
          <w:sz w:val="32"/>
          <w:szCs w:val="32"/>
        </w:rPr>
        <w:t>8</w:t>
      </w:r>
      <w:r w:rsidR="00DA3934">
        <w:rPr>
          <w:rFonts w:ascii="仿宋_GB2312" w:eastAsia="仿宋_GB2312" w:hAnsi="仿宋" w:hint="eastAsia"/>
          <w:sz w:val="32"/>
          <w:szCs w:val="32"/>
        </w:rPr>
        <w:t>人。</w:t>
      </w:r>
      <w:r w:rsidR="004F41BD">
        <w:rPr>
          <w:rFonts w:ascii="仿宋_GB2312" w:eastAsia="仿宋_GB2312" w:hAnsi="仿宋" w:hint="eastAsia"/>
          <w:sz w:val="32"/>
          <w:szCs w:val="32"/>
        </w:rPr>
        <w:t>其中，公共设施管理业发生事故2起，死亡6人，电力行业发生事故1起，死亡1人，教育行业发生事故1起，死亡1人。</w:t>
      </w:r>
    </w:p>
    <w:p w:rsidR="00434251" w:rsidRDefault="00BB03EC" w:rsidP="00434251">
      <w:pPr>
        <w:jc w:val="center"/>
        <w:rPr>
          <w:rFonts w:ascii="楷体_GB2312" w:eastAsia="楷体_GB2312" w:hAnsi="仿宋"/>
          <w:sz w:val="32"/>
          <w:szCs w:val="32"/>
        </w:rPr>
      </w:pPr>
      <w:r>
        <w:rPr>
          <w:noProof/>
        </w:rPr>
        <w:drawing>
          <wp:inline distT="0" distB="0" distL="0" distR="0">
            <wp:extent cx="5181600" cy="3472815"/>
            <wp:effectExtent l="0" t="0" r="19050" b="133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6282" w:rsidRDefault="00BB03EC" w:rsidP="00434251">
      <w:pPr>
        <w:jc w:val="center"/>
        <w:rPr>
          <w:rFonts w:ascii="楷体_GB2312" w:eastAsia="楷体_GB2312" w:hAnsi="仿宋"/>
          <w:sz w:val="32"/>
          <w:szCs w:val="32"/>
        </w:rPr>
      </w:pPr>
      <w:r>
        <w:rPr>
          <w:noProof/>
        </w:rPr>
        <w:lastRenderedPageBreak/>
        <w:drawing>
          <wp:inline distT="0" distB="0" distL="0" distR="0">
            <wp:extent cx="5204460" cy="3284220"/>
            <wp:effectExtent l="0" t="0" r="15240" b="1143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46F3" w:rsidRPr="001F45D5" w:rsidRDefault="006046F3" w:rsidP="003C0865">
      <w:pPr>
        <w:spacing w:line="560" w:lineRule="exact"/>
        <w:ind w:firstLineChars="200" w:firstLine="640"/>
        <w:rPr>
          <w:rFonts w:ascii="楷体_GB2312" w:eastAsia="楷体_GB2312" w:hAnsi="仿宋"/>
          <w:sz w:val="32"/>
          <w:szCs w:val="32"/>
        </w:rPr>
      </w:pPr>
      <w:r w:rsidRPr="001F45D5">
        <w:rPr>
          <w:rFonts w:ascii="楷体_GB2312" w:eastAsia="楷体_GB2312" w:hAnsi="仿宋" w:hint="eastAsia"/>
          <w:sz w:val="32"/>
          <w:szCs w:val="32"/>
        </w:rPr>
        <w:t>（二）分区市情况</w:t>
      </w:r>
    </w:p>
    <w:p w:rsidR="00A45414" w:rsidRDefault="00EE23C3"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市南</w:t>
      </w:r>
      <w:r w:rsidRPr="008A5605">
        <w:rPr>
          <w:rFonts w:ascii="仿宋_GB2312" w:eastAsia="仿宋_GB2312" w:hAnsi="仿宋" w:hint="eastAsia"/>
          <w:sz w:val="32"/>
          <w:szCs w:val="32"/>
        </w:rPr>
        <w:t>区发生事故</w:t>
      </w:r>
      <w:r w:rsidR="00DD70A9">
        <w:rPr>
          <w:rFonts w:ascii="仿宋_GB2312" w:eastAsia="仿宋_GB2312" w:hAnsi="仿宋" w:hint="eastAsia"/>
          <w:sz w:val="32"/>
          <w:szCs w:val="32"/>
        </w:rPr>
        <w:t>3</w:t>
      </w:r>
      <w:r w:rsidRPr="008A5605">
        <w:rPr>
          <w:rFonts w:ascii="仿宋_GB2312" w:eastAsia="仿宋_GB2312" w:hAnsi="仿宋" w:hint="eastAsia"/>
          <w:sz w:val="32"/>
          <w:szCs w:val="32"/>
        </w:rPr>
        <w:t>起，死亡</w:t>
      </w:r>
      <w:r w:rsidR="00DD70A9">
        <w:rPr>
          <w:rFonts w:ascii="仿宋_GB2312" w:eastAsia="仿宋_GB2312" w:hAnsi="仿宋" w:hint="eastAsia"/>
          <w:sz w:val="32"/>
          <w:szCs w:val="32"/>
        </w:rPr>
        <w:t>2</w:t>
      </w:r>
      <w:r w:rsidRPr="008A5605">
        <w:rPr>
          <w:rFonts w:ascii="仿宋_GB2312" w:eastAsia="仿宋_GB2312" w:hAnsi="仿宋" w:hint="eastAsia"/>
          <w:sz w:val="32"/>
          <w:szCs w:val="32"/>
        </w:rPr>
        <w:t>人，</w:t>
      </w:r>
      <w:r>
        <w:rPr>
          <w:rFonts w:ascii="仿宋_GB2312" w:eastAsia="仿宋_GB2312" w:hAnsi="仿宋" w:hint="eastAsia"/>
          <w:sz w:val="32"/>
          <w:szCs w:val="32"/>
        </w:rPr>
        <w:t>去年同期未发生生产安全事故</w:t>
      </w:r>
      <w:r w:rsidRPr="008A5605">
        <w:rPr>
          <w:rFonts w:ascii="仿宋_GB2312" w:eastAsia="仿宋_GB2312" w:hAnsi="仿宋" w:hint="eastAsia"/>
          <w:sz w:val="32"/>
          <w:szCs w:val="32"/>
        </w:rPr>
        <w:t>；</w:t>
      </w:r>
    </w:p>
    <w:p w:rsidR="00A45414" w:rsidRDefault="00DD70A9"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市北区</w:t>
      </w:r>
      <w:r w:rsidRPr="00DD70A9">
        <w:rPr>
          <w:rFonts w:ascii="仿宋_GB2312" w:eastAsia="仿宋_GB2312" w:hAnsi="仿宋" w:hint="eastAsia"/>
          <w:sz w:val="32"/>
          <w:szCs w:val="32"/>
        </w:rPr>
        <w:t>发生事故</w:t>
      </w:r>
      <w:r w:rsidR="00675626">
        <w:rPr>
          <w:rFonts w:ascii="仿宋_GB2312" w:eastAsia="仿宋_GB2312" w:hAnsi="仿宋" w:hint="eastAsia"/>
          <w:sz w:val="32"/>
          <w:szCs w:val="32"/>
        </w:rPr>
        <w:t>3</w:t>
      </w:r>
      <w:r w:rsidRPr="00DD70A9">
        <w:rPr>
          <w:rFonts w:ascii="仿宋_GB2312" w:eastAsia="仿宋_GB2312" w:hAnsi="仿宋" w:hint="eastAsia"/>
          <w:sz w:val="32"/>
          <w:szCs w:val="32"/>
        </w:rPr>
        <w:t>起，死亡</w:t>
      </w:r>
      <w:r w:rsidR="004F41BD">
        <w:rPr>
          <w:rFonts w:ascii="仿宋_GB2312" w:eastAsia="仿宋_GB2312" w:hAnsi="仿宋" w:hint="eastAsia"/>
          <w:sz w:val="32"/>
          <w:szCs w:val="32"/>
        </w:rPr>
        <w:t>2</w:t>
      </w:r>
      <w:r w:rsidRPr="00DD70A9">
        <w:rPr>
          <w:rFonts w:ascii="仿宋_GB2312" w:eastAsia="仿宋_GB2312" w:hAnsi="仿宋" w:hint="eastAsia"/>
          <w:sz w:val="32"/>
          <w:szCs w:val="32"/>
        </w:rPr>
        <w:t>人，同比事故起数</w:t>
      </w:r>
      <w:r w:rsidR="00675626">
        <w:rPr>
          <w:rFonts w:ascii="仿宋_GB2312" w:eastAsia="仿宋_GB2312" w:hAnsi="仿宋" w:hint="eastAsia"/>
          <w:sz w:val="32"/>
          <w:szCs w:val="32"/>
        </w:rPr>
        <w:t>和</w:t>
      </w:r>
      <w:r w:rsidRPr="00DD70A9">
        <w:rPr>
          <w:rFonts w:ascii="仿宋_GB2312" w:eastAsia="仿宋_GB2312" w:hAnsi="仿宋" w:hint="eastAsia"/>
          <w:sz w:val="32"/>
          <w:szCs w:val="32"/>
        </w:rPr>
        <w:t>死亡人数</w:t>
      </w:r>
      <w:r w:rsidR="00675626">
        <w:rPr>
          <w:rFonts w:ascii="仿宋_GB2312" w:eastAsia="仿宋_GB2312" w:hAnsi="仿宋" w:hint="eastAsia"/>
          <w:sz w:val="32"/>
          <w:szCs w:val="32"/>
        </w:rPr>
        <w:t>分别</w:t>
      </w:r>
      <w:r w:rsidR="00675626" w:rsidRPr="00DD70A9">
        <w:rPr>
          <w:rFonts w:ascii="仿宋_GB2312" w:eastAsia="仿宋_GB2312" w:hAnsi="仿宋" w:hint="eastAsia"/>
          <w:sz w:val="32"/>
          <w:szCs w:val="32"/>
        </w:rPr>
        <w:t>下降</w:t>
      </w:r>
      <w:r w:rsidR="00675626">
        <w:rPr>
          <w:rFonts w:ascii="仿宋_GB2312" w:eastAsia="仿宋_GB2312" w:hAnsi="仿宋" w:hint="eastAsia"/>
          <w:sz w:val="32"/>
          <w:szCs w:val="32"/>
        </w:rPr>
        <w:t>25</w:t>
      </w:r>
      <w:r w:rsidR="00675626" w:rsidRPr="00DD70A9">
        <w:rPr>
          <w:rFonts w:ascii="仿宋_GB2312" w:eastAsia="仿宋_GB2312" w:hAnsi="仿宋" w:hint="eastAsia"/>
          <w:sz w:val="32"/>
          <w:szCs w:val="32"/>
        </w:rPr>
        <w:t>%</w:t>
      </w:r>
      <w:r w:rsidR="00675626">
        <w:rPr>
          <w:rFonts w:ascii="仿宋_GB2312" w:eastAsia="仿宋_GB2312" w:hAnsi="仿宋" w:hint="eastAsia"/>
          <w:sz w:val="32"/>
          <w:szCs w:val="32"/>
        </w:rPr>
        <w:t>和33.3%</w:t>
      </w:r>
      <w:r w:rsidRPr="00DD70A9">
        <w:rPr>
          <w:rFonts w:ascii="仿宋_GB2312" w:eastAsia="仿宋_GB2312" w:hAnsi="仿宋" w:hint="eastAsia"/>
          <w:sz w:val="32"/>
          <w:szCs w:val="32"/>
        </w:rPr>
        <w:t>；</w:t>
      </w:r>
    </w:p>
    <w:p w:rsidR="00A45414" w:rsidRDefault="00682528"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李沧</w:t>
      </w:r>
      <w:r w:rsidRPr="00682528">
        <w:rPr>
          <w:rFonts w:ascii="仿宋_GB2312" w:eastAsia="仿宋_GB2312" w:hAnsi="仿宋" w:hint="eastAsia"/>
          <w:sz w:val="32"/>
          <w:szCs w:val="32"/>
        </w:rPr>
        <w:t>区发生事故</w:t>
      </w:r>
      <w:r w:rsidR="00675626">
        <w:rPr>
          <w:rFonts w:ascii="仿宋_GB2312" w:eastAsia="仿宋_GB2312" w:hAnsi="仿宋" w:hint="eastAsia"/>
          <w:sz w:val="32"/>
          <w:szCs w:val="32"/>
        </w:rPr>
        <w:t>3</w:t>
      </w:r>
      <w:r w:rsidRPr="00682528">
        <w:rPr>
          <w:rFonts w:ascii="仿宋_GB2312" w:eastAsia="仿宋_GB2312" w:hAnsi="仿宋" w:hint="eastAsia"/>
          <w:sz w:val="32"/>
          <w:szCs w:val="32"/>
        </w:rPr>
        <w:t>起，</w:t>
      </w:r>
      <w:r w:rsidR="00FF6282">
        <w:rPr>
          <w:rFonts w:ascii="仿宋_GB2312" w:eastAsia="仿宋_GB2312" w:hAnsi="仿宋" w:hint="eastAsia"/>
          <w:sz w:val="32"/>
          <w:szCs w:val="32"/>
        </w:rPr>
        <w:t>死亡</w:t>
      </w:r>
      <w:r w:rsidR="00675626">
        <w:rPr>
          <w:rFonts w:ascii="仿宋_GB2312" w:eastAsia="仿宋_GB2312" w:hAnsi="仿宋" w:hint="eastAsia"/>
          <w:sz w:val="32"/>
          <w:szCs w:val="32"/>
        </w:rPr>
        <w:t>2</w:t>
      </w:r>
      <w:r w:rsidR="00FF6282">
        <w:rPr>
          <w:rFonts w:ascii="仿宋_GB2312" w:eastAsia="仿宋_GB2312" w:hAnsi="仿宋" w:hint="eastAsia"/>
          <w:sz w:val="32"/>
          <w:szCs w:val="32"/>
        </w:rPr>
        <w:t>人，</w:t>
      </w:r>
      <w:r w:rsidRPr="00682528">
        <w:rPr>
          <w:rFonts w:ascii="仿宋_GB2312" w:eastAsia="仿宋_GB2312" w:hAnsi="仿宋" w:hint="eastAsia"/>
          <w:sz w:val="32"/>
          <w:szCs w:val="32"/>
        </w:rPr>
        <w:t>同比事故起数</w:t>
      </w:r>
      <w:r w:rsidR="00FF6282">
        <w:rPr>
          <w:rFonts w:ascii="仿宋_GB2312" w:eastAsia="仿宋_GB2312" w:hAnsi="仿宋" w:hint="eastAsia"/>
          <w:sz w:val="32"/>
          <w:szCs w:val="32"/>
        </w:rPr>
        <w:t>和死亡人数</w:t>
      </w:r>
      <w:r w:rsidR="00675626">
        <w:rPr>
          <w:rFonts w:ascii="仿宋_GB2312" w:eastAsia="仿宋_GB2312" w:hAnsi="仿宋" w:hint="eastAsia"/>
          <w:sz w:val="32"/>
          <w:szCs w:val="32"/>
        </w:rPr>
        <w:t>分别上升50%和100%</w:t>
      </w:r>
      <w:r w:rsidRPr="00682528">
        <w:rPr>
          <w:rFonts w:ascii="仿宋_GB2312" w:eastAsia="仿宋_GB2312" w:hAnsi="仿宋" w:hint="eastAsia"/>
          <w:sz w:val="32"/>
          <w:szCs w:val="32"/>
        </w:rPr>
        <w:t>；</w:t>
      </w:r>
    </w:p>
    <w:p w:rsidR="00A45414" w:rsidRDefault="008F286F"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崂山</w:t>
      </w:r>
      <w:r w:rsidRPr="008A5605">
        <w:rPr>
          <w:rFonts w:ascii="仿宋_GB2312" w:eastAsia="仿宋_GB2312" w:hAnsi="仿宋" w:hint="eastAsia"/>
          <w:sz w:val="32"/>
          <w:szCs w:val="32"/>
        </w:rPr>
        <w:t>区发生事故</w:t>
      </w:r>
      <w:r w:rsidR="004F41BD">
        <w:rPr>
          <w:rFonts w:ascii="仿宋_GB2312" w:eastAsia="仿宋_GB2312" w:hAnsi="仿宋" w:hint="eastAsia"/>
          <w:sz w:val="32"/>
          <w:szCs w:val="32"/>
        </w:rPr>
        <w:t>4</w:t>
      </w:r>
      <w:r w:rsidRPr="008A5605">
        <w:rPr>
          <w:rFonts w:ascii="仿宋_GB2312" w:eastAsia="仿宋_GB2312" w:hAnsi="仿宋" w:hint="eastAsia"/>
          <w:sz w:val="32"/>
          <w:szCs w:val="32"/>
        </w:rPr>
        <w:t>起，死亡</w:t>
      </w:r>
      <w:r w:rsidR="004F41BD">
        <w:rPr>
          <w:rFonts w:ascii="仿宋_GB2312" w:eastAsia="仿宋_GB2312" w:hAnsi="仿宋" w:hint="eastAsia"/>
          <w:sz w:val="32"/>
          <w:szCs w:val="32"/>
        </w:rPr>
        <w:t>4</w:t>
      </w:r>
      <w:r w:rsidRPr="008A5605">
        <w:rPr>
          <w:rFonts w:ascii="仿宋_GB2312" w:eastAsia="仿宋_GB2312" w:hAnsi="仿宋" w:hint="eastAsia"/>
          <w:sz w:val="32"/>
          <w:szCs w:val="32"/>
        </w:rPr>
        <w:t>人，</w:t>
      </w:r>
      <w:r>
        <w:rPr>
          <w:rFonts w:ascii="仿宋_GB2312" w:eastAsia="仿宋_GB2312" w:hAnsi="仿宋" w:hint="eastAsia"/>
          <w:sz w:val="32"/>
          <w:szCs w:val="32"/>
        </w:rPr>
        <w:t>同比事故起数</w:t>
      </w:r>
      <w:r w:rsidR="00675626">
        <w:rPr>
          <w:rFonts w:ascii="仿宋_GB2312" w:eastAsia="仿宋_GB2312" w:hAnsi="仿宋" w:hint="eastAsia"/>
          <w:sz w:val="32"/>
          <w:szCs w:val="32"/>
        </w:rPr>
        <w:t>和死亡人数分别</w:t>
      </w:r>
      <w:r w:rsidR="00662719">
        <w:rPr>
          <w:rFonts w:ascii="仿宋_GB2312" w:eastAsia="仿宋_GB2312" w:hAnsi="仿宋" w:hint="eastAsia"/>
          <w:sz w:val="32"/>
          <w:szCs w:val="32"/>
        </w:rPr>
        <w:t>下降</w:t>
      </w:r>
      <w:r w:rsidR="00675626">
        <w:rPr>
          <w:rFonts w:ascii="仿宋_GB2312" w:eastAsia="仿宋_GB2312" w:hAnsi="仿宋" w:hint="eastAsia"/>
          <w:sz w:val="32"/>
          <w:szCs w:val="32"/>
        </w:rPr>
        <w:t>50</w:t>
      </w:r>
      <w:r w:rsidR="00662719">
        <w:rPr>
          <w:rFonts w:ascii="仿宋_GB2312" w:eastAsia="仿宋_GB2312" w:hAnsi="仿宋" w:hint="eastAsia"/>
          <w:sz w:val="32"/>
          <w:szCs w:val="32"/>
        </w:rPr>
        <w:t>%</w:t>
      </w:r>
      <w:r w:rsidR="00675626">
        <w:rPr>
          <w:rFonts w:ascii="仿宋_GB2312" w:eastAsia="仿宋_GB2312" w:hAnsi="仿宋" w:hint="eastAsia"/>
          <w:sz w:val="32"/>
          <w:szCs w:val="32"/>
        </w:rPr>
        <w:t>和20</w:t>
      </w:r>
      <w:r w:rsidR="004F41BD">
        <w:rPr>
          <w:rFonts w:ascii="仿宋_GB2312" w:eastAsia="仿宋_GB2312" w:hAnsi="仿宋" w:hint="eastAsia"/>
          <w:sz w:val="32"/>
          <w:szCs w:val="32"/>
        </w:rPr>
        <w:t>%</w:t>
      </w:r>
      <w:r>
        <w:rPr>
          <w:rFonts w:ascii="仿宋_GB2312" w:eastAsia="仿宋_GB2312" w:hAnsi="仿宋" w:hint="eastAsia"/>
          <w:sz w:val="32"/>
          <w:szCs w:val="32"/>
        </w:rPr>
        <w:t>；</w:t>
      </w:r>
    </w:p>
    <w:p w:rsidR="00A45414" w:rsidRDefault="00F56240" w:rsidP="00F13655">
      <w:pPr>
        <w:spacing w:line="560" w:lineRule="exact"/>
        <w:ind w:firstLineChars="200" w:firstLine="640"/>
        <w:rPr>
          <w:rFonts w:ascii="仿宋_GB2312" w:eastAsia="仿宋_GB2312" w:hAnsi="仿宋"/>
          <w:sz w:val="32"/>
          <w:szCs w:val="32"/>
        </w:rPr>
      </w:pPr>
      <w:r w:rsidRPr="008A5605">
        <w:rPr>
          <w:rFonts w:ascii="仿宋_GB2312" w:eastAsia="仿宋_GB2312" w:hAnsi="仿宋" w:hint="eastAsia"/>
          <w:sz w:val="32"/>
          <w:szCs w:val="32"/>
        </w:rPr>
        <w:t>西海岸新区发生事故</w:t>
      </w:r>
      <w:r w:rsidR="00675626">
        <w:rPr>
          <w:rFonts w:ascii="仿宋_GB2312" w:eastAsia="仿宋_GB2312" w:hAnsi="仿宋" w:hint="eastAsia"/>
          <w:sz w:val="32"/>
          <w:szCs w:val="32"/>
        </w:rPr>
        <w:t>14</w:t>
      </w:r>
      <w:r w:rsidRPr="008A5605">
        <w:rPr>
          <w:rFonts w:ascii="仿宋_GB2312" w:eastAsia="仿宋_GB2312" w:hAnsi="仿宋" w:hint="eastAsia"/>
          <w:sz w:val="32"/>
          <w:szCs w:val="32"/>
        </w:rPr>
        <w:t>起，死亡</w:t>
      </w:r>
      <w:r w:rsidR="004F41BD">
        <w:rPr>
          <w:rFonts w:ascii="仿宋_GB2312" w:eastAsia="仿宋_GB2312" w:hAnsi="仿宋" w:hint="eastAsia"/>
          <w:sz w:val="32"/>
          <w:szCs w:val="32"/>
        </w:rPr>
        <w:t>1</w:t>
      </w:r>
      <w:r w:rsidR="00675626">
        <w:rPr>
          <w:rFonts w:ascii="仿宋_GB2312" w:eastAsia="仿宋_GB2312" w:hAnsi="仿宋" w:hint="eastAsia"/>
          <w:sz w:val="32"/>
          <w:szCs w:val="32"/>
        </w:rPr>
        <w:t>1</w:t>
      </w:r>
      <w:r w:rsidRPr="008A5605">
        <w:rPr>
          <w:rFonts w:ascii="仿宋_GB2312" w:eastAsia="仿宋_GB2312" w:hAnsi="仿宋" w:hint="eastAsia"/>
          <w:sz w:val="32"/>
          <w:szCs w:val="32"/>
        </w:rPr>
        <w:t>人，</w:t>
      </w:r>
      <w:r>
        <w:rPr>
          <w:rFonts w:ascii="仿宋_GB2312" w:eastAsia="仿宋_GB2312" w:hAnsi="仿宋" w:hint="eastAsia"/>
          <w:sz w:val="32"/>
          <w:szCs w:val="32"/>
        </w:rPr>
        <w:t>同比事故起数</w:t>
      </w:r>
      <w:r w:rsidR="00675626">
        <w:rPr>
          <w:rFonts w:ascii="仿宋_GB2312" w:eastAsia="仿宋_GB2312" w:hAnsi="仿宋" w:hint="eastAsia"/>
          <w:sz w:val="32"/>
          <w:szCs w:val="32"/>
        </w:rPr>
        <w:t>和</w:t>
      </w:r>
      <w:r>
        <w:rPr>
          <w:rFonts w:ascii="仿宋_GB2312" w:eastAsia="仿宋_GB2312" w:hAnsi="仿宋" w:hint="eastAsia"/>
          <w:sz w:val="32"/>
          <w:szCs w:val="32"/>
        </w:rPr>
        <w:t>死亡人数</w:t>
      </w:r>
      <w:r w:rsidR="00675626">
        <w:rPr>
          <w:rFonts w:ascii="仿宋_GB2312" w:eastAsia="仿宋_GB2312" w:hAnsi="仿宋" w:hint="eastAsia"/>
          <w:sz w:val="32"/>
          <w:szCs w:val="32"/>
        </w:rPr>
        <w:t>均持平</w:t>
      </w:r>
      <w:r>
        <w:rPr>
          <w:rFonts w:ascii="仿宋_GB2312" w:eastAsia="仿宋_GB2312" w:hAnsi="仿宋" w:hint="eastAsia"/>
          <w:sz w:val="32"/>
          <w:szCs w:val="32"/>
        </w:rPr>
        <w:t>；</w:t>
      </w:r>
    </w:p>
    <w:p w:rsidR="00A45414" w:rsidRDefault="00BE0556"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城阳区</w:t>
      </w:r>
      <w:r w:rsidR="006046F3">
        <w:rPr>
          <w:rFonts w:ascii="仿宋_GB2312" w:eastAsia="仿宋_GB2312" w:hAnsi="仿宋" w:hint="eastAsia"/>
          <w:sz w:val="32"/>
          <w:szCs w:val="32"/>
        </w:rPr>
        <w:t>发生事故</w:t>
      </w:r>
      <w:r w:rsidR="00675626">
        <w:rPr>
          <w:rFonts w:ascii="仿宋_GB2312" w:eastAsia="仿宋_GB2312" w:hAnsi="仿宋" w:hint="eastAsia"/>
          <w:sz w:val="32"/>
          <w:szCs w:val="32"/>
        </w:rPr>
        <w:t>6</w:t>
      </w:r>
      <w:r w:rsidR="006046F3">
        <w:rPr>
          <w:rFonts w:ascii="仿宋_GB2312" w:eastAsia="仿宋_GB2312" w:hAnsi="仿宋" w:hint="eastAsia"/>
          <w:sz w:val="32"/>
          <w:szCs w:val="32"/>
        </w:rPr>
        <w:t>起，死亡</w:t>
      </w:r>
      <w:r w:rsidR="00675626">
        <w:rPr>
          <w:rFonts w:ascii="仿宋_GB2312" w:eastAsia="仿宋_GB2312" w:hAnsi="仿宋" w:hint="eastAsia"/>
          <w:sz w:val="32"/>
          <w:szCs w:val="32"/>
        </w:rPr>
        <w:t>7</w:t>
      </w:r>
      <w:r w:rsidR="006046F3">
        <w:rPr>
          <w:rFonts w:ascii="仿宋_GB2312" w:eastAsia="仿宋_GB2312" w:hAnsi="仿宋" w:hint="eastAsia"/>
          <w:sz w:val="32"/>
          <w:szCs w:val="32"/>
        </w:rPr>
        <w:t>人，</w:t>
      </w:r>
      <w:r w:rsidR="008F286F">
        <w:rPr>
          <w:rFonts w:ascii="仿宋_GB2312" w:eastAsia="仿宋_GB2312" w:hAnsi="仿宋" w:hint="eastAsia"/>
          <w:sz w:val="32"/>
          <w:szCs w:val="32"/>
        </w:rPr>
        <w:t>同比事故起数</w:t>
      </w:r>
      <w:r w:rsidR="00675626">
        <w:rPr>
          <w:rFonts w:ascii="仿宋_GB2312" w:eastAsia="仿宋_GB2312" w:hAnsi="仿宋" w:hint="eastAsia"/>
          <w:sz w:val="32"/>
          <w:szCs w:val="32"/>
        </w:rPr>
        <w:t>上升50%</w:t>
      </w:r>
      <w:r w:rsidR="008F286F">
        <w:rPr>
          <w:rFonts w:ascii="仿宋_GB2312" w:eastAsia="仿宋_GB2312" w:hAnsi="仿宋" w:hint="eastAsia"/>
          <w:sz w:val="32"/>
          <w:szCs w:val="32"/>
        </w:rPr>
        <w:t>，死亡人数增加</w:t>
      </w:r>
      <w:r w:rsidR="00675626">
        <w:rPr>
          <w:rFonts w:ascii="仿宋_GB2312" w:eastAsia="仿宋_GB2312" w:hAnsi="仿宋" w:hint="eastAsia"/>
          <w:sz w:val="32"/>
          <w:szCs w:val="32"/>
        </w:rPr>
        <w:t>7</w:t>
      </w:r>
      <w:r w:rsidR="008F286F">
        <w:rPr>
          <w:rFonts w:ascii="仿宋_GB2312" w:eastAsia="仿宋_GB2312" w:hAnsi="仿宋" w:hint="eastAsia"/>
          <w:sz w:val="32"/>
          <w:szCs w:val="32"/>
        </w:rPr>
        <w:t>人</w:t>
      </w:r>
      <w:r w:rsidR="004F41BD">
        <w:rPr>
          <w:rFonts w:ascii="仿宋_GB2312" w:eastAsia="仿宋_GB2312" w:hAnsi="仿宋" w:hint="eastAsia"/>
          <w:sz w:val="32"/>
          <w:szCs w:val="32"/>
        </w:rPr>
        <w:t>；</w:t>
      </w:r>
    </w:p>
    <w:p w:rsidR="009A552A" w:rsidRDefault="009A552A" w:rsidP="009A55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即墨区发生事故2起，死亡3人，同比事故起数持平，死亡人数上升50%；</w:t>
      </w:r>
    </w:p>
    <w:p w:rsidR="00A45414" w:rsidRDefault="004F41BD"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胶州市发生事故</w:t>
      </w:r>
      <w:r w:rsidR="0088604E">
        <w:rPr>
          <w:rFonts w:ascii="仿宋_GB2312" w:eastAsia="仿宋_GB2312" w:hAnsi="仿宋" w:hint="eastAsia"/>
          <w:sz w:val="32"/>
          <w:szCs w:val="32"/>
        </w:rPr>
        <w:t>3</w:t>
      </w:r>
      <w:r>
        <w:rPr>
          <w:rFonts w:ascii="仿宋_GB2312" w:eastAsia="仿宋_GB2312" w:hAnsi="仿宋" w:hint="eastAsia"/>
          <w:sz w:val="32"/>
          <w:szCs w:val="32"/>
        </w:rPr>
        <w:t>起，受伤</w:t>
      </w:r>
      <w:r w:rsidR="0088604E">
        <w:rPr>
          <w:rFonts w:ascii="仿宋_GB2312" w:eastAsia="仿宋_GB2312" w:hAnsi="仿宋" w:hint="eastAsia"/>
          <w:sz w:val="32"/>
          <w:szCs w:val="32"/>
        </w:rPr>
        <w:t>5</w:t>
      </w:r>
      <w:r>
        <w:rPr>
          <w:rFonts w:ascii="仿宋_GB2312" w:eastAsia="仿宋_GB2312" w:hAnsi="仿宋" w:hint="eastAsia"/>
          <w:sz w:val="32"/>
          <w:szCs w:val="32"/>
        </w:rPr>
        <w:t>人，同比事故起数</w:t>
      </w:r>
      <w:r w:rsidR="00985FB6">
        <w:rPr>
          <w:rFonts w:ascii="仿宋_GB2312" w:eastAsia="仿宋_GB2312" w:hAnsi="仿宋" w:hint="eastAsia"/>
          <w:sz w:val="32"/>
          <w:szCs w:val="32"/>
        </w:rPr>
        <w:t>上升200%</w:t>
      </w:r>
      <w:r>
        <w:rPr>
          <w:rFonts w:ascii="仿宋_GB2312" w:eastAsia="仿宋_GB2312" w:hAnsi="仿宋" w:hint="eastAsia"/>
          <w:sz w:val="32"/>
          <w:szCs w:val="32"/>
        </w:rPr>
        <w:t>，死亡人数</w:t>
      </w:r>
      <w:r w:rsidR="00F13655">
        <w:rPr>
          <w:rFonts w:ascii="仿宋_GB2312" w:eastAsia="仿宋_GB2312" w:hAnsi="仿宋" w:hint="eastAsia"/>
          <w:sz w:val="32"/>
          <w:szCs w:val="32"/>
        </w:rPr>
        <w:t>下降10</w:t>
      </w:r>
      <w:r>
        <w:rPr>
          <w:rFonts w:ascii="仿宋_GB2312" w:eastAsia="仿宋_GB2312" w:hAnsi="仿宋" w:hint="eastAsia"/>
          <w:sz w:val="32"/>
          <w:szCs w:val="32"/>
        </w:rPr>
        <w:t>0%；</w:t>
      </w:r>
    </w:p>
    <w:p w:rsidR="00A45414" w:rsidRDefault="008F286F"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平度市发生事故</w:t>
      </w:r>
      <w:r w:rsidR="0088604E">
        <w:rPr>
          <w:rFonts w:ascii="仿宋_GB2312" w:eastAsia="仿宋_GB2312" w:hAnsi="仿宋" w:hint="eastAsia"/>
          <w:sz w:val="32"/>
          <w:szCs w:val="32"/>
        </w:rPr>
        <w:t>9</w:t>
      </w:r>
      <w:r>
        <w:rPr>
          <w:rFonts w:ascii="仿宋_GB2312" w:eastAsia="仿宋_GB2312" w:hAnsi="仿宋" w:hint="eastAsia"/>
          <w:sz w:val="32"/>
          <w:szCs w:val="32"/>
        </w:rPr>
        <w:t>起，死亡</w:t>
      </w:r>
      <w:r w:rsidR="004817D9">
        <w:rPr>
          <w:rFonts w:ascii="仿宋_GB2312" w:eastAsia="仿宋_GB2312" w:hAnsi="仿宋" w:hint="eastAsia"/>
          <w:sz w:val="32"/>
          <w:szCs w:val="32"/>
        </w:rPr>
        <w:t>9</w:t>
      </w:r>
      <w:r>
        <w:rPr>
          <w:rFonts w:ascii="仿宋_GB2312" w:eastAsia="仿宋_GB2312" w:hAnsi="仿宋" w:hint="eastAsia"/>
          <w:sz w:val="32"/>
          <w:szCs w:val="32"/>
        </w:rPr>
        <w:t>人，同比事故起数</w:t>
      </w:r>
      <w:r w:rsidR="000545AD">
        <w:rPr>
          <w:rFonts w:ascii="仿宋_GB2312" w:eastAsia="仿宋_GB2312" w:hAnsi="仿宋" w:hint="eastAsia"/>
          <w:sz w:val="32"/>
          <w:szCs w:val="32"/>
        </w:rPr>
        <w:t>和死亡人数分别</w:t>
      </w:r>
      <w:r w:rsidR="00F56240">
        <w:rPr>
          <w:rFonts w:ascii="仿宋_GB2312" w:eastAsia="仿宋_GB2312" w:hAnsi="仿宋" w:hint="eastAsia"/>
          <w:sz w:val="32"/>
          <w:szCs w:val="32"/>
        </w:rPr>
        <w:t>下降</w:t>
      </w:r>
      <w:r w:rsidR="004817D9">
        <w:rPr>
          <w:rFonts w:ascii="仿宋_GB2312" w:eastAsia="仿宋_GB2312" w:hAnsi="仿宋" w:hint="eastAsia"/>
          <w:sz w:val="32"/>
          <w:szCs w:val="32"/>
        </w:rPr>
        <w:t>71</w:t>
      </w:r>
      <w:r w:rsidR="00F56240">
        <w:rPr>
          <w:rFonts w:ascii="仿宋_GB2312" w:eastAsia="仿宋_GB2312" w:hAnsi="仿宋" w:hint="eastAsia"/>
          <w:sz w:val="32"/>
          <w:szCs w:val="32"/>
        </w:rPr>
        <w:t>%</w:t>
      </w:r>
      <w:r w:rsidR="000545AD">
        <w:rPr>
          <w:rFonts w:ascii="仿宋_GB2312" w:eastAsia="仿宋_GB2312" w:hAnsi="仿宋" w:hint="eastAsia"/>
          <w:sz w:val="32"/>
          <w:szCs w:val="32"/>
        </w:rPr>
        <w:t>和</w:t>
      </w:r>
      <w:r w:rsidR="004817D9">
        <w:rPr>
          <w:rFonts w:ascii="仿宋_GB2312" w:eastAsia="仿宋_GB2312" w:hAnsi="仿宋" w:hint="eastAsia"/>
          <w:sz w:val="32"/>
          <w:szCs w:val="32"/>
        </w:rPr>
        <w:t>47.1</w:t>
      </w:r>
      <w:r w:rsidR="0030257A">
        <w:rPr>
          <w:rFonts w:ascii="仿宋_GB2312" w:eastAsia="仿宋_GB2312" w:hAnsi="仿宋" w:hint="eastAsia"/>
          <w:sz w:val="32"/>
          <w:szCs w:val="32"/>
        </w:rPr>
        <w:t>%</w:t>
      </w:r>
      <w:r>
        <w:rPr>
          <w:rFonts w:ascii="仿宋_GB2312" w:eastAsia="仿宋_GB2312" w:hAnsi="仿宋" w:hint="eastAsia"/>
          <w:sz w:val="32"/>
          <w:szCs w:val="32"/>
        </w:rPr>
        <w:t>；</w:t>
      </w:r>
    </w:p>
    <w:p w:rsidR="00A45414" w:rsidRDefault="006046F3"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莱西市发生事故</w:t>
      </w:r>
      <w:r w:rsidR="004817D9">
        <w:rPr>
          <w:rFonts w:ascii="仿宋_GB2312" w:eastAsia="仿宋_GB2312" w:hAnsi="仿宋" w:hint="eastAsia"/>
          <w:sz w:val="32"/>
          <w:szCs w:val="32"/>
        </w:rPr>
        <w:t>1</w:t>
      </w:r>
      <w:r>
        <w:rPr>
          <w:rFonts w:ascii="仿宋_GB2312" w:eastAsia="仿宋_GB2312" w:hAnsi="仿宋" w:hint="eastAsia"/>
          <w:sz w:val="32"/>
          <w:szCs w:val="32"/>
        </w:rPr>
        <w:t>起，</w:t>
      </w:r>
      <w:r w:rsidR="000545AD">
        <w:rPr>
          <w:rFonts w:ascii="仿宋_GB2312" w:eastAsia="仿宋_GB2312" w:hAnsi="仿宋" w:hint="eastAsia"/>
          <w:sz w:val="32"/>
          <w:szCs w:val="32"/>
        </w:rPr>
        <w:t>受伤1</w:t>
      </w:r>
      <w:r>
        <w:rPr>
          <w:rFonts w:ascii="仿宋_GB2312" w:eastAsia="仿宋_GB2312" w:hAnsi="仿宋" w:hint="eastAsia"/>
          <w:sz w:val="32"/>
          <w:szCs w:val="32"/>
        </w:rPr>
        <w:t>人，</w:t>
      </w:r>
      <w:r w:rsidR="00662719">
        <w:rPr>
          <w:rFonts w:ascii="仿宋_GB2312" w:eastAsia="仿宋_GB2312" w:hAnsi="仿宋" w:hint="eastAsia"/>
          <w:sz w:val="32"/>
          <w:szCs w:val="32"/>
        </w:rPr>
        <w:t>同比事故起数</w:t>
      </w:r>
      <w:r w:rsidR="0001540D">
        <w:rPr>
          <w:rFonts w:ascii="仿宋_GB2312" w:eastAsia="仿宋_GB2312" w:hAnsi="仿宋" w:hint="eastAsia"/>
          <w:sz w:val="32"/>
          <w:szCs w:val="32"/>
        </w:rPr>
        <w:t>和</w:t>
      </w:r>
      <w:r w:rsidR="00662719">
        <w:rPr>
          <w:rFonts w:ascii="仿宋_GB2312" w:eastAsia="仿宋_GB2312" w:hAnsi="仿宋" w:hint="eastAsia"/>
          <w:sz w:val="32"/>
          <w:szCs w:val="32"/>
        </w:rPr>
        <w:t>死亡人数</w:t>
      </w:r>
      <w:r w:rsidR="00F13655">
        <w:rPr>
          <w:rFonts w:ascii="仿宋_GB2312" w:eastAsia="仿宋_GB2312" w:hAnsi="仿宋" w:hint="eastAsia"/>
          <w:sz w:val="32"/>
          <w:szCs w:val="32"/>
        </w:rPr>
        <w:t>分别下降</w:t>
      </w:r>
      <w:r w:rsidR="004817D9">
        <w:rPr>
          <w:rFonts w:ascii="仿宋_GB2312" w:eastAsia="仿宋_GB2312" w:hAnsi="仿宋" w:hint="eastAsia"/>
          <w:sz w:val="32"/>
          <w:szCs w:val="32"/>
        </w:rPr>
        <w:t>66.7</w:t>
      </w:r>
      <w:r w:rsidR="00F13655">
        <w:rPr>
          <w:rFonts w:ascii="仿宋_GB2312" w:eastAsia="仿宋_GB2312" w:hAnsi="仿宋" w:hint="eastAsia"/>
          <w:sz w:val="32"/>
          <w:szCs w:val="32"/>
        </w:rPr>
        <w:t>%和</w:t>
      </w:r>
      <w:r w:rsidR="004817D9">
        <w:rPr>
          <w:rFonts w:ascii="仿宋_GB2312" w:eastAsia="仿宋_GB2312" w:hAnsi="仿宋" w:hint="eastAsia"/>
          <w:sz w:val="32"/>
          <w:szCs w:val="32"/>
        </w:rPr>
        <w:t>100</w:t>
      </w:r>
      <w:r w:rsidR="00F13655">
        <w:rPr>
          <w:rFonts w:ascii="仿宋_GB2312" w:eastAsia="仿宋_GB2312" w:hAnsi="仿宋" w:hint="eastAsia"/>
          <w:sz w:val="32"/>
          <w:szCs w:val="32"/>
        </w:rPr>
        <w:t>%</w:t>
      </w:r>
      <w:r w:rsidRPr="008A5605">
        <w:rPr>
          <w:rFonts w:ascii="仿宋_GB2312" w:eastAsia="仿宋_GB2312" w:hAnsi="仿宋" w:hint="eastAsia"/>
          <w:sz w:val="32"/>
          <w:szCs w:val="32"/>
        </w:rPr>
        <w:t>；</w:t>
      </w:r>
    </w:p>
    <w:p w:rsidR="00A45414" w:rsidRDefault="00662719" w:rsidP="00F1365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高新区发生事故</w:t>
      </w:r>
      <w:r w:rsidR="00F13655">
        <w:rPr>
          <w:rFonts w:ascii="仿宋_GB2312" w:eastAsia="仿宋_GB2312" w:hAnsi="仿宋" w:hint="eastAsia"/>
          <w:sz w:val="32"/>
          <w:szCs w:val="32"/>
        </w:rPr>
        <w:t>5</w:t>
      </w:r>
      <w:r>
        <w:rPr>
          <w:rFonts w:ascii="仿宋_GB2312" w:eastAsia="仿宋_GB2312" w:hAnsi="仿宋" w:hint="eastAsia"/>
          <w:sz w:val="32"/>
          <w:szCs w:val="32"/>
        </w:rPr>
        <w:t>起，死亡</w:t>
      </w:r>
      <w:r w:rsidR="00F13655">
        <w:rPr>
          <w:rFonts w:ascii="仿宋_GB2312" w:eastAsia="仿宋_GB2312" w:hAnsi="仿宋" w:hint="eastAsia"/>
          <w:sz w:val="32"/>
          <w:szCs w:val="32"/>
        </w:rPr>
        <w:t>5</w:t>
      </w:r>
      <w:r>
        <w:rPr>
          <w:rFonts w:ascii="仿宋_GB2312" w:eastAsia="仿宋_GB2312" w:hAnsi="仿宋" w:hint="eastAsia"/>
          <w:sz w:val="32"/>
          <w:szCs w:val="32"/>
        </w:rPr>
        <w:t>人，</w:t>
      </w:r>
      <w:r w:rsidR="00F56240">
        <w:rPr>
          <w:rFonts w:ascii="仿宋_GB2312" w:eastAsia="仿宋_GB2312" w:hAnsi="仿宋" w:hint="eastAsia"/>
          <w:sz w:val="32"/>
          <w:szCs w:val="32"/>
        </w:rPr>
        <w:t>去年同期未发生生产安全事故</w:t>
      </w:r>
      <w:r w:rsidR="00F56240" w:rsidRPr="008A5605">
        <w:rPr>
          <w:rFonts w:ascii="仿宋_GB2312" w:eastAsia="仿宋_GB2312" w:hAnsi="仿宋" w:hint="eastAsia"/>
          <w:sz w:val="32"/>
          <w:szCs w:val="32"/>
        </w:rPr>
        <w:t>；</w:t>
      </w:r>
    </w:p>
    <w:p w:rsidR="006046F3" w:rsidRDefault="006046F3" w:rsidP="00F13655">
      <w:pPr>
        <w:spacing w:line="560" w:lineRule="exact"/>
        <w:ind w:firstLineChars="200" w:firstLine="640"/>
        <w:rPr>
          <w:rFonts w:ascii="仿宋_GB2312" w:eastAsia="仿宋_GB2312" w:hAnsi="仿宋"/>
          <w:sz w:val="32"/>
          <w:szCs w:val="32"/>
        </w:rPr>
      </w:pPr>
      <w:r>
        <w:rPr>
          <w:rFonts w:ascii="仿宋_GB2312" w:eastAsia="仿宋_GB2312" w:hAnsi="宋体" w:cs="宋体" w:hint="eastAsia"/>
          <w:sz w:val="32"/>
          <w:szCs w:val="32"/>
        </w:rPr>
        <w:t>其他区、市</w:t>
      </w:r>
      <w:r w:rsidRPr="00721A37">
        <w:rPr>
          <w:rFonts w:ascii="仿宋_GB2312" w:eastAsia="仿宋_GB2312" w:hAnsi="仿宋" w:hint="eastAsia"/>
          <w:sz w:val="32"/>
          <w:szCs w:val="32"/>
        </w:rPr>
        <w:t>未发生生产安全事故。</w:t>
      </w:r>
    </w:p>
    <w:p w:rsidR="00434251" w:rsidRDefault="00F24C3C" w:rsidP="00F24C3C">
      <w:pPr>
        <w:jc w:val="center"/>
        <w:rPr>
          <w:rFonts w:ascii="仿宋_GB2312" w:eastAsia="仿宋_GB2312" w:hAnsi="仿宋"/>
          <w:sz w:val="32"/>
          <w:szCs w:val="32"/>
        </w:rPr>
      </w:pPr>
      <w:r>
        <w:rPr>
          <w:rFonts w:ascii="仿宋_GB2312" w:eastAsia="仿宋_GB2312" w:hAnsi="仿宋"/>
          <w:noProof/>
          <w:sz w:val="32"/>
          <w:szCs w:val="32"/>
        </w:rPr>
        <w:drawing>
          <wp:inline distT="0" distB="0" distL="0" distR="0">
            <wp:extent cx="5944235" cy="26339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2633980"/>
                    </a:xfrm>
                    <a:prstGeom prst="rect">
                      <a:avLst/>
                    </a:prstGeom>
                    <a:noFill/>
                  </pic:spPr>
                </pic:pic>
              </a:graphicData>
            </a:graphic>
          </wp:inline>
        </w:drawing>
      </w:r>
    </w:p>
    <w:p w:rsidR="004E2351" w:rsidRPr="003C0865" w:rsidRDefault="004E2351" w:rsidP="003C0865">
      <w:pPr>
        <w:spacing w:line="560" w:lineRule="exact"/>
        <w:ind w:firstLine="646"/>
        <w:rPr>
          <w:rFonts w:ascii="楷体" w:eastAsia="楷体" w:hAnsi="楷体"/>
          <w:sz w:val="32"/>
          <w:szCs w:val="32"/>
        </w:rPr>
      </w:pPr>
      <w:r w:rsidRPr="003C0865">
        <w:rPr>
          <w:rFonts w:ascii="楷体" w:eastAsia="楷体" w:hAnsi="楷体" w:hint="eastAsia"/>
          <w:sz w:val="32"/>
          <w:szCs w:val="32"/>
        </w:rPr>
        <w:t>（三）分月</w:t>
      </w:r>
      <w:r w:rsidR="00E33E17">
        <w:rPr>
          <w:rFonts w:ascii="楷体" w:eastAsia="楷体" w:hAnsi="楷体" w:hint="eastAsia"/>
          <w:sz w:val="32"/>
          <w:szCs w:val="32"/>
        </w:rPr>
        <w:t>度</w:t>
      </w:r>
      <w:r w:rsidRPr="003C0865">
        <w:rPr>
          <w:rFonts w:ascii="楷体" w:eastAsia="楷体" w:hAnsi="楷体" w:hint="eastAsia"/>
          <w:sz w:val="32"/>
          <w:szCs w:val="32"/>
        </w:rPr>
        <w:t>情况</w:t>
      </w:r>
    </w:p>
    <w:p w:rsidR="004E2351" w:rsidRDefault="004E2351" w:rsidP="003C0865">
      <w:pPr>
        <w:spacing w:line="560" w:lineRule="exact"/>
        <w:ind w:firstLine="646"/>
        <w:rPr>
          <w:rFonts w:ascii="仿宋_GB2312" w:eastAsia="仿宋_GB2312" w:hAnsi="仿宋"/>
          <w:sz w:val="32"/>
          <w:szCs w:val="32"/>
        </w:rPr>
      </w:pPr>
      <w:r>
        <w:rPr>
          <w:rFonts w:ascii="仿宋_GB2312" w:eastAsia="仿宋_GB2312" w:hAnsi="仿宋" w:hint="eastAsia"/>
          <w:sz w:val="32"/>
          <w:szCs w:val="32"/>
        </w:rPr>
        <w:t>1月份，发生事故</w:t>
      </w:r>
      <w:r w:rsidR="0090794A">
        <w:rPr>
          <w:rFonts w:ascii="仿宋_GB2312" w:eastAsia="仿宋_GB2312" w:hAnsi="仿宋" w:hint="eastAsia"/>
          <w:sz w:val="32"/>
          <w:szCs w:val="32"/>
        </w:rPr>
        <w:t>8</w:t>
      </w:r>
      <w:r>
        <w:rPr>
          <w:rFonts w:ascii="仿宋_GB2312" w:eastAsia="仿宋_GB2312" w:hAnsi="仿宋" w:hint="eastAsia"/>
          <w:sz w:val="32"/>
          <w:szCs w:val="32"/>
        </w:rPr>
        <w:t>起，死亡</w:t>
      </w:r>
      <w:r w:rsidR="00B21CEB">
        <w:rPr>
          <w:rFonts w:ascii="仿宋_GB2312" w:eastAsia="仿宋_GB2312" w:hAnsi="仿宋" w:hint="eastAsia"/>
          <w:sz w:val="32"/>
          <w:szCs w:val="32"/>
        </w:rPr>
        <w:t>2</w:t>
      </w:r>
      <w:r>
        <w:rPr>
          <w:rFonts w:ascii="仿宋_GB2312" w:eastAsia="仿宋_GB2312" w:hAnsi="仿宋" w:hint="eastAsia"/>
          <w:sz w:val="32"/>
          <w:szCs w:val="32"/>
        </w:rPr>
        <w:t>人；2月份，未发生生产安全事故；3月份，发生事故</w:t>
      </w:r>
      <w:r w:rsidR="00B21CEB">
        <w:rPr>
          <w:rFonts w:ascii="仿宋_GB2312" w:eastAsia="仿宋_GB2312" w:hAnsi="仿宋" w:hint="eastAsia"/>
          <w:sz w:val="32"/>
          <w:szCs w:val="32"/>
        </w:rPr>
        <w:t>14</w:t>
      </w:r>
      <w:r>
        <w:rPr>
          <w:rFonts w:ascii="仿宋_GB2312" w:eastAsia="仿宋_GB2312" w:hAnsi="仿宋" w:hint="eastAsia"/>
          <w:sz w:val="32"/>
          <w:szCs w:val="32"/>
        </w:rPr>
        <w:t>起，死亡</w:t>
      </w:r>
      <w:r w:rsidR="00B21CEB">
        <w:rPr>
          <w:rFonts w:ascii="仿宋_GB2312" w:eastAsia="仿宋_GB2312" w:hAnsi="仿宋" w:hint="eastAsia"/>
          <w:sz w:val="32"/>
          <w:szCs w:val="32"/>
        </w:rPr>
        <w:t>9</w:t>
      </w:r>
      <w:r>
        <w:rPr>
          <w:rFonts w:ascii="仿宋_GB2312" w:eastAsia="仿宋_GB2312" w:hAnsi="仿宋" w:hint="eastAsia"/>
          <w:sz w:val="32"/>
          <w:szCs w:val="32"/>
        </w:rPr>
        <w:t>人；4月份，发生事故</w:t>
      </w:r>
      <w:r w:rsidR="00B21CEB">
        <w:rPr>
          <w:rFonts w:ascii="仿宋_GB2312" w:eastAsia="仿宋_GB2312" w:hAnsi="仿宋" w:hint="eastAsia"/>
          <w:sz w:val="32"/>
          <w:szCs w:val="32"/>
        </w:rPr>
        <w:lastRenderedPageBreak/>
        <w:t>2</w:t>
      </w:r>
      <w:r>
        <w:rPr>
          <w:rFonts w:ascii="仿宋_GB2312" w:eastAsia="仿宋_GB2312" w:hAnsi="仿宋" w:hint="eastAsia"/>
          <w:sz w:val="32"/>
          <w:szCs w:val="32"/>
        </w:rPr>
        <w:t>起，死亡</w:t>
      </w:r>
      <w:r w:rsidR="00B21CEB">
        <w:rPr>
          <w:rFonts w:ascii="仿宋_GB2312" w:eastAsia="仿宋_GB2312" w:hAnsi="仿宋" w:hint="eastAsia"/>
          <w:sz w:val="32"/>
          <w:szCs w:val="32"/>
        </w:rPr>
        <w:t>1</w:t>
      </w:r>
      <w:r>
        <w:rPr>
          <w:rFonts w:ascii="仿宋_GB2312" w:eastAsia="仿宋_GB2312" w:hAnsi="仿宋" w:hint="eastAsia"/>
          <w:sz w:val="32"/>
          <w:szCs w:val="32"/>
        </w:rPr>
        <w:t>人；5月份，发生事故</w:t>
      </w:r>
      <w:r w:rsidR="00991B21">
        <w:rPr>
          <w:rFonts w:ascii="仿宋_GB2312" w:eastAsia="仿宋_GB2312" w:hAnsi="仿宋" w:hint="eastAsia"/>
          <w:sz w:val="32"/>
          <w:szCs w:val="32"/>
        </w:rPr>
        <w:t>5</w:t>
      </w:r>
      <w:r>
        <w:rPr>
          <w:rFonts w:ascii="仿宋_GB2312" w:eastAsia="仿宋_GB2312" w:hAnsi="仿宋" w:hint="eastAsia"/>
          <w:sz w:val="32"/>
          <w:szCs w:val="32"/>
        </w:rPr>
        <w:t>起，死亡</w:t>
      </w:r>
      <w:r w:rsidR="00991B21">
        <w:rPr>
          <w:rFonts w:ascii="仿宋_GB2312" w:eastAsia="仿宋_GB2312" w:hAnsi="仿宋" w:hint="eastAsia"/>
          <w:sz w:val="32"/>
          <w:szCs w:val="32"/>
        </w:rPr>
        <w:t>5</w:t>
      </w:r>
      <w:r>
        <w:rPr>
          <w:rFonts w:ascii="仿宋_GB2312" w:eastAsia="仿宋_GB2312" w:hAnsi="仿宋" w:hint="eastAsia"/>
          <w:sz w:val="32"/>
          <w:szCs w:val="32"/>
        </w:rPr>
        <w:t>人；6月份，发生事故4起，死亡4人；7月份，发生事故</w:t>
      </w:r>
      <w:r w:rsidR="00991B21">
        <w:rPr>
          <w:rFonts w:ascii="仿宋_GB2312" w:eastAsia="仿宋_GB2312" w:hAnsi="仿宋" w:hint="eastAsia"/>
          <w:sz w:val="32"/>
          <w:szCs w:val="32"/>
        </w:rPr>
        <w:t>9</w:t>
      </w:r>
      <w:r>
        <w:rPr>
          <w:rFonts w:ascii="仿宋_GB2312" w:eastAsia="仿宋_GB2312" w:hAnsi="仿宋" w:hint="eastAsia"/>
          <w:sz w:val="32"/>
          <w:szCs w:val="32"/>
        </w:rPr>
        <w:t>起，死亡</w:t>
      </w:r>
      <w:r w:rsidR="00991B21">
        <w:rPr>
          <w:rFonts w:ascii="仿宋_GB2312" w:eastAsia="仿宋_GB2312" w:hAnsi="仿宋" w:hint="eastAsia"/>
          <w:sz w:val="32"/>
          <w:szCs w:val="32"/>
        </w:rPr>
        <w:t>10</w:t>
      </w:r>
      <w:r>
        <w:rPr>
          <w:rFonts w:ascii="仿宋_GB2312" w:eastAsia="仿宋_GB2312" w:hAnsi="仿宋" w:hint="eastAsia"/>
          <w:sz w:val="32"/>
          <w:szCs w:val="32"/>
        </w:rPr>
        <w:t>人；8</w:t>
      </w:r>
      <w:r w:rsidR="008A1E0F">
        <w:rPr>
          <w:rFonts w:ascii="仿宋_GB2312" w:eastAsia="仿宋_GB2312" w:hAnsi="仿宋" w:hint="eastAsia"/>
          <w:sz w:val="32"/>
          <w:szCs w:val="32"/>
        </w:rPr>
        <w:t>月份</w:t>
      </w:r>
      <w:r>
        <w:rPr>
          <w:rFonts w:ascii="仿宋_GB2312" w:eastAsia="仿宋_GB2312" w:hAnsi="仿宋" w:hint="eastAsia"/>
          <w:sz w:val="32"/>
          <w:szCs w:val="32"/>
        </w:rPr>
        <w:t>，发生事故</w:t>
      </w:r>
      <w:r w:rsidR="00991B21">
        <w:rPr>
          <w:rFonts w:ascii="仿宋_GB2312" w:eastAsia="仿宋_GB2312" w:hAnsi="仿宋" w:hint="eastAsia"/>
          <w:sz w:val="32"/>
          <w:szCs w:val="32"/>
        </w:rPr>
        <w:t>8</w:t>
      </w:r>
      <w:r>
        <w:rPr>
          <w:rFonts w:ascii="仿宋_GB2312" w:eastAsia="仿宋_GB2312" w:hAnsi="仿宋" w:hint="eastAsia"/>
          <w:sz w:val="32"/>
          <w:szCs w:val="32"/>
        </w:rPr>
        <w:t>起，死亡</w:t>
      </w:r>
      <w:r w:rsidR="00991B21">
        <w:rPr>
          <w:rFonts w:ascii="仿宋_GB2312" w:eastAsia="仿宋_GB2312" w:hAnsi="仿宋" w:hint="eastAsia"/>
          <w:sz w:val="32"/>
          <w:szCs w:val="32"/>
        </w:rPr>
        <w:t>11</w:t>
      </w:r>
      <w:r>
        <w:rPr>
          <w:rFonts w:ascii="仿宋_GB2312" w:eastAsia="仿宋_GB2312" w:hAnsi="仿宋" w:hint="eastAsia"/>
          <w:sz w:val="32"/>
          <w:szCs w:val="32"/>
        </w:rPr>
        <w:t>人</w:t>
      </w:r>
      <w:r w:rsidR="00B21CEB">
        <w:rPr>
          <w:rFonts w:ascii="仿宋_GB2312" w:eastAsia="仿宋_GB2312" w:hAnsi="仿宋" w:hint="eastAsia"/>
          <w:sz w:val="32"/>
          <w:szCs w:val="32"/>
        </w:rPr>
        <w:t>；9月份，发生事故3起，死亡3人</w:t>
      </w:r>
      <w:r>
        <w:rPr>
          <w:rFonts w:ascii="仿宋_GB2312" w:eastAsia="仿宋_GB2312" w:hAnsi="仿宋" w:hint="eastAsia"/>
          <w:sz w:val="32"/>
          <w:szCs w:val="32"/>
        </w:rPr>
        <w:t>。</w:t>
      </w:r>
    </w:p>
    <w:p w:rsidR="004E2351" w:rsidRDefault="00F24C3C" w:rsidP="00A45414">
      <w:pPr>
        <w:jc w:val="center"/>
        <w:rPr>
          <w:rFonts w:ascii="仿宋_GB2312" w:eastAsia="仿宋_GB2312" w:hAnsi="仿宋"/>
          <w:sz w:val="32"/>
          <w:szCs w:val="32"/>
        </w:rPr>
      </w:pPr>
      <w:r>
        <w:rPr>
          <w:rFonts w:ascii="仿宋_GB2312" w:eastAsia="仿宋_GB2312" w:hAnsi="仿宋"/>
          <w:noProof/>
          <w:sz w:val="32"/>
          <w:szCs w:val="32"/>
        </w:rPr>
        <w:drawing>
          <wp:inline distT="0" distB="0" distL="0" distR="0">
            <wp:extent cx="5944235" cy="26339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2633980"/>
                    </a:xfrm>
                    <a:prstGeom prst="rect">
                      <a:avLst/>
                    </a:prstGeom>
                    <a:noFill/>
                  </pic:spPr>
                </pic:pic>
              </a:graphicData>
            </a:graphic>
          </wp:inline>
        </w:drawing>
      </w:r>
    </w:p>
    <w:p w:rsidR="006046F3" w:rsidRDefault="0090794A" w:rsidP="00B57E72">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6046F3" w:rsidRPr="00AD2683">
        <w:rPr>
          <w:rFonts w:ascii="黑体" w:eastAsia="黑体" w:hAnsi="黑体" w:hint="eastAsia"/>
          <w:sz w:val="32"/>
          <w:szCs w:val="32"/>
        </w:rPr>
        <w:t>、生产安全事故</w:t>
      </w:r>
      <w:r w:rsidR="00A16A5A">
        <w:rPr>
          <w:rFonts w:ascii="黑体" w:eastAsia="黑体" w:hAnsi="黑体" w:hint="eastAsia"/>
          <w:sz w:val="32"/>
          <w:szCs w:val="32"/>
        </w:rPr>
        <w:t>形势分析</w:t>
      </w:r>
    </w:p>
    <w:p w:rsidR="00E239F2" w:rsidRDefault="001C693D" w:rsidP="001F4344">
      <w:pPr>
        <w:spacing w:line="560" w:lineRule="exact"/>
        <w:ind w:firstLineChars="200" w:firstLine="640"/>
        <w:rPr>
          <w:rFonts w:ascii="仿宋_GB2312" w:eastAsia="仿宋_GB2312" w:hAnsi="仿宋"/>
          <w:sz w:val="32"/>
          <w:szCs w:val="32"/>
        </w:rPr>
      </w:pPr>
      <w:r w:rsidRPr="001F4344">
        <w:rPr>
          <w:rFonts w:ascii="楷体" w:eastAsia="楷体" w:hAnsi="楷体" w:hint="eastAsia"/>
          <w:sz w:val="32"/>
          <w:szCs w:val="32"/>
        </w:rPr>
        <w:t>（一）</w:t>
      </w:r>
      <w:r w:rsidR="001F4344" w:rsidRPr="001F4344">
        <w:rPr>
          <w:rFonts w:ascii="楷体" w:eastAsia="楷体" w:hAnsi="楷体" w:hint="eastAsia"/>
          <w:sz w:val="32"/>
          <w:szCs w:val="32"/>
        </w:rPr>
        <w:t>9月</w:t>
      </w:r>
      <w:r w:rsidR="009D3B54">
        <w:rPr>
          <w:rFonts w:ascii="楷体" w:eastAsia="楷体" w:hAnsi="楷体" w:hint="eastAsia"/>
          <w:sz w:val="32"/>
          <w:szCs w:val="32"/>
        </w:rPr>
        <w:t>份</w:t>
      </w:r>
      <w:r w:rsidR="001F4344" w:rsidRPr="001F4344">
        <w:rPr>
          <w:rFonts w:ascii="楷体" w:eastAsia="楷体" w:hAnsi="楷体" w:hint="eastAsia"/>
          <w:sz w:val="32"/>
          <w:szCs w:val="32"/>
        </w:rPr>
        <w:t>可控，</w:t>
      </w:r>
      <w:r w:rsidR="001F4344" w:rsidRPr="001F4344">
        <w:rPr>
          <w:rFonts w:ascii="楷体" w:eastAsia="楷体" w:hAnsi="楷体" w:hint="eastAsia"/>
          <w:bCs/>
          <w:sz w:val="32"/>
          <w:szCs w:val="32"/>
        </w:rPr>
        <w:t>全市</w:t>
      </w:r>
      <w:r w:rsidR="009D3B54" w:rsidRPr="001F4344">
        <w:rPr>
          <w:rFonts w:ascii="楷体" w:eastAsia="楷体" w:hAnsi="楷体" w:hint="eastAsia"/>
          <w:bCs/>
          <w:sz w:val="32"/>
          <w:szCs w:val="32"/>
        </w:rPr>
        <w:t>生产</w:t>
      </w:r>
      <w:r w:rsidR="001F4344" w:rsidRPr="001F4344">
        <w:rPr>
          <w:rFonts w:ascii="楷体" w:eastAsia="楷体" w:hAnsi="楷体" w:hint="eastAsia"/>
          <w:bCs/>
          <w:sz w:val="32"/>
          <w:szCs w:val="32"/>
        </w:rPr>
        <w:t>安全</w:t>
      </w:r>
      <w:r w:rsidR="009D3B54">
        <w:rPr>
          <w:rFonts w:ascii="楷体" w:eastAsia="楷体" w:hAnsi="楷体" w:hint="eastAsia"/>
          <w:bCs/>
          <w:sz w:val="32"/>
          <w:szCs w:val="32"/>
        </w:rPr>
        <w:t>事故</w:t>
      </w:r>
      <w:r w:rsidR="001F4344" w:rsidRPr="001F4344">
        <w:rPr>
          <w:rFonts w:ascii="楷体" w:eastAsia="楷体" w:hAnsi="楷体" w:hint="eastAsia"/>
          <w:bCs/>
          <w:sz w:val="32"/>
          <w:szCs w:val="32"/>
        </w:rPr>
        <w:t>稳中有降。</w:t>
      </w:r>
      <w:r w:rsidR="001F4344" w:rsidRPr="00225262">
        <w:rPr>
          <w:rFonts w:ascii="仿宋" w:eastAsia="仿宋" w:hAnsi="仿宋" w:hint="eastAsia"/>
          <w:bCs/>
          <w:sz w:val="32"/>
          <w:szCs w:val="32"/>
        </w:rPr>
        <w:t>1-9</w:t>
      </w:r>
      <w:r w:rsidR="00FD4878">
        <w:rPr>
          <w:rFonts w:ascii="仿宋" w:eastAsia="仿宋" w:hAnsi="仿宋" w:hint="eastAsia"/>
          <w:bCs/>
          <w:sz w:val="32"/>
          <w:szCs w:val="32"/>
        </w:rPr>
        <w:t>月份</w:t>
      </w:r>
      <w:r w:rsidR="001F4344" w:rsidRPr="00225262">
        <w:rPr>
          <w:rFonts w:ascii="仿宋_GB2312" w:eastAsia="仿宋_GB2312" w:hAnsi="仿宋_GB2312" w:hint="eastAsia"/>
          <w:bCs/>
          <w:sz w:val="32"/>
          <w:szCs w:val="32"/>
        </w:rPr>
        <w:t>各项关键指标同比均有降幅，</w:t>
      </w:r>
      <w:r w:rsidR="001F4344" w:rsidRPr="00225262">
        <w:rPr>
          <w:rFonts w:ascii="仿宋_GB2312" w:eastAsia="仿宋_GB2312" w:hAnsi="仿宋" w:hint="eastAsia"/>
          <w:sz w:val="32"/>
          <w:szCs w:val="32"/>
        </w:rPr>
        <w:t>事故起数</w:t>
      </w:r>
      <w:r w:rsidR="00FD4878">
        <w:rPr>
          <w:rFonts w:ascii="仿宋_GB2312" w:eastAsia="仿宋_GB2312" w:hAnsi="仿宋" w:hint="eastAsia"/>
          <w:sz w:val="32"/>
          <w:szCs w:val="32"/>
        </w:rPr>
        <w:t>、</w:t>
      </w:r>
      <w:r w:rsidR="00FD4878" w:rsidRPr="00225262">
        <w:rPr>
          <w:rFonts w:ascii="仿宋_GB2312" w:eastAsia="仿宋_GB2312" w:hAnsi="仿宋" w:hint="eastAsia"/>
          <w:sz w:val="32"/>
          <w:szCs w:val="32"/>
        </w:rPr>
        <w:t>死亡人数</w:t>
      </w:r>
      <w:r w:rsidR="00FD4878">
        <w:rPr>
          <w:rFonts w:ascii="仿宋_GB2312" w:eastAsia="仿宋_GB2312" w:hAnsi="仿宋" w:hint="eastAsia"/>
          <w:sz w:val="32"/>
          <w:szCs w:val="32"/>
        </w:rPr>
        <w:t>分别</w:t>
      </w:r>
      <w:r w:rsidR="001F4344" w:rsidRPr="00225262">
        <w:rPr>
          <w:rFonts w:ascii="仿宋_GB2312" w:eastAsia="仿宋_GB2312" w:hAnsi="仿宋" w:hint="eastAsia"/>
          <w:sz w:val="32"/>
          <w:szCs w:val="32"/>
        </w:rPr>
        <w:t>下降26.4%</w:t>
      </w:r>
      <w:r w:rsidR="00FD4878">
        <w:rPr>
          <w:rFonts w:ascii="仿宋_GB2312" w:eastAsia="仿宋_GB2312" w:hAnsi="仿宋" w:hint="eastAsia"/>
          <w:sz w:val="32"/>
          <w:szCs w:val="32"/>
        </w:rPr>
        <w:t>和</w:t>
      </w:r>
      <w:r w:rsidR="001F4344" w:rsidRPr="00225262">
        <w:rPr>
          <w:rFonts w:ascii="仿宋_GB2312" w:eastAsia="仿宋_GB2312" w:hAnsi="仿宋" w:hint="eastAsia"/>
          <w:sz w:val="32"/>
          <w:szCs w:val="32"/>
        </w:rPr>
        <w:t>4.3%，分别减少19起和2</w:t>
      </w:r>
      <w:r w:rsidR="00FD4878">
        <w:rPr>
          <w:rFonts w:ascii="仿宋_GB2312" w:eastAsia="仿宋_GB2312" w:hAnsi="仿宋" w:hint="eastAsia"/>
          <w:sz w:val="32"/>
          <w:szCs w:val="32"/>
        </w:rPr>
        <w:t>人，环比8月事故起数、死亡人数分别下降62.5%和72.7%。</w:t>
      </w:r>
    </w:p>
    <w:p w:rsidR="009C0E2B" w:rsidRPr="009C0E2B" w:rsidRDefault="009D3B54" w:rsidP="009C0E2B">
      <w:pPr>
        <w:spacing w:line="560" w:lineRule="exact"/>
        <w:ind w:firstLineChars="200" w:firstLine="640"/>
        <w:rPr>
          <w:rFonts w:ascii="仿宋_GB2312" w:eastAsia="仿宋_GB2312" w:hAnsi="仿宋"/>
          <w:sz w:val="32"/>
          <w:szCs w:val="32"/>
        </w:rPr>
      </w:pPr>
      <w:r>
        <w:rPr>
          <w:rFonts w:ascii="楷体" w:eastAsia="楷体" w:hAnsi="楷体" w:hint="eastAsia"/>
          <w:sz w:val="32"/>
          <w:szCs w:val="32"/>
        </w:rPr>
        <w:t>（二）部分行业领域</w:t>
      </w:r>
      <w:r w:rsidR="009C0E2B" w:rsidRPr="009C0E2B">
        <w:rPr>
          <w:rFonts w:ascii="楷体" w:eastAsia="楷体" w:hAnsi="楷体" w:hint="eastAsia"/>
          <w:sz w:val="32"/>
          <w:szCs w:val="32"/>
        </w:rPr>
        <w:t>呈好转势头。</w:t>
      </w:r>
      <w:r w:rsidR="009C0E2B">
        <w:rPr>
          <w:rFonts w:ascii="仿宋_GB2312" w:eastAsia="仿宋_GB2312" w:hAnsi="仿宋" w:hint="eastAsia"/>
          <w:sz w:val="32"/>
          <w:szCs w:val="32"/>
        </w:rPr>
        <w:t>冶金</w:t>
      </w:r>
      <w:r w:rsidR="009C0E2B" w:rsidRPr="009C0E2B">
        <w:rPr>
          <w:rFonts w:ascii="仿宋_GB2312" w:eastAsia="仿宋_GB2312" w:hAnsi="仿宋" w:hint="eastAsia"/>
          <w:sz w:val="32"/>
          <w:szCs w:val="32"/>
        </w:rPr>
        <w:t>、</w:t>
      </w:r>
      <w:r w:rsidR="009C0E2B">
        <w:rPr>
          <w:rFonts w:ascii="仿宋_GB2312" w:eastAsia="仿宋_GB2312" w:hAnsi="仿宋" w:hint="eastAsia"/>
          <w:sz w:val="32"/>
          <w:szCs w:val="32"/>
        </w:rPr>
        <w:t>机械等八大行业、其他商贸业和</w:t>
      </w:r>
      <w:r>
        <w:rPr>
          <w:rFonts w:ascii="仿宋_GB2312" w:eastAsia="仿宋_GB2312" w:hAnsi="仿宋" w:hint="eastAsia"/>
          <w:sz w:val="32"/>
          <w:szCs w:val="32"/>
        </w:rPr>
        <w:t>建筑业主要指标</w:t>
      </w:r>
      <w:r w:rsidR="009C0E2B" w:rsidRPr="009C0E2B">
        <w:rPr>
          <w:rFonts w:ascii="仿宋_GB2312" w:eastAsia="仿宋_GB2312" w:hAnsi="仿宋" w:hint="eastAsia"/>
          <w:sz w:val="32"/>
          <w:szCs w:val="32"/>
        </w:rPr>
        <w:t>下降，1-</w:t>
      </w:r>
      <w:r w:rsidR="009C0E2B">
        <w:rPr>
          <w:rFonts w:ascii="仿宋_GB2312" w:eastAsia="仿宋_GB2312" w:hAnsi="仿宋" w:hint="eastAsia"/>
          <w:sz w:val="32"/>
          <w:szCs w:val="32"/>
        </w:rPr>
        <w:t>9</w:t>
      </w:r>
      <w:r>
        <w:rPr>
          <w:rFonts w:ascii="仿宋_GB2312" w:eastAsia="仿宋_GB2312" w:hAnsi="仿宋" w:hint="eastAsia"/>
          <w:sz w:val="32"/>
          <w:szCs w:val="32"/>
        </w:rPr>
        <w:t>月份</w:t>
      </w:r>
      <w:r w:rsidR="009C0E2B">
        <w:rPr>
          <w:rFonts w:ascii="仿宋_GB2312" w:eastAsia="仿宋_GB2312" w:hAnsi="仿宋" w:hint="eastAsia"/>
          <w:sz w:val="32"/>
          <w:szCs w:val="32"/>
        </w:rPr>
        <w:t>事故起数分别下降30%、41.7%和14.3%，</w:t>
      </w:r>
      <w:r w:rsidR="009C0E2B" w:rsidRPr="009C0E2B">
        <w:rPr>
          <w:rFonts w:ascii="仿宋_GB2312" w:eastAsia="仿宋_GB2312" w:hAnsi="仿宋" w:hint="eastAsia"/>
          <w:sz w:val="32"/>
          <w:szCs w:val="32"/>
        </w:rPr>
        <w:t>死亡人数分别下降</w:t>
      </w:r>
      <w:r w:rsidR="009C0E2B">
        <w:rPr>
          <w:rFonts w:ascii="仿宋_GB2312" w:eastAsia="仿宋_GB2312" w:hAnsi="仿宋" w:hint="eastAsia"/>
          <w:sz w:val="32"/>
          <w:szCs w:val="32"/>
        </w:rPr>
        <w:t>46.2</w:t>
      </w:r>
      <w:r w:rsidR="009C0E2B" w:rsidRPr="009C0E2B">
        <w:rPr>
          <w:rFonts w:ascii="仿宋_GB2312" w:eastAsia="仿宋_GB2312" w:hAnsi="仿宋" w:hint="eastAsia"/>
          <w:sz w:val="32"/>
          <w:szCs w:val="32"/>
        </w:rPr>
        <w:t>%、</w:t>
      </w:r>
      <w:r w:rsidR="009C0E2B">
        <w:rPr>
          <w:rFonts w:ascii="仿宋_GB2312" w:eastAsia="仿宋_GB2312" w:hAnsi="仿宋" w:hint="eastAsia"/>
          <w:sz w:val="32"/>
          <w:szCs w:val="32"/>
        </w:rPr>
        <w:t>44.4</w:t>
      </w:r>
      <w:r w:rsidR="009C0E2B" w:rsidRPr="009C0E2B">
        <w:rPr>
          <w:rFonts w:ascii="仿宋_GB2312" w:eastAsia="仿宋_GB2312" w:hAnsi="仿宋" w:hint="eastAsia"/>
          <w:sz w:val="32"/>
          <w:szCs w:val="32"/>
        </w:rPr>
        <w:t>%和</w:t>
      </w:r>
      <w:r w:rsidR="009C0E2B">
        <w:rPr>
          <w:rFonts w:ascii="仿宋_GB2312" w:eastAsia="仿宋_GB2312" w:hAnsi="仿宋" w:hint="eastAsia"/>
          <w:sz w:val="32"/>
          <w:szCs w:val="32"/>
        </w:rPr>
        <w:t>25</w:t>
      </w:r>
      <w:r w:rsidR="009C0E2B" w:rsidRPr="009C0E2B">
        <w:rPr>
          <w:rFonts w:ascii="仿宋_GB2312" w:eastAsia="仿宋_GB2312" w:hAnsi="仿宋" w:hint="eastAsia"/>
          <w:sz w:val="32"/>
          <w:szCs w:val="32"/>
        </w:rPr>
        <w:t>%。</w:t>
      </w:r>
      <w:r w:rsidR="00EB5A3E" w:rsidRPr="00EB5A3E">
        <w:rPr>
          <w:rFonts w:ascii="仿宋_GB2312" w:eastAsia="仿宋_GB2312" w:hAnsi="仿宋" w:hint="eastAsia"/>
          <w:sz w:val="32"/>
          <w:szCs w:val="32"/>
        </w:rPr>
        <w:t>9月份，全市未发生建筑业和商贸制造业事故，为2</w:t>
      </w:r>
      <w:r>
        <w:rPr>
          <w:rFonts w:ascii="仿宋_GB2312" w:eastAsia="仿宋_GB2312" w:hAnsi="仿宋" w:hint="eastAsia"/>
          <w:sz w:val="32"/>
          <w:szCs w:val="32"/>
        </w:rPr>
        <w:t>月份以来</w:t>
      </w:r>
      <w:r w:rsidR="00EB5A3E" w:rsidRPr="00EB5A3E">
        <w:rPr>
          <w:rFonts w:ascii="仿宋_GB2312" w:eastAsia="仿宋_GB2312" w:hAnsi="仿宋" w:hint="eastAsia"/>
          <w:sz w:val="32"/>
          <w:szCs w:val="32"/>
        </w:rPr>
        <w:t>首次单月未发生此类事故的月份。</w:t>
      </w:r>
    </w:p>
    <w:p w:rsidR="0096148A" w:rsidRPr="0096148A" w:rsidRDefault="0096148A" w:rsidP="00B57E72">
      <w:pPr>
        <w:spacing w:line="560" w:lineRule="exact"/>
        <w:ind w:firstLineChars="200" w:firstLine="640"/>
        <w:rPr>
          <w:rFonts w:ascii="楷体" w:eastAsia="楷体" w:hAnsi="楷体"/>
          <w:sz w:val="32"/>
          <w:szCs w:val="32"/>
        </w:rPr>
      </w:pPr>
      <w:r w:rsidRPr="00B223E6">
        <w:rPr>
          <w:rFonts w:ascii="楷体" w:eastAsia="楷体" w:hAnsi="楷体" w:hint="eastAsia"/>
          <w:sz w:val="32"/>
          <w:szCs w:val="32"/>
        </w:rPr>
        <w:lastRenderedPageBreak/>
        <w:t>（</w:t>
      </w:r>
      <w:r w:rsidR="009C0E2B">
        <w:rPr>
          <w:rFonts w:ascii="楷体" w:eastAsia="楷体" w:hAnsi="楷体" w:hint="eastAsia"/>
          <w:sz w:val="32"/>
          <w:szCs w:val="32"/>
        </w:rPr>
        <w:t>三</w:t>
      </w:r>
      <w:r w:rsidRPr="00B223E6">
        <w:rPr>
          <w:rFonts w:ascii="楷体" w:eastAsia="楷体" w:hAnsi="楷体" w:hint="eastAsia"/>
          <w:sz w:val="32"/>
          <w:szCs w:val="32"/>
        </w:rPr>
        <w:t>）部分</w:t>
      </w:r>
      <w:r w:rsidR="009D3B54">
        <w:rPr>
          <w:rFonts w:ascii="楷体" w:eastAsia="楷体" w:hAnsi="楷体" w:hint="eastAsia"/>
          <w:sz w:val="32"/>
          <w:szCs w:val="32"/>
        </w:rPr>
        <w:t>区市</w:t>
      </w:r>
      <w:r w:rsidRPr="00B223E6">
        <w:rPr>
          <w:rFonts w:ascii="楷体" w:eastAsia="楷体" w:hAnsi="楷体" w:hint="eastAsia"/>
          <w:sz w:val="32"/>
          <w:szCs w:val="32"/>
        </w:rPr>
        <w:t>事故占比较高，个别</w:t>
      </w:r>
      <w:r w:rsidR="009D3B54">
        <w:rPr>
          <w:rFonts w:ascii="楷体" w:eastAsia="楷体" w:hAnsi="楷体" w:hint="eastAsia"/>
          <w:sz w:val="32"/>
          <w:szCs w:val="32"/>
        </w:rPr>
        <w:t>区市</w:t>
      </w:r>
      <w:r w:rsidRPr="00B223E6">
        <w:rPr>
          <w:rFonts w:ascii="楷体" w:eastAsia="楷体" w:hAnsi="楷体" w:hint="eastAsia"/>
          <w:sz w:val="32"/>
          <w:szCs w:val="32"/>
        </w:rPr>
        <w:t>事故同比上升。</w:t>
      </w:r>
      <w:r w:rsidR="002E0FEF" w:rsidRPr="00B223E6">
        <w:rPr>
          <w:rFonts w:ascii="仿宋" w:eastAsia="仿宋" w:hAnsi="仿宋" w:hint="eastAsia"/>
          <w:sz w:val="32"/>
          <w:szCs w:val="32"/>
        </w:rPr>
        <w:t>1</w:t>
      </w:r>
      <w:r w:rsidR="001F4344">
        <w:rPr>
          <w:rFonts w:ascii="仿宋" w:eastAsia="仿宋" w:hAnsi="仿宋" w:hint="eastAsia"/>
          <w:sz w:val="32"/>
          <w:szCs w:val="32"/>
        </w:rPr>
        <w:t>-9</w:t>
      </w:r>
      <w:r w:rsidR="00264B15">
        <w:rPr>
          <w:rFonts w:ascii="仿宋" w:eastAsia="仿宋" w:hAnsi="仿宋" w:hint="eastAsia"/>
          <w:sz w:val="32"/>
          <w:szCs w:val="32"/>
        </w:rPr>
        <w:t>月份</w:t>
      </w:r>
      <w:r w:rsidR="002E0FEF" w:rsidRPr="00B223E6">
        <w:rPr>
          <w:rFonts w:ascii="仿宋" w:eastAsia="仿宋" w:hAnsi="仿宋" w:hint="eastAsia"/>
          <w:sz w:val="32"/>
          <w:szCs w:val="32"/>
        </w:rPr>
        <w:t>，西海岸新区占全市事故起数</w:t>
      </w:r>
      <w:r w:rsidR="002E0FEF">
        <w:rPr>
          <w:rFonts w:ascii="仿宋" w:eastAsia="仿宋" w:hAnsi="仿宋" w:hint="eastAsia"/>
          <w:sz w:val="32"/>
          <w:szCs w:val="32"/>
        </w:rPr>
        <w:t>的</w:t>
      </w:r>
      <w:r w:rsidR="001F4344">
        <w:rPr>
          <w:rFonts w:ascii="仿宋" w:eastAsia="仿宋" w:hAnsi="仿宋" w:hint="eastAsia"/>
          <w:sz w:val="32"/>
          <w:szCs w:val="32"/>
        </w:rPr>
        <w:t>26.4</w:t>
      </w:r>
      <w:r w:rsidR="002E0FEF" w:rsidRPr="00B223E6">
        <w:rPr>
          <w:rFonts w:ascii="仿宋" w:eastAsia="仿宋" w:hAnsi="仿宋" w:hint="eastAsia"/>
          <w:sz w:val="32"/>
          <w:szCs w:val="32"/>
        </w:rPr>
        <w:t>%</w:t>
      </w:r>
      <w:r w:rsidR="002E0FEF">
        <w:rPr>
          <w:rFonts w:ascii="仿宋" w:eastAsia="仿宋" w:hAnsi="仿宋" w:hint="eastAsia"/>
          <w:sz w:val="32"/>
          <w:szCs w:val="32"/>
        </w:rPr>
        <w:t>，</w:t>
      </w:r>
      <w:r w:rsidR="002E0FEF" w:rsidRPr="00B223E6">
        <w:rPr>
          <w:rFonts w:ascii="仿宋" w:eastAsia="仿宋" w:hAnsi="仿宋" w:hint="eastAsia"/>
          <w:sz w:val="32"/>
          <w:szCs w:val="32"/>
        </w:rPr>
        <w:t>死亡人数的</w:t>
      </w:r>
      <w:r w:rsidR="001F4344">
        <w:rPr>
          <w:rFonts w:ascii="仿宋" w:eastAsia="仿宋" w:hAnsi="仿宋" w:hint="eastAsia"/>
          <w:sz w:val="32"/>
          <w:szCs w:val="32"/>
        </w:rPr>
        <w:t>24.4</w:t>
      </w:r>
      <w:r w:rsidR="002E0FEF" w:rsidRPr="00B223E6">
        <w:rPr>
          <w:rFonts w:ascii="仿宋" w:eastAsia="仿宋" w:hAnsi="仿宋" w:hint="eastAsia"/>
          <w:sz w:val="32"/>
          <w:szCs w:val="32"/>
        </w:rPr>
        <w:t>%</w:t>
      </w:r>
      <w:r w:rsidR="002E0FEF">
        <w:rPr>
          <w:rFonts w:ascii="仿宋" w:eastAsia="仿宋" w:hAnsi="仿宋" w:hint="eastAsia"/>
          <w:sz w:val="32"/>
          <w:szCs w:val="32"/>
        </w:rPr>
        <w:t>。平度市占全市事故起数的</w:t>
      </w:r>
      <w:r w:rsidR="001F4344">
        <w:rPr>
          <w:rFonts w:ascii="仿宋" w:eastAsia="仿宋" w:hAnsi="仿宋" w:hint="eastAsia"/>
          <w:sz w:val="32"/>
          <w:szCs w:val="32"/>
        </w:rPr>
        <w:t>17</w:t>
      </w:r>
      <w:r w:rsidR="002E0FEF" w:rsidRPr="00B223E6">
        <w:rPr>
          <w:rFonts w:ascii="仿宋" w:eastAsia="仿宋" w:hAnsi="仿宋" w:hint="eastAsia"/>
          <w:sz w:val="32"/>
          <w:szCs w:val="32"/>
        </w:rPr>
        <w:t>%</w:t>
      </w:r>
      <w:r w:rsidR="002E0FEF">
        <w:rPr>
          <w:rFonts w:ascii="仿宋" w:eastAsia="仿宋" w:hAnsi="仿宋" w:hint="eastAsia"/>
          <w:sz w:val="32"/>
          <w:szCs w:val="32"/>
        </w:rPr>
        <w:t>，死亡人数的</w:t>
      </w:r>
      <w:r w:rsidR="001F4344">
        <w:rPr>
          <w:rFonts w:ascii="仿宋" w:eastAsia="仿宋" w:hAnsi="仿宋" w:hint="eastAsia"/>
          <w:sz w:val="32"/>
          <w:szCs w:val="32"/>
        </w:rPr>
        <w:t>20</w:t>
      </w:r>
      <w:r w:rsidR="002E0FEF" w:rsidRPr="00B223E6">
        <w:rPr>
          <w:rFonts w:ascii="仿宋" w:eastAsia="仿宋" w:hAnsi="仿宋" w:hint="eastAsia"/>
          <w:sz w:val="32"/>
          <w:szCs w:val="32"/>
        </w:rPr>
        <w:t>%；市南区、</w:t>
      </w:r>
      <w:r w:rsidR="001F4344">
        <w:rPr>
          <w:rFonts w:ascii="仿宋" w:eastAsia="仿宋" w:hAnsi="仿宋" w:hint="eastAsia"/>
          <w:sz w:val="32"/>
          <w:szCs w:val="32"/>
        </w:rPr>
        <w:t>李沧区、城阳区</w:t>
      </w:r>
      <w:r w:rsidR="00BD0FA6">
        <w:rPr>
          <w:rFonts w:ascii="仿宋" w:eastAsia="仿宋" w:hAnsi="仿宋" w:hint="eastAsia"/>
          <w:sz w:val="32"/>
          <w:szCs w:val="32"/>
        </w:rPr>
        <w:t>、胶州市、</w:t>
      </w:r>
      <w:r w:rsidR="002E0FEF" w:rsidRPr="00B223E6">
        <w:rPr>
          <w:rFonts w:ascii="仿宋" w:eastAsia="仿宋" w:hAnsi="仿宋" w:hint="eastAsia"/>
          <w:sz w:val="32"/>
          <w:szCs w:val="32"/>
        </w:rPr>
        <w:t>高新区事故起数</w:t>
      </w:r>
      <w:r w:rsidR="002E0FEF">
        <w:rPr>
          <w:rFonts w:ascii="仿宋" w:eastAsia="仿宋" w:hAnsi="仿宋" w:hint="eastAsia"/>
          <w:sz w:val="32"/>
          <w:szCs w:val="32"/>
        </w:rPr>
        <w:t>同比</w:t>
      </w:r>
      <w:r w:rsidR="002E0FEF" w:rsidRPr="00B223E6">
        <w:rPr>
          <w:rFonts w:ascii="仿宋" w:eastAsia="仿宋" w:hAnsi="仿宋" w:hint="eastAsia"/>
          <w:sz w:val="32"/>
          <w:szCs w:val="32"/>
        </w:rPr>
        <w:t>上升，市南区、</w:t>
      </w:r>
      <w:r w:rsidR="001F4344">
        <w:rPr>
          <w:rFonts w:ascii="仿宋" w:eastAsia="仿宋" w:hAnsi="仿宋" w:hint="eastAsia"/>
          <w:sz w:val="32"/>
          <w:szCs w:val="32"/>
        </w:rPr>
        <w:t>李沧区、</w:t>
      </w:r>
      <w:r w:rsidR="00264B15">
        <w:rPr>
          <w:rFonts w:ascii="仿宋" w:eastAsia="仿宋" w:hAnsi="仿宋" w:hint="eastAsia"/>
          <w:sz w:val="32"/>
          <w:szCs w:val="32"/>
        </w:rPr>
        <w:t>城阳区、即墨区</w:t>
      </w:r>
      <w:r w:rsidR="002E0FEF">
        <w:rPr>
          <w:rFonts w:ascii="仿宋" w:eastAsia="仿宋" w:hAnsi="仿宋" w:hint="eastAsia"/>
          <w:sz w:val="32"/>
          <w:szCs w:val="32"/>
        </w:rPr>
        <w:t>和高新区事故死亡人数同比</w:t>
      </w:r>
      <w:r w:rsidR="002E0FEF" w:rsidRPr="00B223E6">
        <w:rPr>
          <w:rFonts w:ascii="仿宋" w:eastAsia="仿宋" w:hAnsi="仿宋" w:hint="eastAsia"/>
          <w:sz w:val="32"/>
          <w:szCs w:val="32"/>
        </w:rPr>
        <w:t>上升。</w:t>
      </w:r>
    </w:p>
    <w:p w:rsidR="00A96DD5" w:rsidRPr="00CB66FA" w:rsidRDefault="00A96DD5" w:rsidP="00CB66FA">
      <w:pPr>
        <w:spacing w:line="560" w:lineRule="exact"/>
        <w:ind w:firstLineChars="200" w:firstLine="640"/>
        <w:rPr>
          <w:rFonts w:ascii="仿宋_GB2312" w:eastAsia="仿宋_GB2312" w:hAnsi="ˎ̥" w:cs="宋体" w:hint="eastAsia"/>
          <w:color w:val="000000"/>
          <w:kern w:val="0"/>
          <w:sz w:val="32"/>
          <w:szCs w:val="32"/>
          <w:bdr w:val="none" w:sz="0" w:space="0" w:color="auto" w:frame="1"/>
        </w:rPr>
      </w:pPr>
      <w:r w:rsidRPr="00A96DD5">
        <w:rPr>
          <w:rFonts w:ascii="楷体" w:eastAsia="楷体" w:hAnsi="楷体" w:cs="宋体" w:hint="eastAsia"/>
          <w:color w:val="000000"/>
          <w:kern w:val="0"/>
          <w:sz w:val="32"/>
          <w:szCs w:val="32"/>
          <w:bdr w:val="none" w:sz="0" w:space="0" w:color="auto" w:frame="1"/>
        </w:rPr>
        <w:t>（</w:t>
      </w:r>
      <w:r w:rsidR="009C0E2B">
        <w:rPr>
          <w:rFonts w:ascii="楷体" w:eastAsia="楷体" w:hAnsi="楷体" w:cs="宋体" w:hint="eastAsia"/>
          <w:color w:val="000000"/>
          <w:kern w:val="0"/>
          <w:sz w:val="32"/>
          <w:szCs w:val="32"/>
          <w:bdr w:val="none" w:sz="0" w:space="0" w:color="auto" w:frame="1"/>
        </w:rPr>
        <w:t>四</w:t>
      </w:r>
      <w:r w:rsidRPr="00A96DD5">
        <w:rPr>
          <w:rFonts w:ascii="楷体" w:eastAsia="楷体" w:hAnsi="楷体" w:cs="宋体" w:hint="eastAsia"/>
          <w:color w:val="000000"/>
          <w:kern w:val="0"/>
          <w:sz w:val="32"/>
          <w:szCs w:val="32"/>
          <w:bdr w:val="none" w:sz="0" w:space="0" w:color="auto" w:frame="1"/>
        </w:rPr>
        <w:t>）</w:t>
      </w:r>
      <w:r w:rsidR="009D3B54" w:rsidRPr="00A96DD5">
        <w:rPr>
          <w:rFonts w:ascii="楷体" w:eastAsia="楷体" w:hAnsi="楷体" w:cs="宋体" w:hint="eastAsia"/>
          <w:color w:val="000000"/>
          <w:kern w:val="0"/>
          <w:sz w:val="32"/>
          <w:szCs w:val="32"/>
          <w:bdr w:val="none" w:sz="0" w:space="0" w:color="auto" w:frame="1"/>
        </w:rPr>
        <w:t>高坠和触电</w:t>
      </w:r>
      <w:r w:rsidR="009D3B54">
        <w:rPr>
          <w:rFonts w:ascii="楷体" w:eastAsia="楷体" w:hAnsi="楷体" w:cs="宋体" w:hint="eastAsia"/>
          <w:color w:val="000000"/>
          <w:kern w:val="0"/>
          <w:sz w:val="32"/>
          <w:szCs w:val="32"/>
          <w:bdr w:val="none" w:sz="0" w:space="0" w:color="auto" w:frame="1"/>
        </w:rPr>
        <w:t>事故集中多发</w:t>
      </w:r>
      <w:r w:rsidRPr="00A96DD5">
        <w:rPr>
          <w:rFonts w:ascii="楷体" w:eastAsia="楷体" w:hAnsi="楷体" w:cs="宋体" w:hint="eastAsia"/>
          <w:color w:val="000000"/>
          <w:kern w:val="0"/>
          <w:sz w:val="32"/>
          <w:szCs w:val="32"/>
          <w:bdr w:val="none" w:sz="0" w:space="0" w:color="auto" w:frame="1"/>
        </w:rPr>
        <w:t>。</w:t>
      </w:r>
      <w:r w:rsidR="00EB5A3E">
        <w:rPr>
          <w:rFonts w:ascii="仿宋_GB2312" w:eastAsia="仿宋_GB2312" w:hAnsi="ˎ̥" w:cs="宋体" w:hint="eastAsia"/>
          <w:color w:val="000000"/>
          <w:kern w:val="0"/>
          <w:sz w:val="32"/>
          <w:szCs w:val="32"/>
          <w:bdr w:val="none" w:sz="0" w:space="0" w:color="auto" w:frame="1"/>
        </w:rPr>
        <w:t>1-9月份</w:t>
      </w:r>
      <w:r w:rsidRPr="00FA6189">
        <w:rPr>
          <w:rFonts w:ascii="仿宋_GB2312" w:eastAsia="仿宋_GB2312" w:hAnsi="ˎ̥" w:cs="宋体" w:hint="eastAsia"/>
          <w:color w:val="000000"/>
          <w:kern w:val="0"/>
          <w:sz w:val="32"/>
          <w:szCs w:val="32"/>
          <w:bdr w:val="none" w:sz="0" w:space="0" w:color="auto" w:frame="1"/>
        </w:rPr>
        <w:t>，高处坠落和触电为主要事故类型，高处坠落发生5起，死亡</w:t>
      </w:r>
      <w:r>
        <w:rPr>
          <w:rFonts w:ascii="仿宋_GB2312" w:eastAsia="仿宋_GB2312" w:hAnsi="ˎ̥" w:cs="宋体" w:hint="eastAsia"/>
          <w:color w:val="000000"/>
          <w:kern w:val="0"/>
          <w:sz w:val="32"/>
          <w:szCs w:val="32"/>
          <w:bdr w:val="none" w:sz="0" w:space="0" w:color="auto" w:frame="1"/>
        </w:rPr>
        <w:t>3</w:t>
      </w:r>
      <w:r w:rsidRPr="00FA6189">
        <w:rPr>
          <w:rFonts w:ascii="仿宋_GB2312" w:eastAsia="仿宋_GB2312" w:hAnsi="ˎ̥" w:cs="宋体" w:hint="eastAsia"/>
          <w:color w:val="000000"/>
          <w:kern w:val="0"/>
          <w:sz w:val="32"/>
          <w:szCs w:val="32"/>
          <w:bdr w:val="none" w:sz="0" w:space="0" w:color="auto" w:frame="1"/>
        </w:rPr>
        <w:t>人，触电发生</w:t>
      </w:r>
      <w:r>
        <w:rPr>
          <w:rFonts w:ascii="仿宋_GB2312" w:eastAsia="仿宋_GB2312" w:hAnsi="ˎ̥" w:cs="宋体" w:hint="eastAsia"/>
          <w:color w:val="000000"/>
          <w:kern w:val="0"/>
          <w:sz w:val="32"/>
          <w:szCs w:val="32"/>
          <w:bdr w:val="none" w:sz="0" w:space="0" w:color="auto" w:frame="1"/>
        </w:rPr>
        <w:t>5</w:t>
      </w:r>
      <w:r w:rsidRPr="00FA6189">
        <w:rPr>
          <w:rFonts w:ascii="仿宋_GB2312" w:eastAsia="仿宋_GB2312" w:hAnsi="ˎ̥" w:cs="宋体" w:hint="eastAsia"/>
          <w:color w:val="000000"/>
          <w:kern w:val="0"/>
          <w:sz w:val="32"/>
          <w:szCs w:val="32"/>
          <w:bdr w:val="none" w:sz="0" w:space="0" w:color="auto" w:frame="1"/>
        </w:rPr>
        <w:t>起，死亡</w:t>
      </w:r>
      <w:r>
        <w:rPr>
          <w:rFonts w:ascii="仿宋_GB2312" w:eastAsia="仿宋_GB2312" w:hAnsi="ˎ̥" w:cs="宋体" w:hint="eastAsia"/>
          <w:color w:val="000000"/>
          <w:kern w:val="0"/>
          <w:sz w:val="32"/>
          <w:szCs w:val="32"/>
          <w:bdr w:val="none" w:sz="0" w:space="0" w:color="auto" w:frame="1"/>
        </w:rPr>
        <w:t>5</w:t>
      </w:r>
      <w:r w:rsidRPr="00FA6189">
        <w:rPr>
          <w:rFonts w:ascii="仿宋_GB2312" w:eastAsia="仿宋_GB2312" w:hAnsi="ˎ̥" w:cs="宋体" w:hint="eastAsia"/>
          <w:color w:val="000000"/>
          <w:kern w:val="0"/>
          <w:sz w:val="32"/>
          <w:szCs w:val="32"/>
          <w:bdr w:val="none" w:sz="0" w:space="0" w:color="auto" w:frame="1"/>
        </w:rPr>
        <w:t>人，</w:t>
      </w:r>
      <w:r w:rsidR="009D3B54">
        <w:rPr>
          <w:rFonts w:ascii="仿宋_GB2312" w:eastAsia="仿宋_GB2312" w:hAnsi="ˎ̥" w:cs="宋体" w:hint="eastAsia"/>
          <w:color w:val="000000"/>
          <w:kern w:val="0"/>
          <w:sz w:val="32"/>
          <w:szCs w:val="32"/>
          <w:bdr w:val="none" w:sz="0" w:space="0" w:color="auto" w:frame="1"/>
        </w:rPr>
        <w:t>各</w:t>
      </w:r>
      <w:r w:rsidRPr="00FA6189">
        <w:rPr>
          <w:rFonts w:ascii="仿宋_GB2312" w:eastAsia="仿宋_GB2312" w:hAnsi="ˎ̥" w:cs="宋体" w:hint="eastAsia"/>
          <w:color w:val="000000"/>
          <w:kern w:val="0"/>
          <w:sz w:val="32"/>
          <w:szCs w:val="32"/>
          <w:bdr w:val="none" w:sz="0" w:space="0" w:color="auto" w:frame="1"/>
        </w:rPr>
        <w:t>占</w:t>
      </w:r>
      <w:r>
        <w:rPr>
          <w:rFonts w:ascii="仿宋_GB2312" w:eastAsia="仿宋_GB2312" w:hAnsi="ˎ̥" w:cs="宋体" w:hint="eastAsia"/>
          <w:color w:val="000000"/>
          <w:kern w:val="0"/>
          <w:sz w:val="32"/>
          <w:szCs w:val="32"/>
          <w:bdr w:val="none" w:sz="0" w:space="0" w:color="auto" w:frame="1"/>
        </w:rPr>
        <w:t>建筑</w:t>
      </w:r>
      <w:r w:rsidR="00E675BE">
        <w:rPr>
          <w:rFonts w:ascii="仿宋_GB2312" w:eastAsia="仿宋_GB2312" w:hAnsi="ˎ̥" w:cs="宋体" w:hint="eastAsia"/>
          <w:color w:val="000000"/>
          <w:kern w:val="0"/>
          <w:sz w:val="32"/>
          <w:szCs w:val="32"/>
          <w:bdr w:val="none" w:sz="0" w:space="0" w:color="auto" w:frame="1"/>
        </w:rPr>
        <w:t>业</w:t>
      </w:r>
      <w:r>
        <w:rPr>
          <w:rFonts w:ascii="仿宋_GB2312" w:eastAsia="仿宋_GB2312" w:hAnsi="ˎ̥" w:cs="宋体" w:hint="eastAsia"/>
          <w:color w:val="000000"/>
          <w:kern w:val="0"/>
          <w:sz w:val="32"/>
          <w:szCs w:val="32"/>
          <w:bdr w:val="none" w:sz="0" w:space="0" w:color="auto" w:frame="1"/>
        </w:rPr>
        <w:t>和商贸制造业</w:t>
      </w:r>
      <w:r w:rsidRPr="00FA6189">
        <w:rPr>
          <w:rFonts w:ascii="仿宋_GB2312" w:eastAsia="仿宋_GB2312" w:hAnsi="ˎ̥" w:cs="宋体" w:hint="eastAsia"/>
          <w:color w:val="000000"/>
          <w:kern w:val="0"/>
          <w:sz w:val="32"/>
          <w:szCs w:val="32"/>
          <w:bdr w:val="none" w:sz="0" w:space="0" w:color="auto" w:frame="1"/>
        </w:rPr>
        <w:t>事故</w:t>
      </w:r>
      <w:r w:rsidR="00E675BE">
        <w:rPr>
          <w:rFonts w:ascii="仿宋_GB2312" w:eastAsia="仿宋_GB2312" w:hAnsi="ˎ̥" w:cs="宋体" w:hint="eastAsia"/>
          <w:color w:val="000000"/>
          <w:kern w:val="0"/>
          <w:sz w:val="32"/>
          <w:szCs w:val="32"/>
          <w:bdr w:val="none" w:sz="0" w:space="0" w:color="auto" w:frame="1"/>
        </w:rPr>
        <w:t>起数</w:t>
      </w:r>
      <w:r w:rsidRPr="00FA6189">
        <w:rPr>
          <w:rFonts w:ascii="仿宋_GB2312" w:eastAsia="仿宋_GB2312" w:hAnsi="ˎ̥" w:cs="宋体" w:hint="eastAsia"/>
          <w:color w:val="000000"/>
          <w:kern w:val="0"/>
          <w:sz w:val="32"/>
          <w:szCs w:val="32"/>
          <w:bdr w:val="none" w:sz="0" w:space="0" w:color="auto" w:frame="1"/>
        </w:rPr>
        <w:t>的</w:t>
      </w:r>
      <w:r>
        <w:rPr>
          <w:rFonts w:ascii="仿宋_GB2312" w:eastAsia="仿宋_GB2312" w:hAnsi="ˎ̥" w:cs="宋体" w:hint="eastAsia"/>
          <w:color w:val="000000"/>
          <w:kern w:val="0"/>
          <w:sz w:val="32"/>
          <w:szCs w:val="32"/>
          <w:bdr w:val="none" w:sz="0" w:space="0" w:color="auto" w:frame="1"/>
        </w:rPr>
        <w:t>40</w:t>
      </w:r>
      <w:r w:rsidRPr="00FA6189">
        <w:rPr>
          <w:rFonts w:ascii="仿宋_GB2312" w:eastAsia="仿宋_GB2312" w:hAnsi="ˎ̥" w:cs="宋体" w:hint="eastAsia"/>
          <w:color w:val="000000"/>
          <w:kern w:val="0"/>
          <w:sz w:val="32"/>
          <w:szCs w:val="32"/>
          <w:bdr w:val="none" w:sz="0" w:space="0" w:color="auto" w:frame="1"/>
        </w:rPr>
        <w:t>%和死亡人数的</w:t>
      </w:r>
      <w:r>
        <w:rPr>
          <w:rFonts w:ascii="仿宋_GB2312" w:eastAsia="仿宋_GB2312" w:hAnsi="ˎ̥" w:cs="宋体" w:hint="eastAsia"/>
          <w:color w:val="000000"/>
          <w:kern w:val="0"/>
          <w:sz w:val="32"/>
          <w:szCs w:val="32"/>
          <w:bdr w:val="none" w:sz="0" w:space="0" w:color="auto" w:frame="1"/>
        </w:rPr>
        <w:t>29.6</w:t>
      </w:r>
      <w:r w:rsidRPr="00FA6189">
        <w:rPr>
          <w:rFonts w:ascii="仿宋_GB2312" w:eastAsia="仿宋_GB2312" w:hAnsi="ˎ̥" w:cs="宋体" w:hint="eastAsia"/>
          <w:color w:val="000000"/>
          <w:kern w:val="0"/>
          <w:sz w:val="32"/>
          <w:szCs w:val="32"/>
          <w:bdr w:val="none" w:sz="0" w:space="0" w:color="auto" w:frame="1"/>
        </w:rPr>
        <w:t>%。</w:t>
      </w:r>
      <w:r w:rsidRPr="0055124B">
        <w:rPr>
          <w:rFonts w:ascii="仿宋_GB2312" w:eastAsia="仿宋_GB2312" w:hAnsi="宋体" w:hint="eastAsia"/>
          <w:sz w:val="32"/>
          <w:szCs w:val="32"/>
        </w:rPr>
        <w:t>高处坠落事故多发凸显登高作业安全管理薄弱。企业未</w:t>
      </w:r>
      <w:r>
        <w:rPr>
          <w:rFonts w:ascii="仿宋_GB2312" w:eastAsia="仿宋_GB2312" w:hAnsi="宋体" w:hint="eastAsia"/>
          <w:sz w:val="32"/>
          <w:szCs w:val="32"/>
        </w:rPr>
        <w:t>对</w:t>
      </w:r>
      <w:r w:rsidRPr="0055124B">
        <w:rPr>
          <w:rFonts w:ascii="仿宋_GB2312" w:eastAsia="仿宋_GB2312" w:hAnsi="宋体" w:hint="eastAsia"/>
          <w:sz w:val="32"/>
          <w:szCs w:val="32"/>
        </w:rPr>
        <w:t>直梯、木梯登高作业的风险给予</w:t>
      </w:r>
      <w:r w:rsidR="009D3B54">
        <w:rPr>
          <w:rFonts w:ascii="仿宋_GB2312" w:eastAsia="仿宋_GB2312" w:hAnsi="宋体" w:hint="eastAsia"/>
          <w:sz w:val="32"/>
          <w:szCs w:val="32"/>
        </w:rPr>
        <w:t>足够</w:t>
      </w:r>
      <w:r w:rsidRPr="0055124B">
        <w:rPr>
          <w:rFonts w:ascii="仿宋_GB2312" w:eastAsia="仿宋_GB2312" w:hAnsi="宋体" w:hint="eastAsia"/>
          <w:sz w:val="32"/>
          <w:szCs w:val="32"/>
        </w:rPr>
        <w:t>重视，作业人员疏忽大意是导致事故的主要原因</w:t>
      </w:r>
      <w:r>
        <w:rPr>
          <w:rFonts w:ascii="仿宋_GB2312" w:eastAsia="仿宋_GB2312" w:hAnsi="宋体" w:hint="eastAsia"/>
          <w:sz w:val="32"/>
          <w:szCs w:val="32"/>
        </w:rPr>
        <w:t>。</w:t>
      </w:r>
      <w:r w:rsidR="00E675BE">
        <w:rPr>
          <w:rFonts w:ascii="仿宋_GB2312" w:eastAsia="仿宋_GB2312" w:hAnsi="宋体" w:hint="eastAsia"/>
          <w:sz w:val="32"/>
          <w:szCs w:val="32"/>
        </w:rPr>
        <w:t>从事故发生的直接原因来看，普遍存在</w:t>
      </w:r>
      <w:r w:rsidRPr="0055124B">
        <w:rPr>
          <w:rFonts w:ascii="仿宋_GB2312" w:eastAsia="仿宋_GB2312" w:hAnsi="宋体" w:hint="eastAsia"/>
          <w:sz w:val="32"/>
          <w:szCs w:val="32"/>
        </w:rPr>
        <w:t>作业人员未按规定使用安全带等劳动防护</w:t>
      </w:r>
      <w:r w:rsidRPr="00A321DC">
        <w:rPr>
          <w:rFonts w:ascii="仿宋_GB2312" w:eastAsia="仿宋_GB2312" w:hAnsi="宋体" w:hint="eastAsia"/>
          <w:sz w:val="32"/>
          <w:szCs w:val="32"/>
        </w:rPr>
        <w:t>用品、</w:t>
      </w:r>
      <w:r w:rsidRPr="00FA6189">
        <w:rPr>
          <w:rFonts w:ascii="仿宋_GB2312" w:eastAsia="仿宋_GB2312" w:hAnsi="ˎ̥" w:cs="宋体" w:hint="eastAsia"/>
          <w:color w:val="000000"/>
          <w:kern w:val="0"/>
          <w:sz w:val="32"/>
          <w:szCs w:val="32"/>
          <w:bdr w:val="none" w:sz="0" w:space="0" w:color="auto" w:frame="1"/>
        </w:rPr>
        <w:t>电工作业人员无证作业或违章带电作业</w:t>
      </w:r>
      <w:r w:rsidR="00E675BE">
        <w:rPr>
          <w:rFonts w:ascii="仿宋_GB2312" w:eastAsia="仿宋_GB2312" w:hAnsi="ˎ̥" w:cs="宋体" w:hint="eastAsia"/>
          <w:color w:val="000000"/>
          <w:kern w:val="0"/>
          <w:sz w:val="32"/>
          <w:szCs w:val="32"/>
          <w:bdr w:val="none" w:sz="0" w:space="0" w:color="auto" w:frame="1"/>
        </w:rPr>
        <w:t>的行为</w:t>
      </w:r>
      <w:r w:rsidRPr="00FA6189">
        <w:rPr>
          <w:rFonts w:ascii="仿宋_GB2312" w:eastAsia="仿宋_GB2312" w:hAnsi="ˎ̥" w:cs="宋体" w:hint="eastAsia"/>
          <w:color w:val="000000"/>
          <w:kern w:val="0"/>
          <w:sz w:val="32"/>
          <w:szCs w:val="32"/>
          <w:bdr w:val="none" w:sz="0" w:space="0" w:color="auto" w:frame="1"/>
        </w:rPr>
        <w:t>。</w:t>
      </w:r>
    </w:p>
    <w:p w:rsidR="00A648DD" w:rsidRPr="00A648DD" w:rsidRDefault="0090794A" w:rsidP="00B57E72">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A648DD" w:rsidRPr="00A648DD">
        <w:rPr>
          <w:rFonts w:ascii="黑体" w:eastAsia="黑体" w:hAnsi="黑体" w:hint="eastAsia"/>
          <w:sz w:val="32"/>
          <w:szCs w:val="32"/>
        </w:rPr>
        <w:t>、下一步工作措施</w:t>
      </w:r>
    </w:p>
    <w:p w:rsidR="00925D8C" w:rsidRDefault="00CB66FA" w:rsidP="00317F3C">
      <w:pPr>
        <w:spacing w:line="560" w:lineRule="exact"/>
        <w:ind w:firstLine="645"/>
        <w:rPr>
          <w:rFonts w:ascii="仿宋_GB2312" w:eastAsia="仿宋_GB2312" w:hAnsi="ˎ̥" w:cs="宋体" w:hint="eastAsia"/>
          <w:color w:val="000000"/>
          <w:kern w:val="0"/>
          <w:sz w:val="32"/>
          <w:szCs w:val="32"/>
          <w:bdr w:val="none" w:sz="0" w:space="0" w:color="auto" w:frame="1"/>
        </w:rPr>
      </w:pPr>
      <w:r>
        <w:rPr>
          <w:rFonts w:ascii="仿宋_GB2312" w:eastAsia="仿宋_GB2312" w:hAnsi="ˎ̥" w:cs="宋体" w:hint="eastAsia"/>
          <w:color w:val="000000"/>
          <w:kern w:val="0"/>
          <w:sz w:val="32"/>
          <w:szCs w:val="32"/>
          <w:bdr w:val="none" w:sz="0" w:space="0" w:color="auto" w:frame="1"/>
        </w:rPr>
        <w:t>前三季度</w:t>
      </w:r>
      <w:r w:rsidRPr="005D5722">
        <w:rPr>
          <w:rFonts w:ascii="仿宋_GB2312" w:eastAsia="仿宋_GB2312" w:hAnsi="ˎ̥" w:cs="宋体" w:hint="eastAsia"/>
          <w:color w:val="000000"/>
          <w:kern w:val="0"/>
          <w:sz w:val="32"/>
          <w:szCs w:val="32"/>
          <w:bdr w:val="none" w:sz="0" w:space="0" w:color="auto" w:frame="1"/>
        </w:rPr>
        <w:t>，</w:t>
      </w:r>
      <w:r>
        <w:rPr>
          <w:rFonts w:ascii="仿宋_GB2312" w:eastAsia="仿宋_GB2312" w:hAnsi="ˎ̥" w:cs="宋体" w:hint="eastAsia"/>
          <w:color w:val="000000"/>
          <w:kern w:val="0"/>
          <w:sz w:val="32"/>
          <w:szCs w:val="32"/>
          <w:bdr w:val="none" w:sz="0" w:space="0" w:color="auto" w:frame="1"/>
        </w:rPr>
        <w:t>全市安全生产形势</w:t>
      </w:r>
      <w:r w:rsidR="009D3B54">
        <w:rPr>
          <w:rFonts w:ascii="仿宋_GB2312" w:eastAsia="仿宋_GB2312" w:hAnsi="ˎ̥" w:cs="宋体" w:hint="eastAsia"/>
          <w:color w:val="000000"/>
          <w:kern w:val="0"/>
          <w:sz w:val="32"/>
          <w:szCs w:val="32"/>
          <w:bdr w:val="none" w:sz="0" w:space="0" w:color="auto" w:frame="1"/>
        </w:rPr>
        <w:t>总体平稳</w:t>
      </w:r>
      <w:r>
        <w:rPr>
          <w:rFonts w:ascii="仿宋_GB2312" w:eastAsia="仿宋_GB2312" w:hAnsi="ˎ̥" w:cs="宋体" w:hint="eastAsia"/>
          <w:color w:val="000000"/>
          <w:kern w:val="0"/>
          <w:sz w:val="32"/>
          <w:szCs w:val="32"/>
          <w:bdr w:val="none" w:sz="0" w:space="0" w:color="auto" w:frame="1"/>
        </w:rPr>
        <w:t>，事故起数和死亡人数</w:t>
      </w:r>
      <w:r w:rsidR="00723330">
        <w:rPr>
          <w:rFonts w:ascii="仿宋_GB2312" w:eastAsia="仿宋_GB2312" w:hAnsi="ˎ̥" w:cs="宋体" w:hint="eastAsia"/>
          <w:color w:val="000000"/>
          <w:kern w:val="0"/>
          <w:sz w:val="32"/>
          <w:szCs w:val="32"/>
          <w:bdr w:val="none" w:sz="0" w:space="0" w:color="auto" w:frame="1"/>
        </w:rPr>
        <w:t>同</w:t>
      </w:r>
      <w:r>
        <w:rPr>
          <w:rFonts w:ascii="仿宋_GB2312" w:eastAsia="仿宋_GB2312" w:hAnsi="ˎ̥" w:cs="宋体" w:hint="eastAsia"/>
          <w:color w:val="000000"/>
          <w:kern w:val="0"/>
          <w:sz w:val="32"/>
          <w:szCs w:val="32"/>
          <w:bdr w:val="none" w:sz="0" w:space="0" w:color="auto" w:frame="1"/>
        </w:rPr>
        <w:t>比去年同期</w:t>
      </w:r>
      <w:r w:rsidR="00723330">
        <w:rPr>
          <w:rFonts w:ascii="仿宋_GB2312" w:eastAsia="仿宋_GB2312" w:hAnsi="ˎ̥" w:cs="宋体" w:hint="eastAsia"/>
          <w:color w:val="000000"/>
          <w:kern w:val="0"/>
          <w:sz w:val="32"/>
          <w:szCs w:val="32"/>
          <w:bdr w:val="none" w:sz="0" w:space="0" w:color="auto" w:frame="1"/>
        </w:rPr>
        <w:t>上下波动，</w:t>
      </w:r>
      <w:r w:rsidR="009D3B54">
        <w:rPr>
          <w:rFonts w:ascii="仿宋_GB2312" w:eastAsia="仿宋_GB2312" w:hAnsi="仿宋_GB2312" w:hint="eastAsia"/>
          <w:color w:val="000000"/>
          <w:kern w:val="0"/>
          <w:sz w:val="32"/>
          <w:szCs w:val="32"/>
        </w:rPr>
        <w:t>尤其</w:t>
      </w:r>
      <w:r w:rsidR="00317F3C">
        <w:rPr>
          <w:rFonts w:ascii="仿宋_GB2312" w:eastAsia="仿宋_GB2312" w:hAnsi="仿宋_GB2312" w:hint="eastAsia"/>
          <w:color w:val="000000"/>
          <w:kern w:val="0"/>
          <w:sz w:val="32"/>
          <w:szCs w:val="32"/>
        </w:rPr>
        <w:t>较大事故的发生，</w:t>
      </w:r>
      <w:r w:rsidR="009D3B54">
        <w:rPr>
          <w:rFonts w:ascii="仿宋_GB2312" w:eastAsia="仿宋_GB2312" w:hAnsi="仿宋_GB2312" w:hint="eastAsia"/>
          <w:color w:val="000000"/>
          <w:kern w:val="0"/>
          <w:sz w:val="32"/>
          <w:szCs w:val="32"/>
        </w:rPr>
        <w:t>承受</w:t>
      </w:r>
      <w:r w:rsidR="00317F3C" w:rsidRPr="00F9049C">
        <w:rPr>
          <w:rFonts w:ascii="仿宋_GB2312" w:eastAsia="仿宋_GB2312" w:hAnsi="仿宋_GB2312" w:hint="eastAsia"/>
          <w:color w:val="000000"/>
          <w:kern w:val="0"/>
          <w:sz w:val="32"/>
          <w:szCs w:val="32"/>
        </w:rPr>
        <w:t>考核压力</w:t>
      </w:r>
      <w:r w:rsidR="009D3B54">
        <w:rPr>
          <w:rFonts w:ascii="仿宋_GB2312" w:eastAsia="仿宋_GB2312" w:hAnsi="仿宋_GB2312" w:hint="eastAsia"/>
          <w:color w:val="000000"/>
          <w:kern w:val="0"/>
          <w:sz w:val="32"/>
          <w:szCs w:val="32"/>
        </w:rPr>
        <w:t>很</w:t>
      </w:r>
      <w:r w:rsidR="00317F3C" w:rsidRPr="00F9049C">
        <w:rPr>
          <w:rFonts w:ascii="仿宋_GB2312" w:eastAsia="仿宋_GB2312" w:hAnsi="仿宋_GB2312" w:hint="eastAsia"/>
          <w:color w:val="000000"/>
          <w:kern w:val="0"/>
          <w:sz w:val="32"/>
          <w:szCs w:val="32"/>
        </w:rPr>
        <w:t>大。</w:t>
      </w:r>
      <w:r>
        <w:rPr>
          <w:rFonts w:ascii="仿宋_GB2312" w:eastAsia="仿宋_GB2312" w:hAnsi="ˎ̥" w:cs="宋体" w:hint="eastAsia"/>
          <w:color w:val="000000"/>
          <w:kern w:val="0"/>
          <w:sz w:val="32"/>
          <w:szCs w:val="32"/>
          <w:bdr w:val="none" w:sz="0" w:space="0" w:color="auto" w:frame="1"/>
        </w:rPr>
        <w:t>第四季度，道路</w:t>
      </w:r>
      <w:r w:rsidR="00F425D5">
        <w:rPr>
          <w:rFonts w:ascii="仿宋_GB2312" w:eastAsia="仿宋_GB2312" w:hAnsi="ˎ̥" w:cs="宋体" w:hint="eastAsia"/>
          <w:color w:val="000000"/>
          <w:kern w:val="0"/>
          <w:sz w:val="32"/>
          <w:szCs w:val="32"/>
          <w:bdr w:val="none" w:sz="0" w:space="0" w:color="auto" w:frame="1"/>
        </w:rPr>
        <w:t>运输</w:t>
      </w:r>
      <w:r>
        <w:rPr>
          <w:rFonts w:ascii="仿宋_GB2312" w:eastAsia="仿宋_GB2312" w:hAnsi="ˎ̥" w:cs="宋体" w:hint="eastAsia"/>
          <w:color w:val="000000"/>
          <w:kern w:val="0"/>
          <w:sz w:val="32"/>
          <w:szCs w:val="32"/>
          <w:bdr w:val="none" w:sz="0" w:space="0" w:color="auto" w:frame="1"/>
        </w:rPr>
        <w:t>、</w:t>
      </w:r>
      <w:r w:rsidR="00F425D5">
        <w:rPr>
          <w:rFonts w:ascii="仿宋_GB2312" w:eastAsia="仿宋_GB2312" w:hAnsi="ˎ̥" w:cs="宋体" w:hint="eastAsia"/>
          <w:color w:val="000000"/>
          <w:kern w:val="0"/>
          <w:sz w:val="32"/>
          <w:szCs w:val="32"/>
          <w:bdr w:val="none" w:sz="0" w:space="0" w:color="auto" w:frame="1"/>
        </w:rPr>
        <w:t>消防火灾、</w:t>
      </w:r>
      <w:r w:rsidR="00F425D5" w:rsidRPr="00F425D5">
        <w:rPr>
          <w:rFonts w:ascii="仿宋_GB2312" w:eastAsia="仿宋_GB2312" w:hAnsi="ˎ̥" w:cs="宋体" w:hint="eastAsia"/>
          <w:color w:val="000000"/>
          <w:kern w:val="0"/>
          <w:sz w:val="32"/>
          <w:szCs w:val="32"/>
          <w:bdr w:val="none" w:sz="0" w:space="0" w:color="auto" w:frame="1"/>
        </w:rPr>
        <w:t>渔业船舶、危险化学品、非煤矿山</w:t>
      </w:r>
      <w:r w:rsidR="00F425D5">
        <w:rPr>
          <w:rFonts w:ascii="仿宋_GB2312" w:eastAsia="仿宋_GB2312" w:hAnsi="ˎ̥" w:cs="宋体" w:hint="eastAsia"/>
          <w:color w:val="000000"/>
          <w:kern w:val="0"/>
          <w:sz w:val="32"/>
          <w:szCs w:val="32"/>
          <w:bdr w:val="none" w:sz="0" w:space="0" w:color="auto" w:frame="1"/>
        </w:rPr>
        <w:t>等行业领域风险加大，</w:t>
      </w:r>
      <w:r w:rsidR="009D3B54">
        <w:rPr>
          <w:rFonts w:ascii="仿宋_GB2312" w:eastAsia="仿宋_GB2312" w:hAnsi="ˎ̥" w:cs="宋体" w:hint="eastAsia"/>
          <w:color w:val="000000"/>
          <w:kern w:val="0"/>
          <w:sz w:val="32"/>
          <w:szCs w:val="32"/>
          <w:bdr w:val="none" w:sz="0" w:space="0" w:color="auto" w:frame="1"/>
        </w:rPr>
        <w:t>工程建设处于施工高峰</w:t>
      </w:r>
      <w:r w:rsidRPr="005D5722">
        <w:rPr>
          <w:rFonts w:ascii="仿宋_GB2312" w:eastAsia="仿宋_GB2312" w:hAnsi="ˎ̥" w:cs="宋体" w:hint="eastAsia"/>
          <w:color w:val="000000"/>
          <w:kern w:val="0"/>
          <w:sz w:val="32"/>
          <w:szCs w:val="32"/>
          <w:bdr w:val="none" w:sz="0" w:space="0" w:color="auto" w:frame="1"/>
        </w:rPr>
        <w:t>，</w:t>
      </w:r>
      <w:r>
        <w:rPr>
          <w:rFonts w:ascii="仿宋_GB2312" w:eastAsia="仿宋_GB2312" w:hAnsi="ˎ̥" w:cs="宋体" w:hint="eastAsia"/>
          <w:color w:val="000000"/>
          <w:kern w:val="0"/>
          <w:sz w:val="32"/>
          <w:szCs w:val="32"/>
          <w:bdr w:val="none" w:sz="0" w:space="0" w:color="auto" w:frame="1"/>
        </w:rPr>
        <w:t>历来</w:t>
      </w:r>
      <w:r w:rsidRPr="005D5722">
        <w:rPr>
          <w:rFonts w:ascii="仿宋_GB2312" w:eastAsia="仿宋_GB2312" w:hAnsi="ˎ̥" w:cs="宋体" w:hint="eastAsia"/>
          <w:color w:val="000000"/>
          <w:kern w:val="0"/>
          <w:sz w:val="32"/>
          <w:szCs w:val="32"/>
          <w:bdr w:val="none" w:sz="0" w:space="0" w:color="auto" w:frame="1"/>
        </w:rPr>
        <w:t>是事故的高发期，需要引起高度重视。</w:t>
      </w:r>
      <w:r>
        <w:rPr>
          <w:rFonts w:ascii="仿宋_GB2312" w:eastAsia="仿宋_GB2312" w:hAnsi="ˎ̥" w:cs="宋体" w:hint="eastAsia"/>
          <w:color w:val="000000"/>
          <w:kern w:val="0"/>
          <w:sz w:val="32"/>
          <w:szCs w:val="32"/>
          <w:bdr w:val="none" w:sz="0" w:space="0" w:color="auto" w:frame="1"/>
        </w:rPr>
        <w:t>各级政府、各行业领域主管部门</w:t>
      </w:r>
      <w:r w:rsidRPr="005D5722">
        <w:rPr>
          <w:rFonts w:ascii="仿宋_GB2312" w:eastAsia="仿宋_GB2312" w:hAnsi="ˎ̥" w:cs="宋体" w:hint="eastAsia"/>
          <w:color w:val="000000"/>
          <w:kern w:val="0"/>
          <w:sz w:val="32"/>
          <w:szCs w:val="32"/>
          <w:bdr w:val="none" w:sz="0" w:space="0" w:color="auto" w:frame="1"/>
        </w:rPr>
        <w:t>要</w:t>
      </w:r>
      <w:r w:rsidR="009D3B54">
        <w:rPr>
          <w:rFonts w:ascii="仿宋_GB2312" w:eastAsia="仿宋_GB2312" w:hAnsi="ˎ̥" w:cs="宋体" w:hint="eastAsia"/>
          <w:color w:val="000000"/>
          <w:kern w:val="0"/>
          <w:sz w:val="32"/>
          <w:szCs w:val="32"/>
          <w:bdr w:val="none" w:sz="0" w:space="0" w:color="auto" w:frame="1"/>
        </w:rPr>
        <w:t>提高政治站位，</w:t>
      </w:r>
      <w:r w:rsidR="00925D8C" w:rsidRPr="00317F3C">
        <w:rPr>
          <w:rFonts w:ascii="仿宋_GB2312" w:eastAsia="仿宋_GB2312" w:hAnsi="ˎ̥" w:cs="宋体" w:hint="eastAsia"/>
          <w:color w:val="000000"/>
          <w:kern w:val="0"/>
          <w:sz w:val="32"/>
          <w:szCs w:val="32"/>
          <w:bdr w:val="none" w:sz="0" w:space="0" w:color="auto" w:frame="1"/>
        </w:rPr>
        <w:t>时刻绷紧安全生产这根弦</w:t>
      </w:r>
      <w:r w:rsidR="00925D8C">
        <w:rPr>
          <w:rFonts w:ascii="仿宋_GB2312" w:eastAsia="仿宋_GB2312" w:hAnsi="ˎ̥" w:cs="宋体" w:hint="eastAsia"/>
          <w:color w:val="000000"/>
          <w:kern w:val="0"/>
          <w:sz w:val="32"/>
          <w:szCs w:val="32"/>
          <w:bdr w:val="none" w:sz="0" w:space="0" w:color="auto" w:frame="1"/>
        </w:rPr>
        <w:t>，</w:t>
      </w:r>
      <w:r w:rsidR="00925D8C" w:rsidRPr="00317F3C">
        <w:rPr>
          <w:rFonts w:ascii="仿宋_GB2312" w:eastAsia="仿宋_GB2312" w:hAnsi="ˎ̥" w:cs="宋体" w:hint="eastAsia"/>
          <w:color w:val="000000"/>
          <w:kern w:val="0"/>
          <w:sz w:val="32"/>
          <w:szCs w:val="32"/>
          <w:bdr w:val="none" w:sz="0" w:space="0" w:color="auto" w:frame="1"/>
        </w:rPr>
        <w:t>坚决守住</w:t>
      </w:r>
      <w:r w:rsidR="009D3B54">
        <w:rPr>
          <w:rFonts w:ascii="仿宋_GB2312" w:eastAsia="仿宋_GB2312" w:hAnsi="ˎ̥" w:cs="宋体" w:hint="eastAsia"/>
          <w:color w:val="000000"/>
          <w:kern w:val="0"/>
          <w:sz w:val="32"/>
          <w:szCs w:val="32"/>
          <w:bdr w:val="none" w:sz="0" w:space="0" w:color="auto" w:frame="1"/>
        </w:rPr>
        <w:t>遏制</w:t>
      </w:r>
      <w:r w:rsidR="00925D8C" w:rsidRPr="00317F3C">
        <w:rPr>
          <w:rFonts w:ascii="仿宋_GB2312" w:eastAsia="仿宋_GB2312" w:hAnsi="ˎ̥" w:cs="宋体" w:hint="eastAsia"/>
          <w:color w:val="000000"/>
          <w:kern w:val="0"/>
          <w:sz w:val="32"/>
          <w:szCs w:val="32"/>
          <w:bdr w:val="none" w:sz="0" w:space="0" w:color="auto" w:frame="1"/>
        </w:rPr>
        <w:t>较大以上生产</w:t>
      </w:r>
      <w:r w:rsidR="00B6221B" w:rsidRPr="00317F3C">
        <w:rPr>
          <w:rFonts w:ascii="仿宋_GB2312" w:eastAsia="仿宋_GB2312" w:hAnsi="ˎ̥" w:cs="宋体" w:hint="eastAsia"/>
          <w:color w:val="000000"/>
          <w:kern w:val="0"/>
          <w:sz w:val="32"/>
          <w:szCs w:val="32"/>
          <w:bdr w:val="none" w:sz="0" w:space="0" w:color="auto" w:frame="1"/>
        </w:rPr>
        <w:t>安全</w:t>
      </w:r>
      <w:r w:rsidR="00925D8C" w:rsidRPr="00317F3C">
        <w:rPr>
          <w:rFonts w:ascii="仿宋_GB2312" w:eastAsia="仿宋_GB2312" w:hAnsi="ˎ̥" w:cs="宋体" w:hint="eastAsia"/>
          <w:color w:val="000000"/>
          <w:kern w:val="0"/>
          <w:sz w:val="32"/>
          <w:szCs w:val="32"/>
          <w:bdr w:val="none" w:sz="0" w:space="0" w:color="auto" w:frame="1"/>
        </w:rPr>
        <w:t>事故底线</w:t>
      </w:r>
      <w:r w:rsidR="00925D8C">
        <w:rPr>
          <w:rFonts w:ascii="仿宋_GB2312" w:eastAsia="仿宋_GB2312" w:hAnsi="ˎ̥" w:cs="宋体" w:hint="eastAsia"/>
          <w:color w:val="000000"/>
          <w:kern w:val="0"/>
          <w:sz w:val="32"/>
          <w:szCs w:val="32"/>
          <w:bdr w:val="none" w:sz="0" w:space="0" w:color="auto" w:frame="1"/>
        </w:rPr>
        <w:t>，保持全年安全生产形势</w:t>
      </w:r>
      <w:r w:rsidR="009D3B54">
        <w:rPr>
          <w:rFonts w:ascii="仿宋_GB2312" w:eastAsia="仿宋_GB2312" w:hAnsi="ˎ̥" w:cs="宋体" w:hint="eastAsia"/>
          <w:color w:val="000000"/>
          <w:kern w:val="0"/>
          <w:sz w:val="32"/>
          <w:szCs w:val="32"/>
          <w:bdr w:val="none" w:sz="0" w:space="0" w:color="auto" w:frame="1"/>
        </w:rPr>
        <w:t>平稳向好</w:t>
      </w:r>
      <w:r w:rsidR="00925D8C">
        <w:rPr>
          <w:rFonts w:ascii="仿宋_GB2312" w:eastAsia="仿宋_GB2312" w:hAnsi="ˎ̥" w:cs="宋体" w:hint="eastAsia"/>
          <w:color w:val="000000"/>
          <w:kern w:val="0"/>
          <w:sz w:val="32"/>
          <w:szCs w:val="32"/>
          <w:bdr w:val="none" w:sz="0" w:space="0" w:color="auto" w:frame="1"/>
        </w:rPr>
        <w:t>。</w:t>
      </w:r>
    </w:p>
    <w:p w:rsidR="00317F3C" w:rsidRDefault="00317F3C" w:rsidP="00EB5A3E">
      <w:pPr>
        <w:spacing w:line="560" w:lineRule="exact"/>
        <w:ind w:firstLine="645"/>
        <w:rPr>
          <w:rFonts w:ascii="仿宋_GB2312" w:eastAsia="仿宋_GB2312" w:hAnsi="ˎ̥" w:cs="宋体" w:hint="eastAsia"/>
          <w:color w:val="000000"/>
          <w:kern w:val="0"/>
          <w:sz w:val="32"/>
          <w:szCs w:val="32"/>
          <w:bdr w:val="none" w:sz="0" w:space="0" w:color="auto" w:frame="1"/>
        </w:rPr>
      </w:pPr>
    </w:p>
    <w:p w:rsidR="00B041BC" w:rsidRPr="00317F3C" w:rsidRDefault="00317F3C" w:rsidP="00317F3C">
      <w:pPr>
        <w:spacing w:line="560" w:lineRule="exact"/>
        <w:ind w:firstLineChars="200" w:firstLine="640"/>
        <w:rPr>
          <w:rFonts w:ascii="楷体" w:eastAsia="楷体" w:hAnsi="楷体" w:cs="宋体"/>
          <w:color w:val="000000"/>
          <w:kern w:val="0"/>
          <w:sz w:val="32"/>
          <w:szCs w:val="32"/>
          <w:bdr w:val="none" w:sz="0" w:space="0" w:color="auto" w:frame="1"/>
        </w:rPr>
      </w:pPr>
      <w:r>
        <w:rPr>
          <w:rFonts w:ascii="楷体" w:eastAsia="楷体" w:hAnsi="楷体" w:cs="宋体" w:hint="eastAsia"/>
          <w:color w:val="000000"/>
          <w:kern w:val="0"/>
          <w:sz w:val="32"/>
          <w:szCs w:val="32"/>
          <w:bdr w:val="none" w:sz="0" w:space="0" w:color="auto" w:frame="1"/>
        </w:rPr>
        <w:lastRenderedPageBreak/>
        <w:t>（一）</w:t>
      </w:r>
      <w:r w:rsidR="00B041BC" w:rsidRPr="00317F3C">
        <w:rPr>
          <w:rFonts w:ascii="楷体" w:eastAsia="楷体" w:hAnsi="楷体" w:cs="宋体" w:hint="eastAsia"/>
          <w:color w:val="000000"/>
          <w:kern w:val="0"/>
          <w:sz w:val="32"/>
          <w:szCs w:val="32"/>
          <w:bdr w:val="none" w:sz="0" w:space="0" w:color="auto" w:frame="1"/>
        </w:rPr>
        <w:t>持续开展安全隐患排查</w:t>
      </w:r>
      <w:r w:rsidR="008D6033" w:rsidRPr="00317F3C">
        <w:rPr>
          <w:rFonts w:ascii="楷体" w:eastAsia="楷体" w:hAnsi="楷体" w:cs="宋体" w:hint="eastAsia"/>
          <w:color w:val="000000"/>
          <w:kern w:val="0"/>
          <w:sz w:val="32"/>
          <w:szCs w:val="32"/>
          <w:bdr w:val="none" w:sz="0" w:space="0" w:color="auto" w:frame="1"/>
        </w:rPr>
        <w:t>。</w:t>
      </w:r>
      <w:r w:rsidRPr="00317F3C">
        <w:rPr>
          <w:rFonts w:ascii="仿宋" w:eastAsia="仿宋" w:hAnsi="仿宋" w:cs="宋体" w:hint="eastAsia"/>
          <w:color w:val="000000"/>
          <w:kern w:val="0"/>
          <w:sz w:val="32"/>
          <w:szCs w:val="32"/>
          <w:bdr w:val="none" w:sz="0" w:space="0" w:color="auto" w:frame="1"/>
        </w:rPr>
        <w:t>各级各部门要认真贯彻国家、省、市部署要求，盯紧全年目标任务，把专项整治三年行动和安全发展示范城市创建工作作为安全生产工作最有力抓手，</w:t>
      </w:r>
      <w:r w:rsidR="00B041BC" w:rsidRPr="00317F3C">
        <w:rPr>
          <w:rFonts w:ascii="仿宋" w:eastAsia="仿宋" w:hAnsi="仿宋" w:cs="宋体" w:hint="eastAsia"/>
          <w:color w:val="000000"/>
          <w:kern w:val="0"/>
          <w:sz w:val="32"/>
          <w:szCs w:val="32"/>
          <w:bdr w:val="none" w:sz="0" w:space="0" w:color="auto" w:frame="1"/>
        </w:rPr>
        <w:t>突出重点行业、重点领域，全面整治各类安全</w:t>
      </w:r>
      <w:r w:rsidR="00B041BC" w:rsidRPr="00317F3C">
        <w:rPr>
          <w:rFonts w:ascii="仿宋_GB2312" w:eastAsia="仿宋_GB2312" w:hAnsi="ˎ̥" w:cs="宋体" w:hint="eastAsia"/>
          <w:color w:val="000000"/>
          <w:kern w:val="0"/>
          <w:sz w:val="32"/>
          <w:szCs w:val="32"/>
          <w:bdr w:val="none" w:sz="0" w:space="0" w:color="auto" w:frame="1"/>
        </w:rPr>
        <w:t>风险隐患</w:t>
      </w:r>
      <w:r w:rsidR="008D6033" w:rsidRPr="00317F3C">
        <w:rPr>
          <w:rFonts w:ascii="仿宋_GB2312" w:eastAsia="仿宋_GB2312" w:hAnsi="ˎ̥" w:cs="宋体" w:hint="eastAsia"/>
          <w:color w:val="000000"/>
          <w:kern w:val="0"/>
          <w:sz w:val="32"/>
          <w:szCs w:val="32"/>
          <w:bdr w:val="none" w:sz="0" w:space="0" w:color="auto" w:frame="1"/>
        </w:rPr>
        <w:t>，</w:t>
      </w:r>
      <w:r w:rsidR="00B041BC" w:rsidRPr="00317F3C">
        <w:rPr>
          <w:rFonts w:ascii="仿宋_GB2312" w:eastAsia="仿宋_GB2312" w:hAnsi="ˎ̥" w:cs="宋体" w:hint="eastAsia"/>
          <w:color w:val="000000"/>
          <w:kern w:val="0"/>
          <w:sz w:val="32"/>
          <w:szCs w:val="32"/>
          <w:bdr w:val="none" w:sz="0" w:space="0" w:color="auto" w:frame="1"/>
        </w:rPr>
        <w:t>强化交通运输安全，紧盯“两客一危”重点营运车辆，严格落实动态监控抽查制度，及时发现、纠正违规</w:t>
      </w:r>
      <w:r w:rsidR="00E12D42" w:rsidRPr="00317F3C">
        <w:rPr>
          <w:rFonts w:ascii="仿宋_GB2312" w:eastAsia="仿宋_GB2312" w:hAnsi="ˎ̥" w:cs="宋体" w:hint="eastAsia"/>
          <w:color w:val="000000"/>
          <w:kern w:val="0"/>
          <w:sz w:val="32"/>
          <w:szCs w:val="32"/>
          <w:bdr w:val="none" w:sz="0" w:space="0" w:color="auto" w:frame="1"/>
        </w:rPr>
        <w:t>驾驶行为。加强餐饮、大型商场超市、宾馆、医院等人员密集场所以及</w:t>
      </w:r>
      <w:r w:rsidR="00B041BC" w:rsidRPr="00317F3C">
        <w:rPr>
          <w:rFonts w:ascii="仿宋_GB2312" w:eastAsia="仿宋_GB2312" w:hAnsi="ˎ̥" w:cs="宋体" w:hint="eastAsia"/>
          <w:color w:val="000000"/>
          <w:kern w:val="0"/>
          <w:sz w:val="32"/>
          <w:szCs w:val="32"/>
          <w:bdr w:val="none" w:sz="0" w:space="0" w:color="auto" w:frame="1"/>
        </w:rPr>
        <w:t>厂区仓储场所的消防安全检查，对</w:t>
      </w:r>
      <w:r w:rsidR="00CB66FA" w:rsidRPr="00317F3C">
        <w:rPr>
          <w:rFonts w:ascii="仿宋_GB2312" w:eastAsia="仿宋_GB2312" w:hAnsi="ˎ̥" w:cs="宋体" w:hint="eastAsia"/>
          <w:color w:val="000000"/>
          <w:kern w:val="0"/>
          <w:sz w:val="32"/>
          <w:szCs w:val="32"/>
          <w:bdr w:val="none" w:sz="0" w:space="0" w:color="auto" w:frame="1"/>
        </w:rPr>
        <w:t>非煤</w:t>
      </w:r>
      <w:r w:rsidR="008D6033" w:rsidRPr="00317F3C">
        <w:rPr>
          <w:rFonts w:ascii="仿宋_GB2312" w:eastAsia="仿宋_GB2312" w:hAnsi="ˎ̥" w:cs="宋体" w:hint="eastAsia"/>
          <w:color w:val="000000"/>
          <w:kern w:val="0"/>
          <w:sz w:val="32"/>
          <w:szCs w:val="32"/>
          <w:bdr w:val="none" w:sz="0" w:space="0" w:color="auto" w:frame="1"/>
        </w:rPr>
        <w:t>矿山、危化、建筑施工、交通运输、特种设备</w:t>
      </w:r>
      <w:r w:rsidR="00FE7B3D">
        <w:rPr>
          <w:rFonts w:ascii="仿宋_GB2312" w:eastAsia="仿宋_GB2312" w:hAnsi="ˎ̥" w:cs="宋体" w:hint="eastAsia"/>
          <w:color w:val="000000"/>
          <w:kern w:val="0"/>
          <w:sz w:val="32"/>
          <w:szCs w:val="32"/>
          <w:bdr w:val="none" w:sz="0" w:space="0" w:color="auto" w:frame="1"/>
        </w:rPr>
        <w:t>等重点行业领域</w:t>
      </w:r>
      <w:r w:rsidR="008D6033" w:rsidRPr="00317F3C">
        <w:rPr>
          <w:rFonts w:ascii="仿宋_GB2312" w:eastAsia="仿宋_GB2312" w:hAnsi="ˎ̥" w:cs="宋体" w:hint="eastAsia"/>
          <w:color w:val="000000"/>
          <w:kern w:val="0"/>
          <w:sz w:val="32"/>
          <w:szCs w:val="32"/>
          <w:bdr w:val="none" w:sz="0" w:space="0" w:color="auto" w:frame="1"/>
        </w:rPr>
        <w:t>落实风险管控措施，</w:t>
      </w:r>
      <w:r w:rsidR="00B041BC" w:rsidRPr="00317F3C">
        <w:rPr>
          <w:rFonts w:ascii="仿宋_GB2312" w:eastAsia="仿宋_GB2312" w:hAnsi="ˎ̥" w:cs="宋体" w:hint="eastAsia"/>
          <w:color w:val="000000"/>
          <w:kern w:val="0"/>
          <w:sz w:val="32"/>
          <w:szCs w:val="32"/>
          <w:bdr w:val="none" w:sz="0" w:space="0" w:color="auto" w:frame="1"/>
        </w:rPr>
        <w:t>严防各类生产安全事故发生。</w:t>
      </w:r>
    </w:p>
    <w:p w:rsidR="00B041BC" w:rsidRDefault="00BC1FDD" w:rsidP="00B041BC">
      <w:pPr>
        <w:spacing w:line="560" w:lineRule="exact"/>
        <w:ind w:firstLine="645"/>
        <w:rPr>
          <w:rFonts w:ascii="仿宋_GB2312" w:eastAsia="仿宋_GB2312" w:hAnsi="ˎ̥" w:cs="宋体" w:hint="eastAsia"/>
          <w:color w:val="000000"/>
          <w:kern w:val="0"/>
          <w:sz w:val="32"/>
          <w:szCs w:val="32"/>
          <w:bdr w:val="none" w:sz="0" w:space="0" w:color="auto" w:frame="1"/>
        </w:rPr>
      </w:pPr>
      <w:r w:rsidRPr="004665E2">
        <w:rPr>
          <w:rFonts w:ascii="楷体" w:eastAsia="楷体" w:hAnsi="楷体" w:cs="宋体" w:hint="eastAsia"/>
          <w:color w:val="000000"/>
          <w:kern w:val="0"/>
          <w:sz w:val="32"/>
          <w:szCs w:val="32"/>
          <w:bdr w:val="none" w:sz="0" w:space="0" w:color="auto" w:frame="1"/>
        </w:rPr>
        <w:t>（二）</w:t>
      </w:r>
      <w:r w:rsidR="0014504E">
        <w:rPr>
          <w:rFonts w:ascii="楷体" w:eastAsia="楷体" w:hAnsi="楷体" w:cs="宋体" w:hint="eastAsia"/>
          <w:color w:val="000000"/>
          <w:kern w:val="0"/>
          <w:sz w:val="32"/>
          <w:szCs w:val="32"/>
          <w:bdr w:val="none" w:sz="0" w:space="0" w:color="auto" w:frame="1"/>
        </w:rPr>
        <w:t>有针对性开展专项整治</w:t>
      </w:r>
      <w:r w:rsidRPr="004665E2">
        <w:rPr>
          <w:rFonts w:ascii="楷体" w:eastAsia="楷体" w:hAnsi="楷体" w:cs="宋体" w:hint="eastAsia"/>
          <w:color w:val="000000"/>
          <w:kern w:val="0"/>
          <w:sz w:val="32"/>
          <w:szCs w:val="32"/>
          <w:bdr w:val="none" w:sz="0" w:space="0" w:color="auto" w:frame="1"/>
        </w:rPr>
        <w:t>。</w:t>
      </w:r>
      <w:r w:rsidR="00317F3C">
        <w:rPr>
          <w:rFonts w:ascii="仿宋_GB2312" w:eastAsia="仿宋_GB2312" w:hAnsi="ˎ̥" w:cs="宋体" w:hint="eastAsia"/>
          <w:color w:val="000000"/>
          <w:kern w:val="0"/>
          <w:sz w:val="32"/>
          <w:szCs w:val="32"/>
          <w:bdr w:val="none" w:sz="0" w:space="0" w:color="auto" w:frame="1"/>
        </w:rPr>
        <w:t>针</w:t>
      </w:r>
      <w:r w:rsidRPr="00BC1FDD">
        <w:rPr>
          <w:rFonts w:ascii="仿宋_GB2312" w:eastAsia="仿宋_GB2312" w:hAnsi="ˎ̥" w:cs="宋体" w:hint="eastAsia"/>
          <w:color w:val="000000"/>
          <w:kern w:val="0"/>
          <w:sz w:val="32"/>
          <w:szCs w:val="32"/>
          <w:bdr w:val="none" w:sz="0" w:space="0" w:color="auto" w:frame="1"/>
        </w:rPr>
        <w:t>对触电、</w:t>
      </w:r>
      <w:r w:rsidR="00E12D42" w:rsidRPr="00BC1FDD">
        <w:rPr>
          <w:rFonts w:ascii="仿宋_GB2312" w:eastAsia="仿宋_GB2312" w:hAnsi="ˎ̥" w:cs="宋体" w:hint="eastAsia"/>
          <w:color w:val="000000"/>
          <w:kern w:val="0"/>
          <w:sz w:val="32"/>
          <w:szCs w:val="32"/>
          <w:bdr w:val="none" w:sz="0" w:space="0" w:color="auto" w:frame="1"/>
        </w:rPr>
        <w:t>高处坠落、</w:t>
      </w:r>
      <w:r w:rsidRPr="00BC1FDD">
        <w:rPr>
          <w:rFonts w:ascii="仿宋_GB2312" w:eastAsia="仿宋_GB2312" w:hAnsi="ˎ̥" w:cs="宋体" w:hint="eastAsia"/>
          <w:color w:val="000000"/>
          <w:kern w:val="0"/>
          <w:sz w:val="32"/>
          <w:szCs w:val="32"/>
          <w:bdr w:val="none" w:sz="0" w:space="0" w:color="auto" w:frame="1"/>
        </w:rPr>
        <w:t>机械伤害、物体打击等四类多发事故，制定有针对性的专项整治方案，督促生产经营单位加强安全生产管理，建立健全安全管理制度和作业操作规程</w:t>
      </w:r>
      <w:r w:rsidR="00E12D42">
        <w:rPr>
          <w:rFonts w:ascii="仿宋_GB2312" w:eastAsia="仿宋_GB2312" w:hAnsi="ˎ̥" w:cs="宋体" w:hint="eastAsia"/>
          <w:color w:val="000000"/>
          <w:kern w:val="0"/>
          <w:sz w:val="32"/>
          <w:szCs w:val="32"/>
          <w:bdr w:val="none" w:sz="0" w:space="0" w:color="auto" w:frame="1"/>
        </w:rPr>
        <w:t>。</w:t>
      </w:r>
      <w:r w:rsidRPr="00BC1FDD">
        <w:rPr>
          <w:rFonts w:ascii="仿宋_GB2312" w:eastAsia="仿宋_GB2312" w:hAnsi="ˎ̥" w:cs="宋体" w:hint="eastAsia"/>
          <w:color w:val="000000"/>
          <w:kern w:val="0"/>
          <w:sz w:val="32"/>
          <w:szCs w:val="32"/>
          <w:bdr w:val="none" w:sz="0" w:space="0" w:color="auto" w:frame="1"/>
        </w:rPr>
        <w:t>督促生产经营单位严格落实岗前培训教育和安全防护各项措施，严禁未</w:t>
      </w:r>
      <w:r w:rsidR="00317F3C">
        <w:rPr>
          <w:rFonts w:ascii="仿宋_GB2312" w:eastAsia="仿宋_GB2312" w:hAnsi="ˎ̥" w:cs="宋体" w:hint="eastAsia"/>
          <w:color w:val="000000"/>
          <w:kern w:val="0"/>
          <w:sz w:val="32"/>
          <w:szCs w:val="32"/>
          <w:bdr w:val="none" w:sz="0" w:space="0" w:color="auto" w:frame="1"/>
        </w:rPr>
        <w:t>接受</w:t>
      </w:r>
      <w:r w:rsidRPr="00BC1FDD">
        <w:rPr>
          <w:rFonts w:ascii="仿宋_GB2312" w:eastAsia="仿宋_GB2312" w:hAnsi="ˎ̥" w:cs="宋体" w:hint="eastAsia"/>
          <w:color w:val="000000"/>
          <w:kern w:val="0"/>
          <w:sz w:val="32"/>
          <w:szCs w:val="32"/>
          <w:bdr w:val="none" w:sz="0" w:space="0" w:color="auto" w:frame="1"/>
        </w:rPr>
        <w:t>三级安全教育技术培训、未穿戴个人防护用具的员工上岗作业</w:t>
      </w:r>
      <w:r w:rsidR="00E12D42">
        <w:rPr>
          <w:rFonts w:ascii="仿宋_GB2312" w:eastAsia="仿宋_GB2312" w:hAnsi="ˎ̥" w:cs="宋体" w:hint="eastAsia"/>
          <w:color w:val="000000"/>
          <w:kern w:val="0"/>
          <w:sz w:val="32"/>
          <w:szCs w:val="32"/>
          <w:bdr w:val="none" w:sz="0" w:space="0" w:color="auto" w:frame="1"/>
        </w:rPr>
        <w:t>。</w:t>
      </w:r>
      <w:r w:rsidRPr="00BC1FDD">
        <w:rPr>
          <w:rFonts w:ascii="仿宋_GB2312" w:eastAsia="仿宋_GB2312" w:hAnsi="ˎ̥" w:cs="宋体" w:hint="eastAsia"/>
          <w:color w:val="000000"/>
          <w:kern w:val="0"/>
          <w:sz w:val="32"/>
          <w:szCs w:val="32"/>
          <w:bdr w:val="none" w:sz="0" w:space="0" w:color="auto" w:frame="1"/>
        </w:rPr>
        <w:t>加强安全生产执法检查，严厉查处机械设备的危险部位未装设防护装置、未经审批擅自使用临时用电器具和设备、无电工特种作业证人员从事电气安装和维修维护、高处作业未审批无旁站监护等违法行为</w:t>
      </w:r>
      <w:r w:rsidR="00E12D42">
        <w:rPr>
          <w:rFonts w:ascii="仿宋_GB2312" w:eastAsia="仿宋_GB2312" w:hAnsi="ˎ̥" w:cs="宋体" w:hint="eastAsia"/>
          <w:color w:val="000000"/>
          <w:kern w:val="0"/>
          <w:sz w:val="32"/>
          <w:szCs w:val="32"/>
          <w:bdr w:val="none" w:sz="0" w:space="0" w:color="auto" w:frame="1"/>
        </w:rPr>
        <w:t>。</w:t>
      </w:r>
      <w:r w:rsidRPr="00BC1FDD">
        <w:rPr>
          <w:rFonts w:ascii="仿宋_GB2312" w:eastAsia="仿宋_GB2312" w:hAnsi="ˎ̥" w:cs="宋体" w:hint="eastAsia"/>
          <w:color w:val="000000"/>
          <w:kern w:val="0"/>
          <w:sz w:val="32"/>
          <w:szCs w:val="32"/>
          <w:bdr w:val="none" w:sz="0" w:space="0" w:color="auto" w:frame="1"/>
        </w:rPr>
        <w:t>严格事故调查处理，追究事故责任，加大同类事故警示教育，持续广泛进行安全预警提示。</w:t>
      </w:r>
    </w:p>
    <w:p w:rsidR="00EB5A3E" w:rsidRPr="00EB5A3E" w:rsidRDefault="00EB5A3E" w:rsidP="00B041BC">
      <w:pPr>
        <w:spacing w:line="560" w:lineRule="exact"/>
        <w:ind w:firstLine="645"/>
        <w:rPr>
          <w:rFonts w:ascii="仿宋_GB2312" w:eastAsia="仿宋_GB2312" w:hAnsi="ˎ̥" w:cs="宋体" w:hint="eastAsia"/>
          <w:color w:val="000000"/>
          <w:kern w:val="0"/>
          <w:sz w:val="32"/>
          <w:szCs w:val="32"/>
          <w:bdr w:val="none" w:sz="0" w:space="0" w:color="auto" w:frame="1"/>
        </w:rPr>
      </w:pPr>
      <w:r w:rsidRPr="00EB5A3E">
        <w:rPr>
          <w:rFonts w:ascii="楷体" w:eastAsia="楷体" w:hAnsi="楷体" w:cs="宋体" w:hint="eastAsia"/>
          <w:color w:val="000000"/>
          <w:kern w:val="0"/>
          <w:sz w:val="32"/>
          <w:szCs w:val="32"/>
          <w:bdr w:val="none" w:sz="0" w:space="0" w:color="auto" w:frame="1"/>
        </w:rPr>
        <w:t>（三）做好疫情防控下安全生产各项工作统筹安排。</w:t>
      </w:r>
      <w:r w:rsidRPr="00EB5A3E">
        <w:rPr>
          <w:rFonts w:ascii="仿宋_GB2312" w:eastAsia="仿宋_GB2312" w:hAnsi="ˎ̥" w:cs="宋体" w:hint="eastAsia"/>
          <w:color w:val="000000"/>
          <w:kern w:val="0"/>
          <w:sz w:val="32"/>
          <w:szCs w:val="32"/>
          <w:bdr w:val="none" w:sz="0" w:space="0" w:color="auto" w:frame="1"/>
        </w:rPr>
        <w:t>各级各部门要适应疫情防控常态化新形势，切实把疫情防控期间的安全</w:t>
      </w:r>
      <w:r w:rsidRPr="00EB5A3E">
        <w:rPr>
          <w:rFonts w:ascii="仿宋_GB2312" w:eastAsia="仿宋_GB2312" w:hAnsi="ˎ̥" w:cs="宋体" w:hint="eastAsia"/>
          <w:color w:val="000000"/>
          <w:kern w:val="0"/>
          <w:sz w:val="32"/>
          <w:szCs w:val="32"/>
          <w:bdr w:val="none" w:sz="0" w:space="0" w:color="auto" w:frame="1"/>
        </w:rPr>
        <w:lastRenderedPageBreak/>
        <w:t>防范工作作为重大政治任务抓紧抓实，要全力做好对疫情防控重点生产经营单位的安全生产</w:t>
      </w:r>
      <w:r w:rsidR="00B95968">
        <w:rPr>
          <w:rFonts w:ascii="仿宋_GB2312" w:eastAsia="仿宋_GB2312" w:hAnsi="ˎ̥" w:cs="宋体" w:hint="eastAsia"/>
          <w:color w:val="000000"/>
          <w:kern w:val="0"/>
          <w:sz w:val="32"/>
          <w:szCs w:val="32"/>
          <w:bdr w:val="none" w:sz="0" w:space="0" w:color="auto" w:frame="1"/>
        </w:rPr>
        <w:t>管理与</w:t>
      </w:r>
      <w:r w:rsidRPr="00EB5A3E">
        <w:rPr>
          <w:rFonts w:ascii="仿宋_GB2312" w:eastAsia="仿宋_GB2312" w:hAnsi="ˎ̥" w:cs="宋体" w:hint="eastAsia"/>
          <w:color w:val="000000"/>
          <w:kern w:val="0"/>
          <w:sz w:val="32"/>
          <w:szCs w:val="32"/>
          <w:bdr w:val="none" w:sz="0" w:space="0" w:color="auto" w:frame="1"/>
        </w:rPr>
        <w:t>服务，深入排查消除人员、物资、器材高度集中区域安全隐患，加强对持续运转的用电、用氧设备安全检查，指导配齐</w:t>
      </w:r>
      <w:r w:rsidR="00B6221B">
        <w:rPr>
          <w:rFonts w:ascii="仿宋_GB2312" w:eastAsia="仿宋_GB2312" w:hAnsi="ˎ̥" w:cs="宋体" w:hint="eastAsia"/>
          <w:color w:val="000000"/>
          <w:kern w:val="0"/>
          <w:sz w:val="32"/>
          <w:szCs w:val="32"/>
          <w:bdr w:val="none" w:sz="0" w:space="0" w:color="auto" w:frame="1"/>
        </w:rPr>
        <w:t>、配全</w:t>
      </w:r>
      <w:r w:rsidRPr="00EB5A3E">
        <w:rPr>
          <w:rFonts w:ascii="仿宋_GB2312" w:eastAsia="仿宋_GB2312" w:hAnsi="ˎ̥" w:cs="宋体" w:hint="eastAsia"/>
          <w:color w:val="000000"/>
          <w:kern w:val="0"/>
          <w:sz w:val="32"/>
          <w:szCs w:val="32"/>
          <w:bdr w:val="none" w:sz="0" w:space="0" w:color="auto" w:frame="1"/>
        </w:rPr>
        <w:t>消防设备设施，规范设置应急标识，畅通消防通道。对重点企业要针对生产特点提供具体的安全指导和帮助，及时消除各种安全隐患，防止疫情与安全生产领域风险交织叠加引发事故。</w:t>
      </w:r>
    </w:p>
    <w:p w:rsidR="00B35810" w:rsidRDefault="004665E2" w:rsidP="004665E2">
      <w:pPr>
        <w:spacing w:line="560" w:lineRule="exact"/>
        <w:ind w:firstLineChars="200" w:firstLine="640"/>
        <w:rPr>
          <w:rFonts w:ascii="仿宋" w:eastAsia="仿宋" w:hAnsi="仿宋"/>
          <w:color w:val="000000"/>
          <w:sz w:val="32"/>
          <w:szCs w:val="32"/>
        </w:rPr>
      </w:pPr>
      <w:r>
        <w:rPr>
          <w:rFonts w:ascii="楷体" w:eastAsia="楷体" w:hAnsi="楷体" w:hint="eastAsia"/>
          <w:color w:val="000000"/>
          <w:sz w:val="32"/>
          <w:szCs w:val="32"/>
        </w:rPr>
        <w:t>（</w:t>
      </w:r>
      <w:r w:rsidR="00EB5A3E">
        <w:rPr>
          <w:rFonts w:ascii="楷体" w:eastAsia="楷体" w:hAnsi="楷体" w:hint="eastAsia"/>
          <w:color w:val="000000"/>
          <w:sz w:val="32"/>
          <w:szCs w:val="32"/>
        </w:rPr>
        <w:t>四</w:t>
      </w:r>
      <w:r>
        <w:rPr>
          <w:rFonts w:ascii="楷体" w:eastAsia="楷体" w:hAnsi="楷体" w:hint="eastAsia"/>
          <w:color w:val="000000"/>
          <w:sz w:val="32"/>
          <w:szCs w:val="32"/>
        </w:rPr>
        <w:t>）继续</w:t>
      </w:r>
      <w:r w:rsidRPr="004665E2">
        <w:rPr>
          <w:rFonts w:ascii="楷体" w:eastAsia="楷体" w:hAnsi="楷体" w:hint="eastAsia"/>
          <w:color w:val="000000"/>
          <w:sz w:val="32"/>
          <w:szCs w:val="32"/>
        </w:rPr>
        <w:t>加强应急值守。</w:t>
      </w:r>
      <w:r w:rsidRPr="004665E2">
        <w:rPr>
          <w:rFonts w:ascii="仿宋" w:eastAsia="仿宋" w:hAnsi="仿宋" w:hint="eastAsia"/>
          <w:color w:val="000000"/>
          <w:sz w:val="32"/>
          <w:szCs w:val="32"/>
        </w:rPr>
        <w:t>要严格落实值班带班制度，值班人员要24小时坚守岗位，主要领导和带班领导要保持通讯畅通，遇有突发事件，立即启动应急响应，确保突发事件得到及时妥善处置。公安、卫健、城市管理、消防等部门要扎实做好应急物资、装备和队伍的准备工作，遇有突发事件，要快速、有效、有力应对。要加强对突发事件信息的主动调度，将舆情监测与突发事件处置调度同步部署，重要信息要随时上报，严禁迟报、漏报、瞒报。</w:t>
      </w:r>
    </w:p>
    <w:p w:rsidR="0014504E" w:rsidRPr="004665E2" w:rsidRDefault="0014504E" w:rsidP="004665E2">
      <w:pPr>
        <w:spacing w:line="560" w:lineRule="exact"/>
        <w:ind w:firstLineChars="200" w:firstLine="640"/>
        <w:rPr>
          <w:rFonts w:ascii="仿宋" w:eastAsia="仿宋" w:hAnsi="仿宋"/>
          <w:color w:val="FF0000"/>
          <w:sz w:val="32"/>
          <w:szCs w:val="32"/>
        </w:rPr>
      </w:pPr>
    </w:p>
    <w:p w:rsidR="006046F3" w:rsidRPr="001F45D5" w:rsidRDefault="006046F3" w:rsidP="00B57E72">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t>附件：1.2020年</w:t>
      </w:r>
      <w:r w:rsidR="0070693A">
        <w:rPr>
          <w:rFonts w:ascii="仿宋_GB2312" w:eastAsia="仿宋_GB2312" w:hAnsi="仿宋" w:hint="eastAsia"/>
          <w:sz w:val="32"/>
          <w:szCs w:val="32"/>
        </w:rPr>
        <w:t>1-</w:t>
      </w:r>
      <w:r w:rsidR="00D739D7">
        <w:rPr>
          <w:rFonts w:ascii="仿宋_GB2312" w:eastAsia="仿宋_GB2312" w:hAnsi="仿宋" w:hint="eastAsia"/>
          <w:sz w:val="32"/>
          <w:szCs w:val="32"/>
        </w:rPr>
        <w:t>9</w:t>
      </w:r>
      <w:r w:rsidR="0070693A">
        <w:rPr>
          <w:rFonts w:ascii="仿宋_GB2312" w:eastAsia="仿宋_GB2312" w:hAnsi="仿宋" w:hint="eastAsia"/>
          <w:sz w:val="32"/>
          <w:szCs w:val="32"/>
        </w:rPr>
        <w:t>月份</w:t>
      </w:r>
      <w:r w:rsidRPr="001F45D5">
        <w:rPr>
          <w:rFonts w:ascii="仿宋_GB2312" w:eastAsia="仿宋_GB2312" w:hAnsi="仿宋" w:hint="eastAsia"/>
          <w:sz w:val="32"/>
          <w:szCs w:val="32"/>
        </w:rPr>
        <w:t>全市生产安全事故分行业统计表</w:t>
      </w:r>
    </w:p>
    <w:p w:rsidR="006046F3" w:rsidRPr="001F45D5" w:rsidRDefault="006046F3" w:rsidP="0090794A">
      <w:pPr>
        <w:spacing w:line="560" w:lineRule="exact"/>
        <w:ind w:firstLineChars="500" w:firstLine="1600"/>
        <w:rPr>
          <w:rFonts w:ascii="仿宋_GB2312" w:eastAsia="仿宋_GB2312" w:hAnsi="仿宋"/>
          <w:sz w:val="32"/>
          <w:szCs w:val="32"/>
        </w:rPr>
      </w:pPr>
      <w:r w:rsidRPr="001F45D5">
        <w:rPr>
          <w:rFonts w:ascii="仿宋_GB2312" w:eastAsia="仿宋_GB2312" w:hAnsi="仿宋" w:hint="eastAsia"/>
          <w:sz w:val="32"/>
          <w:szCs w:val="32"/>
        </w:rPr>
        <w:t>2.2020年1</w:t>
      </w:r>
      <w:r w:rsidR="00876446">
        <w:rPr>
          <w:rFonts w:ascii="仿宋_GB2312" w:eastAsia="仿宋_GB2312" w:hAnsi="仿宋" w:hint="eastAsia"/>
          <w:sz w:val="32"/>
          <w:szCs w:val="32"/>
        </w:rPr>
        <w:t>-</w:t>
      </w:r>
      <w:r w:rsidR="00D739D7">
        <w:rPr>
          <w:rFonts w:ascii="仿宋_GB2312" w:eastAsia="仿宋_GB2312" w:hAnsi="仿宋" w:hint="eastAsia"/>
          <w:sz w:val="32"/>
          <w:szCs w:val="32"/>
        </w:rPr>
        <w:t>9</w:t>
      </w:r>
      <w:r w:rsidR="0070693A">
        <w:rPr>
          <w:rFonts w:ascii="仿宋_GB2312" w:eastAsia="仿宋_GB2312" w:hAnsi="仿宋" w:hint="eastAsia"/>
          <w:sz w:val="32"/>
          <w:szCs w:val="32"/>
        </w:rPr>
        <w:t>月份</w:t>
      </w:r>
      <w:r w:rsidRPr="001F45D5">
        <w:rPr>
          <w:rFonts w:ascii="仿宋_GB2312" w:eastAsia="仿宋_GB2312" w:hAnsi="仿宋" w:hint="eastAsia"/>
          <w:sz w:val="32"/>
          <w:szCs w:val="32"/>
        </w:rPr>
        <w:t>全市生产安全事故</w:t>
      </w:r>
      <w:r w:rsidR="001F45D5">
        <w:rPr>
          <w:rFonts w:ascii="仿宋_GB2312" w:eastAsia="仿宋_GB2312" w:hAnsi="仿宋" w:hint="eastAsia"/>
          <w:sz w:val="32"/>
          <w:szCs w:val="32"/>
        </w:rPr>
        <w:t>分区市</w:t>
      </w:r>
      <w:r w:rsidRPr="001F45D5">
        <w:rPr>
          <w:rFonts w:ascii="仿宋_GB2312" w:eastAsia="仿宋_GB2312" w:hAnsi="仿宋" w:hint="eastAsia"/>
          <w:sz w:val="32"/>
          <w:szCs w:val="32"/>
        </w:rPr>
        <w:t>统计表</w:t>
      </w:r>
    </w:p>
    <w:p w:rsidR="00EF6A25" w:rsidRPr="001F45D5" w:rsidRDefault="00EF6A25" w:rsidP="00813F39">
      <w:pPr>
        <w:spacing w:line="560" w:lineRule="exact"/>
        <w:rPr>
          <w:rFonts w:ascii="仿宋_GB2312" w:eastAsia="仿宋_GB2312" w:hAnsi="仿宋"/>
          <w:sz w:val="32"/>
          <w:szCs w:val="32"/>
        </w:rPr>
      </w:pPr>
    </w:p>
    <w:p w:rsidR="006046F3" w:rsidRPr="001F45D5" w:rsidRDefault="006046F3" w:rsidP="00B57E72">
      <w:pPr>
        <w:spacing w:line="560" w:lineRule="exact"/>
        <w:ind w:firstLineChars="200" w:firstLine="640"/>
        <w:rPr>
          <w:rFonts w:ascii="仿宋_GB2312" w:eastAsia="仿宋_GB2312" w:hAnsi="仿宋"/>
          <w:sz w:val="32"/>
          <w:szCs w:val="32"/>
        </w:rPr>
      </w:pPr>
      <w:r w:rsidRPr="001F45D5">
        <w:rPr>
          <w:rFonts w:ascii="仿宋_GB2312" w:eastAsia="仿宋_GB2312" w:hAnsi="仿宋" w:hint="eastAsia"/>
          <w:sz w:val="32"/>
          <w:szCs w:val="32"/>
        </w:rPr>
        <w:t xml:space="preserve">                  青岛市安全生产委员会办公室</w:t>
      </w:r>
    </w:p>
    <w:p w:rsidR="006046F3" w:rsidRDefault="006046F3" w:rsidP="00B57E72">
      <w:pPr>
        <w:spacing w:line="560" w:lineRule="exact"/>
        <w:ind w:firstLineChars="200" w:firstLine="640"/>
        <w:rPr>
          <w:rFonts w:ascii="仿宋" w:eastAsia="仿宋" w:hAnsi="仿宋"/>
          <w:sz w:val="32"/>
          <w:szCs w:val="32"/>
        </w:rPr>
        <w:sectPr w:rsidR="006046F3" w:rsidSect="00993F4D">
          <w:footerReference w:type="default" r:id="rId12"/>
          <w:pgSz w:w="11906" w:h="16838"/>
          <w:pgMar w:top="2098" w:right="1474" w:bottom="1985" w:left="1588" w:header="851" w:footer="992" w:gutter="0"/>
          <w:pgNumType w:fmt="numberInDash"/>
          <w:cols w:space="425"/>
          <w:docGrid w:type="lines" w:linePitch="312"/>
        </w:sectPr>
      </w:pPr>
      <w:r w:rsidRPr="001F45D5">
        <w:rPr>
          <w:rFonts w:ascii="仿宋_GB2312" w:eastAsia="仿宋_GB2312" w:hAnsi="仿宋" w:hint="eastAsia"/>
          <w:sz w:val="32"/>
          <w:szCs w:val="32"/>
        </w:rPr>
        <w:t xml:space="preserve">                         2020年</w:t>
      </w:r>
      <w:r w:rsidR="00D739D7">
        <w:rPr>
          <w:rFonts w:ascii="仿宋_GB2312" w:eastAsia="仿宋_GB2312" w:hAnsi="仿宋" w:hint="eastAsia"/>
          <w:sz w:val="32"/>
          <w:szCs w:val="32"/>
        </w:rPr>
        <w:t>10</w:t>
      </w:r>
      <w:r w:rsidRPr="001F45D5">
        <w:rPr>
          <w:rFonts w:ascii="仿宋_GB2312" w:eastAsia="仿宋_GB2312" w:hAnsi="仿宋" w:hint="eastAsia"/>
          <w:sz w:val="32"/>
          <w:szCs w:val="32"/>
        </w:rPr>
        <w:t>月</w:t>
      </w:r>
      <w:r w:rsidR="00FE7B3D">
        <w:rPr>
          <w:rFonts w:ascii="仿宋_GB2312" w:eastAsia="仿宋_GB2312" w:hAnsi="仿宋" w:hint="eastAsia"/>
          <w:sz w:val="32"/>
          <w:szCs w:val="32"/>
        </w:rPr>
        <w:t>19</w:t>
      </w:r>
      <w:r w:rsidRPr="001F45D5">
        <w:rPr>
          <w:rFonts w:ascii="仿宋_GB2312" w:eastAsia="仿宋_GB2312" w:hAnsi="仿宋" w:hint="eastAsia"/>
          <w:sz w:val="32"/>
          <w:szCs w:val="32"/>
        </w:rPr>
        <w:t>日</w:t>
      </w:r>
      <w:r>
        <w:rPr>
          <w:rFonts w:ascii="仿宋" w:eastAsia="仿宋" w:hAnsi="仿宋"/>
          <w:sz w:val="32"/>
          <w:szCs w:val="32"/>
        </w:rPr>
        <w:br w:type="page"/>
      </w:r>
    </w:p>
    <w:p w:rsidR="006046F3" w:rsidRPr="006046F3" w:rsidRDefault="006046F3" w:rsidP="001F45D5">
      <w:pPr>
        <w:widowControl/>
        <w:spacing w:line="560" w:lineRule="exact"/>
        <w:jc w:val="left"/>
        <w:rPr>
          <w:rFonts w:ascii="仿宋" w:eastAsia="仿宋" w:hAnsi="仿宋"/>
          <w:sz w:val="32"/>
          <w:szCs w:val="32"/>
        </w:rPr>
      </w:pPr>
      <w:r w:rsidRPr="00633DB4">
        <w:rPr>
          <w:rFonts w:ascii="黑体" w:eastAsia="黑体" w:hAnsi="黑体" w:hint="eastAsia"/>
          <w:sz w:val="32"/>
          <w:szCs w:val="32"/>
        </w:rPr>
        <w:lastRenderedPageBreak/>
        <w:t>附件1</w:t>
      </w:r>
    </w:p>
    <w:p w:rsidR="006046F3" w:rsidRPr="002059F7" w:rsidRDefault="0017660A" w:rsidP="00A45414">
      <w:pPr>
        <w:jc w:val="center"/>
        <w:rPr>
          <w:rFonts w:ascii="方正小标宋_GBK" w:eastAsia="方正小标宋_GBK" w:hAnsi="黑体"/>
          <w:sz w:val="44"/>
          <w:szCs w:val="44"/>
        </w:rPr>
      </w:pPr>
      <w:r w:rsidRPr="002059F7">
        <w:rPr>
          <w:rFonts w:ascii="方正小标宋_GBK" w:eastAsia="方正小标宋_GBK" w:hAnsi="黑体" w:hint="eastAsia"/>
          <w:sz w:val="44"/>
          <w:szCs w:val="44"/>
        </w:rPr>
        <w:t>2020年</w:t>
      </w:r>
      <w:r w:rsidR="0014504E" w:rsidRPr="002059F7">
        <w:rPr>
          <w:rFonts w:ascii="方正小标宋_GBK" w:eastAsia="方正小标宋_GBK" w:hAnsi="黑体" w:hint="eastAsia"/>
          <w:sz w:val="44"/>
          <w:szCs w:val="44"/>
        </w:rPr>
        <w:t>1-9</w:t>
      </w:r>
      <w:r w:rsidRPr="002059F7">
        <w:rPr>
          <w:rFonts w:ascii="方正小标宋_GBK" w:eastAsia="方正小标宋_GBK" w:hAnsi="黑体" w:hint="eastAsia"/>
          <w:sz w:val="44"/>
          <w:szCs w:val="44"/>
        </w:rPr>
        <w:t>月份全市生产安全事故分行业统计表</w:t>
      </w:r>
    </w:p>
    <w:tbl>
      <w:tblPr>
        <w:tblW w:w="12200" w:type="dxa"/>
        <w:tblInd w:w="93" w:type="dxa"/>
        <w:tblLook w:val="04A0"/>
      </w:tblPr>
      <w:tblGrid>
        <w:gridCol w:w="960"/>
        <w:gridCol w:w="2000"/>
        <w:gridCol w:w="1540"/>
        <w:gridCol w:w="1540"/>
        <w:gridCol w:w="1540"/>
        <w:gridCol w:w="1540"/>
        <w:gridCol w:w="1540"/>
        <w:gridCol w:w="1540"/>
      </w:tblGrid>
      <w:tr w:rsidR="0014504E" w:rsidRPr="0014504E" w:rsidTr="0014504E">
        <w:trPr>
          <w:trHeight w:val="465"/>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序号</w:t>
            </w:r>
          </w:p>
        </w:tc>
        <w:tc>
          <w:tcPr>
            <w:tcW w:w="20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行业领域</w:t>
            </w:r>
          </w:p>
        </w:tc>
        <w:tc>
          <w:tcPr>
            <w:tcW w:w="3080" w:type="dxa"/>
            <w:gridSpan w:val="2"/>
            <w:tcBorders>
              <w:top w:val="single" w:sz="8" w:space="0" w:color="auto"/>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2019年</w:t>
            </w:r>
          </w:p>
        </w:tc>
        <w:tc>
          <w:tcPr>
            <w:tcW w:w="3080" w:type="dxa"/>
            <w:gridSpan w:val="2"/>
            <w:tcBorders>
              <w:top w:val="single" w:sz="8" w:space="0" w:color="auto"/>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2020年</w:t>
            </w:r>
          </w:p>
        </w:tc>
        <w:tc>
          <w:tcPr>
            <w:tcW w:w="3080" w:type="dxa"/>
            <w:gridSpan w:val="2"/>
            <w:tcBorders>
              <w:top w:val="single" w:sz="8" w:space="0" w:color="auto"/>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增减比例</w:t>
            </w:r>
          </w:p>
        </w:tc>
      </w:tr>
      <w:tr w:rsidR="0014504E" w:rsidRPr="0014504E" w:rsidTr="0014504E">
        <w:trPr>
          <w:trHeight w:val="465"/>
        </w:trPr>
        <w:tc>
          <w:tcPr>
            <w:tcW w:w="960" w:type="dxa"/>
            <w:vMerge/>
            <w:tcBorders>
              <w:top w:val="single" w:sz="8" w:space="0" w:color="auto"/>
              <w:left w:val="single" w:sz="8" w:space="0" w:color="auto"/>
              <w:bottom w:val="single" w:sz="8" w:space="0" w:color="auto"/>
              <w:right w:val="single" w:sz="8" w:space="0" w:color="auto"/>
            </w:tcBorders>
            <w:vAlign w:val="center"/>
            <w:hideMark/>
          </w:tcPr>
          <w:p w:rsidR="0014504E" w:rsidRPr="0014504E" w:rsidRDefault="0014504E" w:rsidP="0014504E">
            <w:pPr>
              <w:widowControl/>
              <w:jc w:val="left"/>
              <w:rPr>
                <w:rFonts w:ascii="宋体" w:hAnsi="宋体" w:cs="宋体"/>
                <w:color w:val="000000"/>
                <w:kern w:val="0"/>
                <w:sz w:val="22"/>
              </w:rPr>
            </w:pPr>
          </w:p>
        </w:tc>
        <w:tc>
          <w:tcPr>
            <w:tcW w:w="2000" w:type="dxa"/>
            <w:vMerge/>
            <w:tcBorders>
              <w:top w:val="single" w:sz="8" w:space="0" w:color="auto"/>
              <w:left w:val="single" w:sz="8" w:space="0" w:color="auto"/>
              <w:bottom w:val="single" w:sz="8" w:space="0" w:color="auto"/>
              <w:right w:val="single" w:sz="8" w:space="0" w:color="auto"/>
            </w:tcBorders>
            <w:vAlign w:val="center"/>
            <w:hideMark/>
          </w:tcPr>
          <w:p w:rsidR="0014504E" w:rsidRPr="0014504E" w:rsidRDefault="0014504E" w:rsidP="0014504E">
            <w:pPr>
              <w:widowControl/>
              <w:jc w:val="left"/>
              <w:rPr>
                <w:rFonts w:ascii="宋体" w:hAnsi="宋体" w:cs="宋体"/>
                <w:color w:val="000000"/>
                <w:kern w:val="0"/>
                <w:sz w:val="22"/>
              </w:rPr>
            </w:pP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事故起数</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死亡人数</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事故起数</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死亡人数</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事故起数</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死亡人数</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交通运输和仓储业</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42</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16</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27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-35.7%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6.3%</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2</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采矿业</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持平</w:t>
            </w:r>
          </w:p>
        </w:tc>
        <w:tc>
          <w:tcPr>
            <w:tcW w:w="1540" w:type="dxa"/>
            <w:tcBorders>
              <w:top w:val="nil"/>
              <w:left w:val="nil"/>
              <w:bottom w:val="single" w:sz="8" w:space="0" w:color="auto"/>
              <w:right w:val="single" w:sz="8" w:space="0" w:color="auto"/>
            </w:tcBorders>
            <w:shd w:val="clear" w:color="000000" w:fill="FFFFFF"/>
            <w:noWrap/>
            <w:vAlign w:val="center"/>
            <w:hideMark/>
          </w:tcPr>
          <w:p w:rsidR="0014504E" w:rsidRPr="0014504E" w:rsidRDefault="0014504E" w:rsidP="0014504E">
            <w:pPr>
              <w:widowControl/>
              <w:jc w:val="center"/>
              <w:rPr>
                <w:rFonts w:ascii="宋体" w:hAnsi="宋体" w:cs="宋体"/>
                <w:kern w:val="0"/>
                <w:sz w:val="22"/>
              </w:rPr>
            </w:pPr>
            <w:r w:rsidRPr="0014504E">
              <w:rPr>
                <w:rFonts w:ascii="宋体" w:hAnsi="宋体" w:cs="宋体" w:hint="eastAsia"/>
                <w:kern w:val="0"/>
                <w:sz w:val="22"/>
              </w:rPr>
              <w:t>持平</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3</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化    工</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000000" w:fill="FFFFFF"/>
            <w:noWrap/>
            <w:vAlign w:val="center"/>
            <w:hideMark/>
          </w:tcPr>
          <w:p w:rsidR="0014504E" w:rsidRPr="0014504E" w:rsidRDefault="0014504E" w:rsidP="0014504E">
            <w:pPr>
              <w:widowControl/>
              <w:jc w:val="center"/>
              <w:rPr>
                <w:rFonts w:ascii="宋体" w:hAnsi="宋体" w:cs="宋体"/>
                <w:b/>
                <w:bCs/>
                <w:kern w:val="0"/>
                <w:sz w:val="24"/>
                <w:szCs w:val="24"/>
              </w:rPr>
            </w:pPr>
            <w:r w:rsidRPr="0014504E">
              <w:rPr>
                <w:rFonts w:ascii="宋体" w:hAnsi="宋体" w:cs="宋体" w:hint="eastAsia"/>
                <w:b/>
                <w:bCs/>
                <w:kern w:val="0"/>
                <w:sz w:val="24"/>
                <w:szCs w:val="24"/>
              </w:rPr>
              <w:t>——</w:t>
            </w:r>
          </w:p>
        </w:tc>
        <w:tc>
          <w:tcPr>
            <w:tcW w:w="1540" w:type="dxa"/>
            <w:tcBorders>
              <w:top w:val="nil"/>
              <w:left w:val="nil"/>
              <w:bottom w:val="single" w:sz="8" w:space="0" w:color="auto"/>
              <w:right w:val="single" w:sz="8" w:space="0" w:color="auto"/>
            </w:tcBorders>
            <w:shd w:val="clear" w:color="000000" w:fill="FFFFFF"/>
            <w:noWrap/>
            <w:vAlign w:val="center"/>
            <w:hideMark/>
          </w:tcPr>
          <w:p w:rsidR="0014504E" w:rsidRPr="0014504E" w:rsidRDefault="0014504E" w:rsidP="0014504E">
            <w:pPr>
              <w:widowControl/>
              <w:jc w:val="center"/>
              <w:rPr>
                <w:rFonts w:ascii="宋体" w:hAnsi="宋体" w:cs="宋体"/>
                <w:b/>
                <w:bCs/>
                <w:kern w:val="0"/>
                <w:sz w:val="24"/>
                <w:szCs w:val="24"/>
              </w:rPr>
            </w:pPr>
            <w:r w:rsidRPr="0014504E">
              <w:rPr>
                <w:rFonts w:ascii="宋体" w:hAnsi="宋体" w:cs="宋体" w:hint="eastAsia"/>
                <w:b/>
                <w:bCs/>
                <w:kern w:val="0"/>
                <w:sz w:val="24"/>
                <w:szCs w:val="24"/>
              </w:rPr>
              <w:t>——</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冶金、机械八行业</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13</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-30.0%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-46.2%</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5</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其他工商贸</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12</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9</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5</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-41.7%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-44.4%</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6</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建筑业</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8</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6</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6</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-14.3%</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-25.0%</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7</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农林牧渔业</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000000" w:fill="FFFFFF"/>
            <w:noWrap/>
            <w:vAlign w:val="center"/>
            <w:hideMark/>
          </w:tcPr>
          <w:p w:rsidR="0014504E" w:rsidRPr="0014504E" w:rsidRDefault="0014504E" w:rsidP="0014504E">
            <w:pPr>
              <w:widowControl/>
              <w:jc w:val="center"/>
              <w:rPr>
                <w:rFonts w:ascii="宋体" w:hAnsi="宋体" w:cs="宋体"/>
                <w:b/>
                <w:bCs/>
                <w:kern w:val="0"/>
                <w:sz w:val="24"/>
                <w:szCs w:val="24"/>
              </w:rPr>
            </w:pPr>
            <w:r w:rsidRPr="0014504E">
              <w:rPr>
                <w:rFonts w:ascii="宋体" w:hAnsi="宋体" w:cs="宋体" w:hint="eastAsia"/>
                <w:b/>
                <w:bCs/>
                <w:kern w:val="0"/>
                <w:sz w:val="24"/>
                <w:szCs w:val="24"/>
              </w:rPr>
              <w:t>——</w:t>
            </w:r>
          </w:p>
        </w:tc>
        <w:tc>
          <w:tcPr>
            <w:tcW w:w="1540" w:type="dxa"/>
            <w:tcBorders>
              <w:top w:val="nil"/>
              <w:left w:val="nil"/>
              <w:bottom w:val="single" w:sz="8" w:space="0" w:color="auto"/>
              <w:right w:val="single" w:sz="8" w:space="0" w:color="auto"/>
            </w:tcBorders>
            <w:shd w:val="clear" w:color="000000" w:fill="FFFFFF"/>
            <w:noWrap/>
            <w:vAlign w:val="center"/>
            <w:hideMark/>
          </w:tcPr>
          <w:p w:rsidR="0014504E" w:rsidRPr="0014504E" w:rsidRDefault="0014504E" w:rsidP="0014504E">
            <w:pPr>
              <w:widowControl/>
              <w:jc w:val="center"/>
              <w:rPr>
                <w:rFonts w:ascii="宋体" w:hAnsi="宋体" w:cs="宋体"/>
                <w:b/>
                <w:bCs/>
                <w:kern w:val="0"/>
                <w:sz w:val="24"/>
                <w:szCs w:val="24"/>
              </w:rPr>
            </w:pPr>
            <w:r w:rsidRPr="0014504E">
              <w:rPr>
                <w:rFonts w:ascii="宋体" w:hAnsi="宋体" w:cs="宋体" w:hint="eastAsia"/>
                <w:b/>
                <w:bCs/>
                <w:kern w:val="0"/>
                <w:sz w:val="24"/>
                <w:szCs w:val="24"/>
              </w:rPr>
              <w:t>——</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8</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农业机械</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1</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增1起</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增1人</w:t>
            </w:r>
          </w:p>
        </w:tc>
      </w:tr>
      <w:tr w:rsidR="0014504E" w:rsidRPr="0014504E" w:rsidTr="0014504E">
        <w:trPr>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9</w:t>
            </w:r>
          </w:p>
        </w:tc>
        <w:tc>
          <w:tcPr>
            <w:tcW w:w="200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其  他</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8</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增4起</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增8人</w:t>
            </w:r>
          </w:p>
        </w:tc>
      </w:tr>
      <w:tr w:rsidR="0014504E" w:rsidRPr="0014504E" w:rsidTr="0014504E">
        <w:trPr>
          <w:trHeight w:val="465"/>
        </w:trPr>
        <w:tc>
          <w:tcPr>
            <w:tcW w:w="29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合    计</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72</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47</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53</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45</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-26.4%</w:t>
            </w:r>
          </w:p>
        </w:tc>
        <w:tc>
          <w:tcPr>
            <w:tcW w:w="1540" w:type="dxa"/>
            <w:tcBorders>
              <w:top w:val="nil"/>
              <w:left w:val="nil"/>
              <w:bottom w:val="single" w:sz="8" w:space="0" w:color="auto"/>
              <w:right w:val="single" w:sz="8" w:space="0" w:color="auto"/>
            </w:tcBorders>
            <w:shd w:val="clear" w:color="auto" w:fill="auto"/>
            <w:noWrap/>
            <w:vAlign w:val="center"/>
            <w:hideMark/>
          </w:tcPr>
          <w:p w:rsidR="0014504E" w:rsidRPr="0014504E" w:rsidRDefault="0014504E" w:rsidP="0014504E">
            <w:pPr>
              <w:widowControl/>
              <w:jc w:val="center"/>
              <w:rPr>
                <w:rFonts w:ascii="宋体" w:hAnsi="宋体" w:cs="宋体"/>
                <w:color w:val="000000"/>
                <w:kern w:val="0"/>
                <w:sz w:val="22"/>
              </w:rPr>
            </w:pPr>
            <w:r w:rsidRPr="0014504E">
              <w:rPr>
                <w:rFonts w:ascii="宋体" w:hAnsi="宋体" w:cs="宋体" w:hint="eastAsia"/>
                <w:color w:val="000000"/>
                <w:kern w:val="0"/>
                <w:sz w:val="22"/>
              </w:rPr>
              <w:t>-4.3%</w:t>
            </w:r>
          </w:p>
        </w:tc>
      </w:tr>
    </w:tbl>
    <w:p w:rsidR="0017660A" w:rsidRDefault="0017660A" w:rsidP="006758C1">
      <w:pPr>
        <w:widowControl/>
        <w:jc w:val="left"/>
        <w:rPr>
          <w:rFonts w:ascii="黑体" w:eastAsia="黑体" w:hAnsi="黑体"/>
          <w:sz w:val="32"/>
          <w:szCs w:val="32"/>
        </w:rPr>
      </w:pPr>
    </w:p>
    <w:p w:rsidR="002059F7" w:rsidRDefault="002059F7">
      <w:pPr>
        <w:widowControl/>
        <w:jc w:val="left"/>
        <w:rPr>
          <w:rFonts w:ascii="黑体" w:eastAsia="黑体" w:hAnsi="黑体"/>
          <w:sz w:val="32"/>
          <w:szCs w:val="32"/>
        </w:rPr>
      </w:pPr>
      <w:r>
        <w:rPr>
          <w:rFonts w:ascii="黑体" w:eastAsia="黑体" w:hAnsi="黑体"/>
          <w:sz w:val="32"/>
          <w:szCs w:val="32"/>
        </w:rPr>
        <w:br w:type="page"/>
      </w:r>
    </w:p>
    <w:p w:rsidR="006205D6" w:rsidRDefault="006046F3" w:rsidP="006758C1">
      <w:pPr>
        <w:widowControl/>
        <w:jc w:val="left"/>
        <w:rPr>
          <w:rFonts w:ascii="黑体" w:eastAsia="黑体" w:hAnsi="黑体"/>
          <w:sz w:val="32"/>
          <w:szCs w:val="32"/>
        </w:rPr>
      </w:pPr>
      <w:r w:rsidRPr="006046F3">
        <w:rPr>
          <w:rFonts w:ascii="黑体" w:eastAsia="黑体" w:hAnsi="黑体" w:hint="eastAsia"/>
          <w:sz w:val="32"/>
          <w:szCs w:val="32"/>
        </w:rPr>
        <w:lastRenderedPageBreak/>
        <w:t>附件2</w:t>
      </w:r>
    </w:p>
    <w:p w:rsidR="002711FA" w:rsidRPr="002059F7" w:rsidRDefault="0017660A" w:rsidP="002059F7">
      <w:pPr>
        <w:widowControl/>
        <w:spacing w:line="560" w:lineRule="exact"/>
        <w:jc w:val="center"/>
        <w:rPr>
          <w:rFonts w:ascii="方正小标宋_GBK" w:eastAsia="方正小标宋_GBK" w:hAnsi="黑体"/>
          <w:sz w:val="44"/>
          <w:szCs w:val="44"/>
        </w:rPr>
      </w:pPr>
      <w:r w:rsidRPr="002059F7">
        <w:rPr>
          <w:rFonts w:ascii="方正小标宋_GBK" w:eastAsia="方正小标宋_GBK" w:hAnsi="黑体" w:hint="eastAsia"/>
          <w:sz w:val="44"/>
          <w:szCs w:val="44"/>
        </w:rPr>
        <w:t>2020年</w:t>
      </w:r>
      <w:r w:rsidR="0014504E" w:rsidRPr="002059F7">
        <w:rPr>
          <w:rFonts w:ascii="方正小标宋_GBK" w:eastAsia="方正小标宋_GBK" w:hAnsi="黑体" w:hint="eastAsia"/>
          <w:sz w:val="44"/>
          <w:szCs w:val="44"/>
        </w:rPr>
        <w:t>1-9</w:t>
      </w:r>
      <w:r w:rsidRPr="002059F7">
        <w:rPr>
          <w:rFonts w:ascii="方正小标宋_GBK" w:eastAsia="方正小标宋_GBK" w:hAnsi="黑体" w:hint="eastAsia"/>
          <w:sz w:val="44"/>
          <w:szCs w:val="44"/>
        </w:rPr>
        <w:t>月份全市生产安</w:t>
      </w:r>
      <w:bookmarkStart w:id="0" w:name="_GoBack"/>
      <w:bookmarkEnd w:id="0"/>
      <w:r w:rsidRPr="002059F7">
        <w:rPr>
          <w:rFonts w:ascii="方正小标宋_GBK" w:eastAsia="方正小标宋_GBK" w:hAnsi="黑体" w:hint="eastAsia"/>
          <w:sz w:val="44"/>
          <w:szCs w:val="44"/>
        </w:rPr>
        <w:t>全事故</w:t>
      </w:r>
      <w:r w:rsidR="00FE7B3D" w:rsidRPr="002059F7">
        <w:rPr>
          <w:rFonts w:ascii="方正小标宋_GBK" w:eastAsia="方正小标宋_GBK" w:hAnsi="黑体" w:hint="eastAsia"/>
          <w:sz w:val="44"/>
          <w:szCs w:val="44"/>
        </w:rPr>
        <w:t>分区市</w:t>
      </w:r>
      <w:r w:rsidRPr="002059F7">
        <w:rPr>
          <w:rFonts w:ascii="方正小标宋_GBK" w:eastAsia="方正小标宋_GBK" w:hAnsi="黑体" w:hint="eastAsia"/>
          <w:sz w:val="44"/>
          <w:szCs w:val="44"/>
        </w:rPr>
        <w:t>统计表</w:t>
      </w:r>
    </w:p>
    <w:p w:rsidR="0017660A" w:rsidRPr="0014504E" w:rsidRDefault="0014504E" w:rsidP="0017660A">
      <w:pPr>
        <w:widowControl/>
        <w:jc w:val="center"/>
        <w:rPr>
          <w:rFonts w:ascii="黑体" w:eastAsia="黑体" w:hAnsi="黑体"/>
          <w:sz w:val="32"/>
          <w:szCs w:val="32"/>
        </w:rPr>
      </w:pPr>
      <w:r w:rsidRPr="0014504E">
        <w:rPr>
          <w:noProof/>
        </w:rPr>
        <w:drawing>
          <wp:inline distT="0" distB="0" distL="0" distR="0">
            <wp:extent cx="7924800" cy="474878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6956" cy="4750078"/>
                    </a:xfrm>
                    <a:prstGeom prst="rect">
                      <a:avLst/>
                    </a:prstGeom>
                    <a:noFill/>
                    <a:ln>
                      <a:noFill/>
                    </a:ln>
                  </pic:spPr>
                </pic:pic>
              </a:graphicData>
            </a:graphic>
          </wp:inline>
        </w:drawing>
      </w:r>
    </w:p>
    <w:sectPr w:rsidR="0017660A" w:rsidRPr="0014504E" w:rsidSect="006046F3">
      <w:pgSz w:w="16838" w:h="11906" w:orient="landscape"/>
      <w:pgMar w:top="1588" w:right="2098" w:bottom="1474" w:left="1985"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084" w:rsidRDefault="00490084" w:rsidP="007D7C28">
      <w:r>
        <w:separator/>
      </w:r>
    </w:p>
  </w:endnote>
  <w:endnote w:type="continuationSeparator" w:id="0">
    <w:p w:rsidR="00490084" w:rsidRDefault="00490084" w:rsidP="007D7C28">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D6" w:rsidRPr="00993F4D" w:rsidRDefault="003C6517">
    <w:pPr>
      <w:pStyle w:val="a4"/>
      <w:jc w:val="center"/>
      <w:rPr>
        <w:rFonts w:asciiTheme="minorEastAsia" w:eastAsiaTheme="minorEastAsia" w:hAnsiTheme="minorEastAsia"/>
        <w:sz w:val="28"/>
        <w:szCs w:val="28"/>
      </w:rPr>
    </w:pPr>
    <w:r w:rsidRPr="00993F4D">
      <w:rPr>
        <w:rFonts w:asciiTheme="minorEastAsia" w:eastAsiaTheme="minorEastAsia" w:hAnsiTheme="minorEastAsia"/>
        <w:noProof/>
        <w:sz w:val="28"/>
        <w:szCs w:val="28"/>
        <w:lang w:val="zh-CN"/>
      </w:rPr>
      <w:fldChar w:fldCharType="begin"/>
    </w:r>
    <w:r w:rsidR="00894B51" w:rsidRPr="00993F4D">
      <w:rPr>
        <w:rFonts w:asciiTheme="minorEastAsia" w:eastAsiaTheme="minorEastAsia" w:hAnsiTheme="minorEastAsia"/>
        <w:noProof/>
        <w:sz w:val="28"/>
        <w:szCs w:val="28"/>
        <w:lang w:val="zh-CN"/>
      </w:rPr>
      <w:instrText>PAGE   \* MERGEFORMAT</w:instrText>
    </w:r>
    <w:r w:rsidRPr="00993F4D">
      <w:rPr>
        <w:rFonts w:asciiTheme="minorEastAsia" w:eastAsiaTheme="minorEastAsia" w:hAnsiTheme="minorEastAsia"/>
        <w:noProof/>
        <w:sz w:val="28"/>
        <w:szCs w:val="28"/>
        <w:lang w:val="zh-CN"/>
      </w:rPr>
      <w:fldChar w:fldCharType="separate"/>
    </w:r>
    <w:r w:rsidR="00DF60CE">
      <w:rPr>
        <w:rFonts w:asciiTheme="minorEastAsia" w:eastAsiaTheme="minorEastAsia" w:hAnsiTheme="minorEastAsia"/>
        <w:noProof/>
        <w:sz w:val="28"/>
        <w:szCs w:val="28"/>
        <w:lang w:val="zh-CN"/>
      </w:rPr>
      <w:t>- 2 -</w:t>
    </w:r>
    <w:r w:rsidRPr="00993F4D">
      <w:rPr>
        <w:rFonts w:asciiTheme="minorEastAsia" w:eastAsiaTheme="minorEastAsia" w:hAnsiTheme="minorEastAsia"/>
        <w:noProof/>
        <w:sz w:val="28"/>
        <w:szCs w:val="28"/>
        <w:lang w:val="zh-CN"/>
      </w:rPr>
      <w:fldChar w:fldCharType="end"/>
    </w:r>
  </w:p>
  <w:p w:rsidR="006205D6" w:rsidRDefault="006205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084" w:rsidRDefault="00490084" w:rsidP="007D7C28">
      <w:r>
        <w:separator/>
      </w:r>
    </w:p>
  </w:footnote>
  <w:footnote w:type="continuationSeparator" w:id="0">
    <w:p w:rsidR="00490084" w:rsidRDefault="00490084" w:rsidP="007D7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EB9"/>
    <w:multiLevelType w:val="hybridMultilevel"/>
    <w:tmpl w:val="CB7E2520"/>
    <w:lvl w:ilvl="0" w:tplc="B790AF70">
      <w:start w:val="1"/>
      <w:numFmt w:val="japaneseCounting"/>
      <w:lvlText w:val="（%1）"/>
      <w:lvlJc w:val="left"/>
      <w:pPr>
        <w:ind w:left="2128" w:hanging="1488"/>
      </w:pPr>
      <w:rPr>
        <w:rFonts w:ascii="楷体" w:eastAsia="楷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F7C64AC"/>
    <w:multiLevelType w:val="hybridMultilevel"/>
    <w:tmpl w:val="2396881E"/>
    <w:lvl w:ilvl="0" w:tplc="66D46CD2">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6D2F7431"/>
    <w:multiLevelType w:val="hybridMultilevel"/>
    <w:tmpl w:val="05DC4D5C"/>
    <w:lvl w:ilvl="0" w:tplc="8F7E6A5E">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3">
    <w:nsid w:val="72F27DA5"/>
    <w:multiLevelType w:val="hybridMultilevel"/>
    <w:tmpl w:val="F9C0D416"/>
    <w:lvl w:ilvl="0" w:tplc="B902F866">
      <w:start w:val="1"/>
      <w:numFmt w:val="japaneseCounting"/>
      <w:lvlText w:val="（%1）"/>
      <w:lvlJc w:val="left"/>
      <w:pPr>
        <w:ind w:left="2203" w:hanging="1560"/>
      </w:pPr>
      <w:rPr>
        <w:rFonts w:ascii="楷体" w:eastAsia="楷体" w:hAnsi="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CC7"/>
    <w:rsid w:val="000012DD"/>
    <w:rsid w:val="00002BD6"/>
    <w:rsid w:val="00004134"/>
    <w:rsid w:val="00006243"/>
    <w:rsid w:val="0001540D"/>
    <w:rsid w:val="0002042B"/>
    <w:rsid w:val="00022D8B"/>
    <w:rsid w:val="00026386"/>
    <w:rsid w:val="00033C21"/>
    <w:rsid w:val="0004071B"/>
    <w:rsid w:val="000545AD"/>
    <w:rsid w:val="0005772B"/>
    <w:rsid w:val="00057A6B"/>
    <w:rsid w:val="0006143D"/>
    <w:rsid w:val="0006739C"/>
    <w:rsid w:val="0008424E"/>
    <w:rsid w:val="000849A1"/>
    <w:rsid w:val="00084EC9"/>
    <w:rsid w:val="0008504E"/>
    <w:rsid w:val="00095D31"/>
    <w:rsid w:val="000A230D"/>
    <w:rsid w:val="000A420A"/>
    <w:rsid w:val="000A6C44"/>
    <w:rsid w:val="000B7876"/>
    <w:rsid w:val="000C5EF2"/>
    <w:rsid w:val="000D4130"/>
    <w:rsid w:val="000F31AB"/>
    <w:rsid w:val="000F7AC0"/>
    <w:rsid w:val="000F7AC2"/>
    <w:rsid w:val="001244E2"/>
    <w:rsid w:val="00131C88"/>
    <w:rsid w:val="0013267E"/>
    <w:rsid w:val="001326B4"/>
    <w:rsid w:val="0014504E"/>
    <w:rsid w:val="00147930"/>
    <w:rsid w:val="001513C0"/>
    <w:rsid w:val="00151430"/>
    <w:rsid w:val="001528AE"/>
    <w:rsid w:val="001530B7"/>
    <w:rsid w:val="00165C3C"/>
    <w:rsid w:val="00166C3B"/>
    <w:rsid w:val="00167876"/>
    <w:rsid w:val="00173AFF"/>
    <w:rsid w:val="0017660A"/>
    <w:rsid w:val="0017703F"/>
    <w:rsid w:val="00181A06"/>
    <w:rsid w:val="00182CB0"/>
    <w:rsid w:val="001834D3"/>
    <w:rsid w:val="00183DB0"/>
    <w:rsid w:val="00185BD2"/>
    <w:rsid w:val="001916C4"/>
    <w:rsid w:val="001B1D62"/>
    <w:rsid w:val="001C3318"/>
    <w:rsid w:val="001C693D"/>
    <w:rsid w:val="001D54DF"/>
    <w:rsid w:val="001E0F80"/>
    <w:rsid w:val="001F357F"/>
    <w:rsid w:val="001F38F0"/>
    <w:rsid w:val="001F4344"/>
    <w:rsid w:val="001F45D5"/>
    <w:rsid w:val="00200132"/>
    <w:rsid w:val="002042C6"/>
    <w:rsid w:val="002059F7"/>
    <w:rsid w:val="00211F1E"/>
    <w:rsid w:val="002273FA"/>
    <w:rsid w:val="00233963"/>
    <w:rsid w:val="0023478B"/>
    <w:rsid w:val="0024110A"/>
    <w:rsid w:val="002442C9"/>
    <w:rsid w:val="00246DD5"/>
    <w:rsid w:val="00247024"/>
    <w:rsid w:val="00247557"/>
    <w:rsid w:val="00251C37"/>
    <w:rsid w:val="00264B15"/>
    <w:rsid w:val="0026597C"/>
    <w:rsid w:val="002711FA"/>
    <w:rsid w:val="00271EC4"/>
    <w:rsid w:val="00274436"/>
    <w:rsid w:val="00275A51"/>
    <w:rsid w:val="00282E61"/>
    <w:rsid w:val="002A4F6D"/>
    <w:rsid w:val="002A5353"/>
    <w:rsid w:val="002A6FB4"/>
    <w:rsid w:val="002B48B9"/>
    <w:rsid w:val="002C247A"/>
    <w:rsid w:val="002C2A9D"/>
    <w:rsid w:val="002D2797"/>
    <w:rsid w:val="002D64EF"/>
    <w:rsid w:val="002E0FEF"/>
    <w:rsid w:val="002E57FF"/>
    <w:rsid w:val="002F5DFA"/>
    <w:rsid w:val="0030257A"/>
    <w:rsid w:val="00305DB4"/>
    <w:rsid w:val="003131A2"/>
    <w:rsid w:val="00317F3C"/>
    <w:rsid w:val="00323D33"/>
    <w:rsid w:val="0032723F"/>
    <w:rsid w:val="00333B80"/>
    <w:rsid w:val="0034573B"/>
    <w:rsid w:val="00350AE4"/>
    <w:rsid w:val="0035622B"/>
    <w:rsid w:val="00356AD8"/>
    <w:rsid w:val="00367975"/>
    <w:rsid w:val="00367A4E"/>
    <w:rsid w:val="00385B51"/>
    <w:rsid w:val="00394A7B"/>
    <w:rsid w:val="003A244A"/>
    <w:rsid w:val="003A349A"/>
    <w:rsid w:val="003A41B4"/>
    <w:rsid w:val="003A6AB2"/>
    <w:rsid w:val="003B1217"/>
    <w:rsid w:val="003B6DC4"/>
    <w:rsid w:val="003C0865"/>
    <w:rsid w:val="003C5A53"/>
    <w:rsid w:val="003C6517"/>
    <w:rsid w:val="003C7D9D"/>
    <w:rsid w:val="003D0532"/>
    <w:rsid w:val="003D3A3A"/>
    <w:rsid w:val="003D6182"/>
    <w:rsid w:val="003D6E27"/>
    <w:rsid w:val="003D7991"/>
    <w:rsid w:val="003E07E0"/>
    <w:rsid w:val="003E31E7"/>
    <w:rsid w:val="003E40F8"/>
    <w:rsid w:val="003F1045"/>
    <w:rsid w:val="003F4834"/>
    <w:rsid w:val="00407161"/>
    <w:rsid w:val="0041401A"/>
    <w:rsid w:val="00416E5F"/>
    <w:rsid w:val="0042540A"/>
    <w:rsid w:val="00434251"/>
    <w:rsid w:val="004358AD"/>
    <w:rsid w:val="004362E9"/>
    <w:rsid w:val="00437D50"/>
    <w:rsid w:val="00445CC7"/>
    <w:rsid w:val="00461A35"/>
    <w:rsid w:val="00462EDC"/>
    <w:rsid w:val="0046489C"/>
    <w:rsid w:val="004665E2"/>
    <w:rsid w:val="00467BD7"/>
    <w:rsid w:val="00471778"/>
    <w:rsid w:val="0047410E"/>
    <w:rsid w:val="004817D9"/>
    <w:rsid w:val="00490084"/>
    <w:rsid w:val="004A45E2"/>
    <w:rsid w:val="004B1AA2"/>
    <w:rsid w:val="004C0B56"/>
    <w:rsid w:val="004D734D"/>
    <w:rsid w:val="004E128F"/>
    <w:rsid w:val="004E2351"/>
    <w:rsid w:val="004E5BF5"/>
    <w:rsid w:val="004E7804"/>
    <w:rsid w:val="004F1EC0"/>
    <w:rsid w:val="004F41BD"/>
    <w:rsid w:val="005004EB"/>
    <w:rsid w:val="0050107B"/>
    <w:rsid w:val="0050126B"/>
    <w:rsid w:val="005121B2"/>
    <w:rsid w:val="00515BC9"/>
    <w:rsid w:val="00525ADD"/>
    <w:rsid w:val="0052601E"/>
    <w:rsid w:val="00544D48"/>
    <w:rsid w:val="00545351"/>
    <w:rsid w:val="005542C8"/>
    <w:rsid w:val="00554976"/>
    <w:rsid w:val="00557FCF"/>
    <w:rsid w:val="005843FA"/>
    <w:rsid w:val="005870CC"/>
    <w:rsid w:val="005976F0"/>
    <w:rsid w:val="005A246B"/>
    <w:rsid w:val="005A2D78"/>
    <w:rsid w:val="005B1458"/>
    <w:rsid w:val="005B5EBA"/>
    <w:rsid w:val="005B5FDF"/>
    <w:rsid w:val="005B7D7C"/>
    <w:rsid w:val="005C2BCA"/>
    <w:rsid w:val="005D3F35"/>
    <w:rsid w:val="005D547D"/>
    <w:rsid w:val="005D584F"/>
    <w:rsid w:val="006046F3"/>
    <w:rsid w:val="00606076"/>
    <w:rsid w:val="00606B6A"/>
    <w:rsid w:val="00606BEB"/>
    <w:rsid w:val="006078B6"/>
    <w:rsid w:val="00610AB3"/>
    <w:rsid w:val="00615493"/>
    <w:rsid w:val="0061660F"/>
    <w:rsid w:val="006205D6"/>
    <w:rsid w:val="00632E32"/>
    <w:rsid w:val="00633DB4"/>
    <w:rsid w:val="00633EBA"/>
    <w:rsid w:val="00640E49"/>
    <w:rsid w:val="00641CC5"/>
    <w:rsid w:val="006420E4"/>
    <w:rsid w:val="0064216B"/>
    <w:rsid w:val="006450AA"/>
    <w:rsid w:val="00662719"/>
    <w:rsid w:val="00663347"/>
    <w:rsid w:val="00664882"/>
    <w:rsid w:val="00671D8B"/>
    <w:rsid w:val="00673356"/>
    <w:rsid w:val="00673A68"/>
    <w:rsid w:val="00675626"/>
    <w:rsid w:val="00675895"/>
    <w:rsid w:val="006758C1"/>
    <w:rsid w:val="00676E5C"/>
    <w:rsid w:val="0068005C"/>
    <w:rsid w:val="00682528"/>
    <w:rsid w:val="0068548A"/>
    <w:rsid w:val="00687471"/>
    <w:rsid w:val="00694298"/>
    <w:rsid w:val="006979EC"/>
    <w:rsid w:val="006A10C7"/>
    <w:rsid w:val="006A6AD2"/>
    <w:rsid w:val="006B047C"/>
    <w:rsid w:val="006B29D2"/>
    <w:rsid w:val="006B3059"/>
    <w:rsid w:val="006B354F"/>
    <w:rsid w:val="006B7344"/>
    <w:rsid w:val="006B7966"/>
    <w:rsid w:val="006C0E8E"/>
    <w:rsid w:val="006C2312"/>
    <w:rsid w:val="006C7236"/>
    <w:rsid w:val="006D4D51"/>
    <w:rsid w:val="006E50DB"/>
    <w:rsid w:val="006E6338"/>
    <w:rsid w:val="006F3938"/>
    <w:rsid w:val="00701DD5"/>
    <w:rsid w:val="0070693A"/>
    <w:rsid w:val="00715505"/>
    <w:rsid w:val="00715630"/>
    <w:rsid w:val="007201F7"/>
    <w:rsid w:val="00723330"/>
    <w:rsid w:val="00736931"/>
    <w:rsid w:val="0073772A"/>
    <w:rsid w:val="007423B9"/>
    <w:rsid w:val="00752CAE"/>
    <w:rsid w:val="0075619C"/>
    <w:rsid w:val="007618C4"/>
    <w:rsid w:val="00763993"/>
    <w:rsid w:val="00766288"/>
    <w:rsid w:val="00774FD7"/>
    <w:rsid w:val="00776830"/>
    <w:rsid w:val="00780429"/>
    <w:rsid w:val="007912C6"/>
    <w:rsid w:val="00797BF7"/>
    <w:rsid w:val="007A1105"/>
    <w:rsid w:val="007B02EB"/>
    <w:rsid w:val="007B0A2D"/>
    <w:rsid w:val="007B3DE5"/>
    <w:rsid w:val="007B5159"/>
    <w:rsid w:val="007C41D3"/>
    <w:rsid w:val="007C4CEB"/>
    <w:rsid w:val="007C505F"/>
    <w:rsid w:val="007D07FA"/>
    <w:rsid w:val="007D343F"/>
    <w:rsid w:val="007D5CA7"/>
    <w:rsid w:val="007D79F4"/>
    <w:rsid w:val="007D7C28"/>
    <w:rsid w:val="007D7DBF"/>
    <w:rsid w:val="007F2160"/>
    <w:rsid w:val="007F2D02"/>
    <w:rsid w:val="007F5BE7"/>
    <w:rsid w:val="007F717B"/>
    <w:rsid w:val="007F799D"/>
    <w:rsid w:val="00813F39"/>
    <w:rsid w:val="00831D90"/>
    <w:rsid w:val="00833459"/>
    <w:rsid w:val="00843893"/>
    <w:rsid w:val="0084703A"/>
    <w:rsid w:val="008518D1"/>
    <w:rsid w:val="00855D6D"/>
    <w:rsid w:val="00857935"/>
    <w:rsid w:val="00862BEF"/>
    <w:rsid w:val="00876446"/>
    <w:rsid w:val="00876537"/>
    <w:rsid w:val="0088152C"/>
    <w:rsid w:val="00884A95"/>
    <w:rsid w:val="0088604E"/>
    <w:rsid w:val="00887838"/>
    <w:rsid w:val="008879C4"/>
    <w:rsid w:val="00892FBF"/>
    <w:rsid w:val="00894B51"/>
    <w:rsid w:val="008A1E0F"/>
    <w:rsid w:val="008A7469"/>
    <w:rsid w:val="008B4AFC"/>
    <w:rsid w:val="008B6CFE"/>
    <w:rsid w:val="008B7881"/>
    <w:rsid w:val="008C2CB0"/>
    <w:rsid w:val="008C3D59"/>
    <w:rsid w:val="008D6033"/>
    <w:rsid w:val="008E182D"/>
    <w:rsid w:val="008E5B87"/>
    <w:rsid w:val="008E7466"/>
    <w:rsid w:val="008E7540"/>
    <w:rsid w:val="008F03CB"/>
    <w:rsid w:val="008F23BC"/>
    <w:rsid w:val="008F286F"/>
    <w:rsid w:val="0090794A"/>
    <w:rsid w:val="009108BF"/>
    <w:rsid w:val="009131D7"/>
    <w:rsid w:val="009215AF"/>
    <w:rsid w:val="00925D8C"/>
    <w:rsid w:val="0092685E"/>
    <w:rsid w:val="00927CAB"/>
    <w:rsid w:val="00936800"/>
    <w:rsid w:val="00937981"/>
    <w:rsid w:val="009411E1"/>
    <w:rsid w:val="009609C8"/>
    <w:rsid w:val="0096148A"/>
    <w:rsid w:val="00966D82"/>
    <w:rsid w:val="00967D9C"/>
    <w:rsid w:val="00983395"/>
    <w:rsid w:val="00985FB6"/>
    <w:rsid w:val="00986A95"/>
    <w:rsid w:val="00990F8F"/>
    <w:rsid w:val="0099141E"/>
    <w:rsid w:val="00991B21"/>
    <w:rsid w:val="009931BC"/>
    <w:rsid w:val="00993F4D"/>
    <w:rsid w:val="009A0C13"/>
    <w:rsid w:val="009A1CC5"/>
    <w:rsid w:val="009A3D95"/>
    <w:rsid w:val="009A4F4F"/>
    <w:rsid w:val="009A552A"/>
    <w:rsid w:val="009A7F24"/>
    <w:rsid w:val="009C0E2B"/>
    <w:rsid w:val="009C7079"/>
    <w:rsid w:val="009D3740"/>
    <w:rsid w:val="009D3B54"/>
    <w:rsid w:val="009F1AED"/>
    <w:rsid w:val="009F42AA"/>
    <w:rsid w:val="009F7C48"/>
    <w:rsid w:val="00A05561"/>
    <w:rsid w:val="00A06450"/>
    <w:rsid w:val="00A16A5A"/>
    <w:rsid w:val="00A32A0E"/>
    <w:rsid w:val="00A3389F"/>
    <w:rsid w:val="00A42266"/>
    <w:rsid w:val="00A44091"/>
    <w:rsid w:val="00A45414"/>
    <w:rsid w:val="00A569D0"/>
    <w:rsid w:val="00A60331"/>
    <w:rsid w:val="00A63E91"/>
    <w:rsid w:val="00A648DD"/>
    <w:rsid w:val="00A65A4C"/>
    <w:rsid w:val="00A6708A"/>
    <w:rsid w:val="00A81140"/>
    <w:rsid w:val="00A846CC"/>
    <w:rsid w:val="00A93811"/>
    <w:rsid w:val="00A96DD5"/>
    <w:rsid w:val="00AB1453"/>
    <w:rsid w:val="00AB2F44"/>
    <w:rsid w:val="00AB4E1D"/>
    <w:rsid w:val="00AB4F8C"/>
    <w:rsid w:val="00AB5FF6"/>
    <w:rsid w:val="00AB5FFB"/>
    <w:rsid w:val="00AC0781"/>
    <w:rsid w:val="00AC3222"/>
    <w:rsid w:val="00AC745F"/>
    <w:rsid w:val="00AD03F1"/>
    <w:rsid w:val="00AD143B"/>
    <w:rsid w:val="00AD32B1"/>
    <w:rsid w:val="00AD3651"/>
    <w:rsid w:val="00AD5A47"/>
    <w:rsid w:val="00AD7938"/>
    <w:rsid w:val="00AE74AC"/>
    <w:rsid w:val="00B01E32"/>
    <w:rsid w:val="00B02555"/>
    <w:rsid w:val="00B041BC"/>
    <w:rsid w:val="00B04B1B"/>
    <w:rsid w:val="00B13028"/>
    <w:rsid w:val="00B21CEB"/>
    <w:rsid w:val="00B223E6"/>
    <w:rsid w:val="00B23BAC"/>
    <w:rsid w:val="00B2479B"/>
    <w:rsid w:val="00B305FA"/>
    <w:rsid w:val="00B3136E"/>
    <w:rsid w:val="00B31960"/>
    <w:rsid w:val="00B35810"/>
    <w:rsid w:val="00B37911"/>
    <w:rsid w:val="00B42402"/>
    <w:rsid w:val="00B476FF"/>
    <w:rsid w:val="00B535D4"/>
    <w:rsid w:val="00B5523D"/>
    <w:rsid w:val="00B57E72"/>
    <w:rsid w:val="00B61E5F"/>
    <w:rsid w:val="00B6221B"/>
    <w:rsid w:val="00B654A6"/>
    <w:rsid w:val="00B712E6"/>
    <w:rsid w:val="00B921E3"/>
    <w:rsid w:val="00B95968"/>
    <w:rsid w:val="00BA018F"/>
    <w:rsid w:val="00BA1EAC"/>
    <w:rsid w:val="00BB03EC"/>
    <w:rsid w:val="00BB2519"/>
    <w:rsid w:val="00BC1FDD"/>
    <w:rsid w:val="00BC29A3"/>
    <w:rsid w:val="00BC4ACC"/>
    <w:rsid w:val="00BD0FA6"/>
    <w:rsid w:val="00BD7755"/>
    <w:rsid w:val="00BE0556"/>
    <w:rsid w:val="00BE0BC9"/>
    <w:rsid w:val="00BE10AF"/>
    <w:rsid w:val="00BE4C1E"/>
    <w:rsid w:val="00BF4700"/>
    <w:rsid w:val="00C00D2E"/>
    <w:rsid w:val="00C159EB"/>
    <w:rsid w:val="00C24D1E"/>
    <w:rsid w:val="00C32078"/>
    <w:rsid w:val="00C351D5"/>
    <w:rsid w:val="00C372A7"/>
    <w:rsid w:val="00C45DC4"/>
    <w:rsid w:val="00C46E8F"/>
    <w:rsid w:val="00C5102F"/>
    <w:rsid w:val="00C56ECE"/>
    <w:rsid w:val="00C6334E"/>
    <w:rsid w:val="00C76BEC"/>
    <w:rsid w:val="00C7707B"/>
    <w:rsid w:val="00C80A8B"/>
    <w:rsid w:val="00C85767"/>
    <w:rsid w:val="00C95A1F"/>
    <w:rsid w:val="00C96D8B"/>
    <w:rsid w:val="00CA0FBC"/>
    <w:rsid w:val="00CA4BF3"/>
    <w:rsid w:val="00CB3ABF"/>
    <w:rsid w:val="00CB6034"/>
    <w:rsid w:val="00CB66FA"/>
    <w:rsid w:val="00CB7EFF"/>
    <w:rsid w:val="00CC0329"/>
    <w:rsid w:val="00CE0528"/>
    <w:rsid w:val="00CE68D8"/>
    <w:rsid w:val="00CF626F"/>
    <w:rsid w:val="00D01EDC"/>
    <w:rsid w:val="00D02386"/>
    <w:rsid w:val="00D066FB"/>
    <w:rsid w:val="00D107A1"/>
    <w:rsid w:val="00D1412C"/>
    <w:rsid w:val="00D2310C"/>
    <w:rsid w:val="00D332EC"/>
    <w:rsid w:val="00D42494"/>
    <w:rsid w:val="00D43547"/>
    <w:rsid w:val="00D448A6"/>
    <w:rsid w:val="00D47A26"/>
    <w:rsid w:val="00D53A82"/>
    <w:rsid w:val="00D67A48"/>
    <w:rsid w:val="00D739D7"/>
    <w:rsid w:val="00D75EE2"/>
    <w:rsid w:val="00D826C8"/>
    <w:rsid w:val="00D9228B"/>
    <w:rsid w:val="00D97127"/>
    <w:rsid w:val="00D971F9"/>
    <w:rsid w:val="00DA09C8"/>
    <w:rsid w:val="00DA31AA"/>
    <w:rsid w:val="00DA35E3"/>
    <w:rsid w:val="00DA3934"/>
    <w:rsid w:val="00DA5307"/>
    <w:rsid w:val="00DB62A7"/>
    <w:rsid w:val="00DC1144"/>
    <w:rsid w:val="00DC26C8"/>
    <w:rsid w:val="00DD6DD6"/>
    <w:rsid w:val="00DD70A9"/>
    <w:rsid w:val="00DE031C"/>
    <w:rsid w:val="00DF60CE"/>
    <w:rsid w:val="00E00AC8"/>
    <w:rsid w:val="00E067DE"/>
    <w:rsid w:val="00E10D8A"/>
    <w:rsid w:val="00E12207"/>
    <w:rsid w:val="00E12D42"/>
    <w:rsid w:val="00E178D9"/>
    <w:rsid w:val="00E239F2"/>
    <w:rsid w:val="00E247C7"/>
    <w:rsid w:val="00E2597A"/>
    <w:rsid w:val="00E318D8"/>
    <w:rsid w:val="00E33E17"/>
    <w:rsid w:val="00E36433"/>
    <w:rsid w:val="00E4450D"/>
    <w:rsid w:val="00E46501"/>
    <w:rsid w:val="00E46893"/>
    <w:rsid w:val="00E50F25"/>
    <w:rsid w:val="00E617D0"/>
    <w:rsid w:val="00E675BE"/>
    <w:rsid w:val="00E72803"/>
    <w:rsid w:val="00E76A8A"/>
    <w:rsid w:val="00E82E71"/>
    <w:rsid w:val="00E837E2"/>
    <w:rsid w:val="00E85D38"/>
    <w:rsid w:val="00E86806"/>
    <w:rsid w:val="00E870AE"/>
    <w:rsid w:val="00EA2C24"/>
    <w:rsid w:val="00EB2888"/>
    <w:rsid w:val="00EB5A3E"/>
    <w:rsid w:val="00EC1A28"/>
    <w:rsid w:val="00EC4A6C"/>
    <w:rsid w:val="00EC5BB8"/>
    <w:rsid w:val="00EC6F85"/>
    <w:rsid w:val="00ED503C"/>
    <w:rsid w:val="00ED51B7"/>
    <w:rsid w:val="00EE028C"/>
    <w:rsid w:val="00EE1120"/>
    <w:rsid w:val="00EE1A59"/>
    <w:rsid w:val="00EE23C3"/>
    <w:rsid w:val="00EE6AA9"/>
    <w:rsid w:val="00EF160E"/>
    <w:rsid w:val="00EF385F"/>
    <w:rsid w:val="00EF4F1D"/>
    <w:rsid w:val="00EF55FE"/>
    <w:rsid w:val="00EF6A25"/>
    <w:rsid w:val="00EF785B"/>
    <w:rsid w:val="00F025A5"/>
    <w:rsid w:val="00F03528"/>
    <w:rsid w:val="00F036D4"/>
    <w:rsid w:val="00F04C17"/>
    <w:rsid w:val="00F0652A"/>
    <w:rsid w:val="00F0696B"/>
    <w:rsid w:val="00F13655"/>
    <w:rsid w:val="00F21AC9"/>
    <w:rsid w:val="00F225D9"/>
    <w:rsid w:val="00F24C3C"/>
    <w:rsid w:val="00F24E6C"/>
    <w:rsid w:val="00F24EB7"/>
    <w:rsid w:val="00F2745D"/>
    <w:rsid w:val="00F37EBE"/>
    <w:rsid w:val="00F40328"/>
    <w:rsid w:val="00F425D5"/>
    <w:rsid w:val="00F4751B"/>
    <w:rsid w:val="00F479C3"/>
    <w:rsid w:val="00F56240"/>
    <w:rsid w:val="00F661AD"/>
    <w:rsid w:val="00F705BC"/>
    <w:rsid w:val="00F73CE6"/>
    <w:rsid w:val="00F852B1"/>
    <w:rsid w:val="00F928B6"/>
    <w:rsid w:val="00F93F00"/>
    <w:rsid w:val="00FA3FF1"/>
    <w:rsid w:val="00FB2F74"/>
    <w:rsid w:val="00FD4878"/>
    <w:rsid w:val="00FD5990"/>
    <w:rsid w:val="00FE45B2"/>
    <w:rsid w:val="00FE481B"/>
    <w:rsid w:val="00FE52BF"/>
    <w:rsid w:val="00FE7B3D"/>
    <w:rsid w:val="00FF6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7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D7C28"/>
    <w:rPr>
      <w:rFonts w:cs="Times New Roman"/>
      <w:sz w:val="18"/>
      <w:szCs w:val="18"/>
    </w:rPr>
  </w:style>
  <w:style w:type="paragraph" w:styleId="a4">
    <w:name w:val="footer"/>
    <w:basedOn w:val="a"/>
    <w:link w:val="Char0"/>
    <w:uiPriority w:val="99"/>
    <w:rsid w:val="007D7C2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D7C28"/>
    <w:rPr>
      <w:rFonts w:cs="Times New Roman"/>
      <w:sz w:val="18"/>
      <w:szCs w:val="18"/>
    </w:rPr>
  </w:style>
  <w:style w:type="paragraph" w:styleId="a5">
    <w:name w:val="List Paragraph"/>
    <w:basedOn w:val="a"/>
    <w:uiPriority w:val="99"/>
    <w:qFormat/>
    <w:rsid w:val="00EC4A6C"/>
    <w:pPr>
      <w:ind w:firstLineChars="200" w:firstLine="420"/>
    </w:pPr>
  </w:style>
  <w:style w:type="paragraph" w:styleId="a6">
    <w:name w:val="Balloon Text"/>
    <w:basedOn w:val="a"/>
    <w:link w:val="Char1"/>
    <w:uiPriority w:val="99"/>
    <w:semiHidden/>
    <w:rsid w:val="0047410E"/>
    <w:rPr>
      <w:sz w:val="18"/>
      <w:szCs w:val="18"/>
    </w:rPr>
  </w:style>
  <w:style w:type="character" w:customStyle="1" w:styleId="Char1">
    <w:name w:val="批注框文本 Char"/>
    <w:basedOn w:val="a0"/>
    <w:link w:val="a6"/>
    <w:uiPriority w:val="99"/>
    <w:semiHidden/>
    <w:locked/>
    <w:rsid w:val="0047410E"/>
    <w:rPr>
      <w:rFonts w:cs="Times New Roman"/>
      <w:sz w:val="18"/>
      <w:szCs w:val="18"/>
    </w:rPr>
  </w:style>
  <w:style w:type="paragraph" w:styleId="a7">
    <w:name w:val="Date"/>
    <w:basedOn w:val="a"/>
    <w:next w:val="a"/>
    <w:link w:val="Char2"/>
    <w:uiPriority w:val="99"/>
    <w:semiHidden/>
    <w:rsid w:val="00633DB4"/>
    <w:pPr>
      <w:ind w:leftChars="2500" w:left="100"/>
    </w:pPr>
  </w:style>
  <w:style w:type="character" w:customStyle="1" w:styleId="Char2">
    <w:name w:val="日期 Char"/>
    <w:basedOn w:val="a0"/>
    <w:link w:val="a7"/>
    <w:uiPriority w:val="99"/>
    <w:semiHidden/>
    <w:locked/>
    <w:rsid w:val="00633DB4"/>
    <w:rPr>
      <w:rFonts w:cs="Times New Roman"/>
    </w:rPr>
  </w:style>
  <w:style w:type="paragraph" w:styleId="a8">
    <w:name w:val="Body Text"/>
    <w:basedOn w:val="a"/>
    <w:link w:val="Char3"/>
    <w:rsid w:val="0090794A"/>
    <w:pPr>
      <w:spacing w:line="560" w:lineRule="exact"/>
    </w:pPr>
    <w:rPr>
      <w:rFonts w:ascii="仿宋_GB2312" w:eastAsia="仿宋_GB2312" w:hAnsi="Times New Roman"/>
      <w:color w:val="000000"/>
      <w:sz w:val="32"/>
      <w:szCs w:val="24"/>
    </w:rPr>
  </w:style>
  <w:style w:type="character" w:customStyle="1" w:styleId="Char3">
    <w:name w:val="正文文本 Char"/>
    <w:basedOn w:val="a0"/>
    <w:link w:val="a8"/>
    <w:rsid w:val="0090794A"/>
    <w:rPr>
      <w:rFonts w:ascii="仿宋_GB2312" w:eastAsia="仿宋_GB2312" w:hAnsi="Times New Roman"/>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7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D7C28"/>
    <w:rPr>
      <w:rFonts w:cs="Times New Roman"/>
      <w:sz w:val="18"/>
      <w:szCs w:val="18"/>
    </w:rPr>
  </w:style>
  <w:style w:type="paragraph" w:styleId="a4">
    <w:name w:val="footer"/>
    <w:basedOn w:val="a"/>
    <w:link w:val="Char0"/>
    <w:uiPriority w:val="99"/>
    <w:rsid w:val="007D7C2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D7C28"/>
    <w:rPr>
      <w:rFonts w:cs="Times New Roman"/>
      <w:sz w:val="18"/>
      <w:szCs w:val="18"/>
    </w:rPr>
  </w:style>
  <w:style w:type="paragraph" w:styleId="a5">
    <w:name w:val="List Paragraph"/>
    <w:basedOn w:val="a"/>
    <w:uiPriority w:val="99"/>
    <w:qFormat/>
    <w:rsid w:val="00EC4A6C"/>
    <w:pPr>
      <w:ind w:firstLineChars="200" w:firstLine="420"/>
    </w:pPr>
  </w:style>
  <w:style w:type="paragraph" w:styleId="a6">
    <w:name w:val="Balloon Text"/>
    <w:basedOn w:val="a"/>
    <w:link w:val="Char1"/>
    <w:uiPriority w:val="99"/>
    <w:semiHidden/>
    <w:rsid w:val="0047410E"/>
    <w:rPr>
      <w:sz w:val="18"/>
      <w:szCs w:val="18"/>
    </w:rPr>
  </w:style>
  <w:style w:type="character" w:customStyle="1" w:styleId="Char1">
    <w:name w:val="批注框文本 Char"/>
    <w:basedOn w:val="a0"/>
    <w:link w:val="a6"/>
    <w:uiPriority w:val="99"/>
    <w:semiHidden/>
    <w:locked/>
    <w:rsid w:val="0047410E"/>
    <w:rPr>
      <w:rFonts w:cs="Times New Roman"/>
      <w:sz w:val="18"/>
      <w:szCs w:val="18"/>
    </w:rPr>
  </w:style>
  <w:style w:type="paragraph" w:styleId="a7">
    <w:name w:val="Date"/>
    <w:basedOn w:val="a"/>
    <w:next w:val="a"/>
    <w:link w:val="Char2"/>
    <w:uiPriority w:val="99"/>
    <w:semiHidden/>
    <w:rsid w:val="00633DB4"/>
    <w:pPr>
      <w:ind w:leftChars="2500" w:left="100"/>
    </w:pPr>
  </w:style>
  <w:style w:type="character" w:customStyle="1" w:styleId="Char2">
    <w:name w:val="日期 Char"/>
    <w:basedOn w:val="a0"/>
    <w:link w:val="a7"/>
    <w:uiPriority w:val="99"/>
    <w:semiHidden/>
    <w:locked/>
    <w:rsid w:val="00633DB4"/>
    <w:rPr>
      <w:rFonts w:cs="Times New Roman"/>
    </w:rPr>
  </w:style>
  <w:style w:type="paragraph" w:styleId="a8">
    <w:name w:val="Body Text"/>
    <w:basedOn w:val="a"/>
    <w:link w:val="Char3"/>
    <w:rsid w:val="0090794A"/>
    <w:pPr>
      <w:spacing w:line="560" w:lineRule="exact"/>
    </w:pPr>
    <w:rPr>
      <w:rFonts w:ascii="仿宋_GB2312" w:eastAsia="仿宋_GB2312" w:hAnsi="Times New Roman"/>
      <w:color w:val="000000"/>
      <w:sz w:val="32"/>
      <w:szCs w:val="24"/>
    </w:rPr>
  </w:style>
  <w:style w:type="character" w:customStyle="1" w:styleId="Char3">
    <w:name w:val="正文文本 Char"/>
    <w:basedOn w:val="a0"/>
    <w:link w:val="a8"/>
    <w:rsid w:val="0090794A"/>
    <w:rPr>
      <w:rFonts w:ascii="仿宋_GB2312" w:eastAsia="仿宋_GB2312" w:hAnsi="Times New Roman"/>
      <w:color w:val="000000"/>
      <w:sz w:val="32"/>
      <w:szCs w:val="24"/>
    </w:rPr>
  </w:style>
</w:styles>
</file>

<file path=word/webSettings.xml><?xml version="1.0" encoding="utf-8"?>
<w:webSettings xmlns:r="http://schemas.openxmlformats.org/officeDocument/2006/relationships" xmlns:w="http://schemas.openxmlformats.org/wordprocessingml/2006/main">
  <w:divs>
    <w:div w:id="119039359">
      <w:bodyDiv w:val="1"/>
      <w:marLeft w:val="0"/>
      <w:marRight w:val="0"/>
      <w:marTop w:val="0"/>
      <w:marBottom w:val="0"/>
      <w:divBdr>
        <w:top w:val="none" w:sz="0" w:space="0" w:color="auto"/>
        <w:left w:val="none" w:sz="0" w:space="0" w:color="auto"/>
        <w:bottom w:val="none" w:sz="0" w:space="0" w:color="auto"/>
        <w:right w:val="none" w:sz="0" w:space="0" w:color="auto"/>
      </w:divBdr>
    </w:div>
    <w:div w:id="209196405">
      <w:bodyDiv w:val="1"/>
      <w:marLeft w:val="0"/>
      <w:marRight w:val="0"/>
      <w:marTop w:val="0"/>
      <w:marBottom w:val="0"/>
      <w:divBdr>
        <w:top w:val="none" w:sz="0" w:space="0" w:color="auto"/>
        <w:left w:val="none" w:sz="0" w:space="0" w:color="auto"/>
        <w:bottom w:val="none" w:sz="0" w:space="0" w:color="auto"/>
        <w:right w:val="none" w:sz="0" w:space="0" w:color="auto"/>
      </w:divBdr>
    </w:div>
    <w:div w:id="1300261779">
      <w:bodyDiv w:val="1"/>
      <w:marLeft w:val="0"/>
      <w:marRight w:val="0"/>
      <w:marTop w:val="0"/>
      <w:marBottom w:val="0"/>
      <w:divBdr>
        <w:top w:val="none" w:sz="0" w:space="0" w:color="auto"/>
        <w:left w:val="none" w:sz="0" w:space="0" w:color="auto"/>
        <w:bottom w:val="none" w:sz="0" w:space="0" w:color="auto"/>
        <w:right w:val="none" w:sz="0" w:space="0" w:color="auto"/>
      </w:divBdr>
    </w:div>
    <w:div w:id="1400708664">
      <w:bodyDiv w:val="1"/>
      <w:marLeft w:val="0"/>
      <w:marRight w:val="0"/>
      <w:marTop w:val="0"/>
      <w:marBottom w:val="0"/>
      <w:divBdr>
        <w:top w:val="none" w:sz="0" w:space="0" w:color="auto"/>
        <w:left w:val="none" w:sz="0" w:space="0" w:color="auto"/>
        <w:bottom w:val="none" w:sz="0" w:space="0" w:color="auto"/>
        <w:right w:val="none" w:sz="0" w:space="0" w:color="auto"/>
      </w:divBdr>
    </w:div>
    <w:div w:id="1670136396">
      <w:bodyDiv w:val="1"/>
      <w:marLeft w:val="0"/>
      <w:marRight w:val="0"/>
      <w:marTop w:val="0"/>
      <w:marBottom w:val="0"/>
      <w:divBdr>
        <w:top w:val="none" w:sz="0" w:space="0" w:color="auto"/>
        <w:left w:val="none" w:sz="0" w:space="0" w:color="auto"/>
        <w:bottom w:val="none" w:sz="0" w:space="0" w:color="auto"/>
        <w:right w:val="none" w:sz="0" w:space="0" w:color="auto"/>
      </w:divBdr>
    </w:div>
    <w:div w:id="1678314065">
      <w:marLeft w:val="0"/>
      <w:marRight w:val="0"/>
      <w:marTop w:val="0"/>
      <w:marBottom w:val="0"/>
      <w:divBdr>
        <w:top w:val="none" w:sz="0" w:space="0" w:color="auto"/>
        <w:left w:val="none" w:sz="0" w:space="0" w:color="auto"/>
        <w:bottom w:val="none" w:sz="0" w:space="0" w:color="auto"/>
        <w:right w:val="none" w:sz="0" w:space="0" w:color="auto"/>
      </w:divBdr>
    </w:div>
    <w:div w:id="1678314066">
      <w:marLeft w:val="0"/>
      <w:marRight w:val="0"/>
      <w:marTop w:val="0"/>
      <w:marBottom w:val="0"/>
      <w:divBdr>
        <w:top w:val="none" w:sz="0" w:space="0" w:color="auto"/>
        <w:left w:val="none" w:sz="0" w:space="0" w:color="auto"/>
        <w:bottom w:val="none" w:sz="0" w:space="0" w:color="auto"/>
        <w:right w:val="none" w:sz="0" w:space="0" w:color="auto"/>
      </w:divBdr>
    </w:div>
    <w:div w:id="1678314067">
      <w:marLeft w:val="0"/>
      <w:marRight w:val="0"/>
      <w:marTop w:val="0"/>
      <w:marBottom w:val="0"/>
      <w:divBdr>
        <w:top w:val="none" w:sz="0" w:space="0" w:color="auto"/>
        <w:left w:val="none" w:sz="0" w:space="0" w:color="auto"/>
        <w:bottom w:val="none" w:sz="0" w:space="0" w:color="auto"/>
        <w:right w:val="none" w:sz="0" w:space="0" w:color="auto"/>
      </w:divBdr>
    </w:div>
    <w:div w:id="1678314068">
      <w:marLeft w:val="0"/>
      <w:marRight w:val="0"/>
      <w:marTop w:val="0"/>
      <w:marBottom w:val="0"/>
      <w:divBdr>
        <w:top w:val="none" w:sz="0" w:space="0" w:color="auto"/>
        <w:left w:val="none" w:sz="0" w:space="0" w:color="auto"/>
        <w:bottom w:val="none" w:sz="0" w:space="0" w:color="auto"/>
        <w:right w:val="none" w:sz="0" w:space="0" w:color="auto"/>
      </w:divBdr>
    </w:div>
    <w:div w:id="1678314069">
      <w:marLeft w:val="0"/>
      <w:marRight w:val="0"/>
      <w:marTop w:val="0"/>
      <w:marBottom w:val="0"/>
      <w:divBdr>
        <w:top w:val="none" w:sz="0" w:space="0" w:color="auto"/>
        <w:left w:val="none" w:sz="0" w:space="0" w:color="auto"/>
        <w:bottom w:val="none" w:sz="0" w:space="0" w:color="auto"/>
        <w:right w:val="none" w:sz="0" w:space="0" w:color="auto"/>
      </w:divBdr>
    </w:div>
    <w:div w:id="1678314070">
      <w:marLeft w:val="0"/>
      <w:marRight w:val="0"/>
      <w:marTop w:val="0"/>
      <w:marBottom w:val="0"/>
      <w:divBdr>
        <w:top w:val="none" w:sz="0" w:space="0" w:color="auto"/>
        <w:left w:val="none" w:sz="0" w:space="0" w:color="auto"/>
        <w:bottom w:val="none" w:sz="0" w:space="0" w:color="auto"/>
        <w:right w:val="none" w:sz="0" w:space="0" w:color="auto"/>
      </w:divBdr>
    </w:div>
    <w:div w:id="1678314071">
      <w:marLeft w:val="0"/>
      <w:marRight w:val="0"/>
      <w:marTop w:val="0"/>
      <w:marBottom w:val="0"/>
      <w:divBdr>
        <w:top w:val="none" w:sz="0" w:space="0" w:color="auto"/>
        <w:left w:val="none" w:sz="0" w:space="0" w:color="auto"/>
        <w:bottom w:val="none" w:sz="0" w:space="0" w:color="auto"/>
        <w:right w:val="none" w:sz="0" w:space="0" w:color="auto"/>
      </w:divBdr>
    </w:div>
    <w:div w:id="1709333529">
      <w:bodyDiv w:val="1"/>
      <w:marLeft w:val="0"/>
      <w:marRight w:val="0"/>
      <w:marTop w:val="0"/>
      <w:marBottom w:val="0"/>
      <w:divBdr>
        <w:top w:val="none" w:sz="0" w:space="0" w:color="auto"/>
        <w:left w:val="none" w:sz="0" w:space="0" w:color="auto"/>
        <w:bottom w:val="none" w:sz="0" w:space="0" w:color="auto"/>
        <w:right w:val="none" w:sz="0" w:space="0" w:color="auto"/>
      </w:divBdr>
    </w:div>
    <w:div w:id="1904485687">
      <w:bodyDiv w:val="1"/>
      <w:marLeft w:val="0"/>
      <w:marRight w:val="0"/>
      <w:marTop w:val="0"/>
      <w:marBottom w:val="0"/>
      <w:divBdr>
        <w:top w:val="none" w:sz="0" w:space="0" w:color="auto"/>
        <w:left w:val="none" w:sz="0" w:space="0" w:color="auto"/>
        <w:bottom w:val="none" w:sz="0" w:space="0" w:color="auto"/>
        <w:right w:val="none" w:sz="0" w:space="0" w:color="auto"/>
      </w:divBdr>
    </w:div>
    <w:div w:id="19403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nchor="ctr" anchorCtr="0"/>
          <a:lstStyle/>
          <a:p>
            <a:pPr>
              <a:defRPr/>
            </a:pPr>
            <a:r>
              <a:rPr lang="en-US" altLang="zh-CN" sz="1600"/>
              <a:t>1-9</a:t>
            </a:r>
            <a:r>
              <a:rPr lang="zh-CN" altLang="en-US" sz="1600"/>
              <a:t>月份全市各类事故起数分布图 </a:t>
            </a:r>
          </a:p>
        </c:rich>
      </c:tx>
      <c:layout>
        <c:manualLayout>
          <c:xMode val="edge"/>
          <c:yMode val="edge"/>
          <c:x val="0.18690408218365626"/>
          <c:y val="2.1804940173679888E-2"/>
        </c:manualLayout>
      </c:layout>
    </c:title>
    <c:plotArea>
      <c:layout/>
      <c:pieChart>
        <c:varyColors val="1"/>
        <c:ser>
          <c:idx val="0"/>
          <c:order val="0"/>
          <c:dLbls>
            <c:dLbl>
              <c:idx val="0"/>
              <c:layout>
                <c:manualLayout>
                  <c:x val="0.12479142046535928"/>
                  <c:y val="6.5974751920679461E-2"/>
                </c:manualLayout>
              </c:layout>
              <c:dLblPos val="bestFit"/>
              <c:showCatName val="1"/>
              <c:showPercent val="1"/>
            </c:dLbl>
            <c:dLbl>
              <c:idx val="1"/>
              <c:layout>
                <c:manualLayout>
                  <c:x val="7.5980392156862739E-2"/>
                  <c:y val="0.13372177901788607"/>
                </c:manualLayout>
              </c:layout>
              <c:dLblPos val="bestFit"/>
              <c:showCatName val="1"/>
              <c:showPercent val="1"/>
            </c:dLbl>
            <c:dLbl>
              <c:idx val="3"/>
              <c:layout>
                <c:manualLayout>
                  <c:x val="6.4171298440636121E-3"/>
                  <c:y val="4.3527512982983553E-2"/>
                </c:manualLayout>
              </c:layout>
              <c:dLblPos val="bestFit"/>
              <c:showCatName val="1"/>
              <c:showPercent val="1"/>
            </c:dLbl>
            <c:dLbl>
              <c:idx val="4"/>
              <c:layout>
                <c:manualLayout>
                  <c:x val="1.2945229272811491E-2"/>
                  <c:y val="1.5236918753230445E-2"/>
                </c:manualLayout>
              </c:layout>
              <c:dLblPos val="bestFit"/>
              <c:showCatName val="1"/>
              <c:showPercent val="1"/>
            </c:dLbl>
            <c:dLbl>
              <c:idx val="5"/>
              <c:layout>
                <c:manualLayout>
                  <c:x val="-0.12085441259134343"/>
                  <c:y val="0.1152975087502574"/>
                </c:manualLayout>
              </c:layout>
              <c:dLblPos val="bestFit"/>
              <c:showCatName val="1"/>
              <c:showPercent val="1"/>
            </c:dLbl>
            <c:dLbl>
              <c:idx val="6"/>
              <c:layout>
                <c:manualLayout>
                  <c:x val="-0.17425519955030924"/>
                  <c:y val="3.3847734398785641E-2"/>
                </c:manualLayout>
              </c:layout>
              <c:dLblPos val="bestFit"/>
              <c:showCatName val="1"/>
              <c:showPercent val="1"/>
            </c:dLbl>
            <c:spPr>
              <a:noFill/>
            </c:spPr>
            <c:dLblPos val="outEnd"/>
            <c:showCatName val="1"/>
            <c:showPercent val="1"/>
            <c:showLeaderLines val="1"/>
          </c:dLbls>
          <c:cat>
            <c:strRef>
              <c:f>Sheet1!$A$2:$A$8</c:f>
              <c:strCache>
                <c:ptCount val="7"/>
                <c:pt idx="0">
                  <c:v>非煤矿山</c:v>
                </c:pt>
                <c:pt idx="1">
                  <c:v>冶金、机械八行业</c:v>
                </c:pt>
                <c:pt idx="2">
                  <c:v>其他工商贸</c:v>
                </c:pt>
                <c:pt idx="3">
                  <c:v>建筑业</c:v>
                </c:pt>
                <c:pt idx="4">
                  <c:v>交通运输和仓储业</c:v>
                </c:pt>
                <c:pt idx="5">
                  <c:v>农业机械</c:v>
                </c:pt>
                <c:pt idx="6">
                  <c:v>其他</c:v>
                </c:pt>
              </c:strCache>
            </c:strRef>
          </c:cat>
          <c:val>
            <c:numRef>
              <c:f>Sheet1!$B$2:$B$8</c:f>
              <c:numCache>
                <c:formatCode>General</c:formatCode>
                <c:ptCount val="7"/>
                <c:pt idx="0">
                  <c:v>1</c:v>
                </c:pt>
                <c:pt idx="1">
                  <c:v>7</c:v>
                </c:pt>
                <c:pt idx="2">
                  <c:v>7</c:v>
                </c:pt>
                <c:pt idx="3">
                  <c:v>6</c:v>
                </c:pt>
                <c:pt idx="4">
                  <c:v>27</c:v>
                </c:pt>
                <c:pt idx="5">
                  <c:v>1</c:v>
                </c:pt>
                <c:pt idx="6">
                  <c:v>4</c:v>
                </c:pt>
              </c:numCache>
            </c:numRef>
          </c:val>
        </c:ser>
        <c:dLbls>
          <c:showPercent val="1"/>
        </c:dLbls>
        <c:firstSliceAng val="0"/>
      </c:pieChart>
    </c:plotArea>
    <c:legend>
      <c:legendPos val="r"/>
      <c:layout>
        <c:manualLayout>
          <c:xMode val="edge"/>
          <c:yMode val="edge"/>
          <c:x val="0.72273252608129879"/>
          <c:y val="0.52181125942532924"/>
          <c:w val="0.2716652330223428"/>
          <c:h val="0.33324880692608666"/>
        </c:manualLayout>
      </c:layout>
    </c:legend>
    <c:plotVisOnly val="1"/>
    <c:dispBlanksAs val="zero"/>
  </c:chart>
  <c:spPr>
    <a:gradFill>
      <a:gsLst>
        <a:gs pos="0">
          <a:srgbClr val="FFEFD1"/>
        </a:gs>
        <a:gs pos="64999">
          <a:srgbClr val="F0EBD5"/>
        </a:gs>
        <a:gs pos="100000">
          <a:srgbClr val="D1C39F"/>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nchor="ctr" anchorCtr="0"/>
          <a:lstStyle/>
          <a:p>
            <a:pPr>
              <a:defRPr/>
            </a:pPr>
            <a:r>
              <a:rPr lang="en-US" altLang="zh-CN" sz="1600"/>
              <a:t>1-9</a:t>
            </a:r>
            <a:r>
              <a:rPr lang="zh-CN" altLang="en-US" sz="1600"/>
              <a:t>月份全市各类事故死亡人数分布图 </a:t>
            </a:r>
          </a:p>
        </c:rich>
      </c:tx>
      <c:layout>
        <c:manualLayout>
          <c:xMode val="edge"/>
          <c:yMode val="edge"/>
          <c:x val="0.15133289588801399"/>
          <c:y val="2.6646259381511756E-3"/>
        </c:manualLayout>
      </c:layout>
    </c:title>
    <c:plotArea>
      <c:layout/>
      <c:pieChart>
        <c:varyColors val="1"/>
        <c:ser>
          <c:idx val="0"/>
          <c:order val="0"/>
          <c:dLbls>
            <c:dLbl>
              <c:idx val="0"/>
              <c:layout>
                <c:manualLayout>
                  <c:x val="0.15043904651010875"/>
                  <c:y val="-5.7675795165975305E-3"/>
                </c:manualLayout>
              </c:layout>
              <c:dLblPos val="bestFit"/>
              <c:showCatName val="1"/>
              <c:showPercent val="1"/>
            </c:dLbl>
            <c:dLbl>
              <c:idx val="1"/>
              <c:layout>
                <c:manualLayout>
                  <c:x val="9.5710794203433217E-2"/>
                  <c:y val="0.14230197733403971"/>
                </c:manualLayout>
              </c:layout>
              <c:dLblPos val="bestFit"/>
              <c:showCatName val="1"/>
              <c:showPercent val="1"/>
            </c:dLbl>
            <c:dLbl>
              <c:idx val="3"/>
              <c:layout>
                <c:manualLayout>
                  <c:x val="-1.1209191537060396E-2"/>
                  <c:y val="5.5517002081887576E-2"/>
                </c:manualLayout>
              </c:layout>
              <c:dLblPos val="bestFit"/>
              <c:showCatName val="1"/>
              <c:showPercent val="1"/>
            </c:dLbl>
            <c:dLbl>
              <c:idx val="4"/>
              <c:layout>
                <c:manualLayout>
                  <c:x val="9.6011816838995686E-4"/>
                  <c:y val="0.15707240224004262"/>
                </c:manualLayout>
              </c:layout>
              <c:dLblPos val="bestFit"/>
              <c:showCatName val="1"/>
              <c:showPercent val="1"/>
            </c:dLbl>
            <c:dLbl>
              <c:idx val="5"/>
              <c:layout>
                <c:manualLayout>
                  <c:x val="-1.1111111111111117E-2"/>
                  <c:y val="1.95160031225605E-2"/>
                </c:manualLayout>
              </c:layout>
              <c:dLblPos val="bestFit"/>
              <c:showCatName val="1"/>
              <c:showPercent val="1"/>
            </c:dLbl>
            <c:dLbl>
              <c:idx val="6"/>
              <c:layout>
                <c:manualLayout>
                  <c:x val="-4.1666666666666664E-2"/>
                  <c:y val="1.5612802498048401E-2"/>
                </c:manualLayout>
              </c:layout>
              <c:dLblPos val="bestFit"/>
              <c:showCatName val="1"/>
              <c:showPercent val="1"/>
            </c:dLbl>
            <c:spPr>
              <a:noFill/>
            </c:spPr>
            <c:dLblPos val="outEnd"/>
            <c:showCatName val="1"/>
            <c:showPercent val="1"/>
            <c:showLeaderLines val="1"/>
          </c:dLbls>
          <c:cat>
            <c:strRef>
              <c:f>Sheet1!$A$10:$A$16</c:f>
              <c:strCache>
                <c:ptCount val="7"/>
                <c:pt idx="0">
                  <c:v>非煤矿山</c:v>
                </c:pt>
                <c:pt idx="1">
                  <c:v>冶金、机械八行业</c:v>
                </c:pt>
                <c:pt idx="2">
                  <c:v>其他工商贸</c:v>
                </c:pt>
                <c:pt idx="3">
                  <c:v>建筑业</c:v>
                </c:pt>
                <c:pt idx="4">
                  <c:v>交通运输和仓储业</c:v>
                </c:pt>
                <c:pt idx="5">
                  <c:v>农业机械</c:v>
                </c:pt>
                <c:pt idx="6">
                  <c:v>其他</c:v>
                </c:pt>
              </c:strCache>
            </c:strRef>
          </c:cat>
          <c:val>
            <c:numRef>
              <c:f>Sheet1!$B$10:$B$16</c:f>
              <c:numCache>
                <c:formatCode>General</c:formatCode>
                <c:ptCount val="7"/>
                <c:pt idx="0">
                  <c:v>1</c:v>
                </c:pt>
                <c:pt idx="1">
                  <c:v>7</c:v>
                </c:pt>
                <c:pt idx="2">
                  <c:v>5</c:v>
                </c:pt>
                <c:pt idx="3">
                  <c:v>6</c:v>
                </c:pt>
                <c:pt idx="4">
                  <c:v>17</c:v>
                </c:pt>
                <c:pt idx="5">
                  <c:v>1</c:v>
                </c:pt>
                <c:pt idx="6">
                  <c:v>8</c:v>
                </c:pt>
              </c:numCache>
            </c:numRef>
          </c:val>
        </c:ser>
        <c:dLbls>
          <c:showPercent val="1"/>
        </c:dLbls>
        <c:firstSliceAng val="0"/>
      </c:pieChart>
    </c:plotArea>
    <c:legend>
      <c:legendPos val="r"/>
      <c:layout>
        <c:manualLayout>
          <c:xMode val="edge"/>
          <c:yMode val="edge"/>
          <c:x val="0.72261597817296797"/>
          <c:y val="0.50247337929909019"/>
          <c:w val="0.27177942605850175"/>
          <c:h val="0.33463638002917939"/>
        </c:manualLayout>
      </c:layout>
    </c:legend>
    <c:plotVisOnly val="1"/>
    <c:dispBlanksAs val="zero"/>
  </c:chart>
  <c:spPr>
    <a:gradFill>
      <a:gsLst>
        <a:gs pos="0">
          <a:srgbClr val="FFEFD1"/>
        </a:gs>
        <a:gs pos="64999">
          <a:srgbClr val="F0EBD5"/>
        </a:gs>
        <a:gs pos="100000">
          <a:srgbClr val="D1C39F"/>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E4D3-B48D-4426-996D-D2A49E19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2930</Words>
  <Characters>463</Characters>
  <Application>Microsoft Office Word</Application>
  <DocSecurity>4</DocSecurity>
  <Lines>3</Lines>
  <Paragraphs>6</Paragraphs>
  <ScaleCrop>false</ScaleCrop>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wangyuan</dc:creator>
  <cp:lastModifiedBy>xzjd</cp:lastModifiedBy>
  <cp:revision>2</cp:revision>
  <cp:lastPrinted>2020-10-19T02:04:00Z</cp:lastPrinted>
  <dcterms:created xsi:type="dcterms:W3CDTF">2020-11-04T00:37:00Z</dcterms:created>
  <dcterms:modified xsi:type="dcterms:W3CDTF">2020-11-04T00:37:00Z</dcterms:modified>
</cp:coreProperties>
</file>