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4115" w:type="dxa"/>
        <w:tblInd w:w="-4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5"/>
        <w:gridCol w:w="3300"/>
        <w:gridCol w:w="7650"/>
        <w:gridCol w:w="2370"/>
      </w:tblGrid>
      <w:tr w14:paraId="16CF7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4115" w:type="dxa"/>
            <w:gridSpan w:val="4"/>
            <w:tcBorders>
              <w:top w:val="nil"/>
              <w:left w:val="nil"/>
              <w:bottom w:val="nil"/>
              <w:right w:val="nil"/>
            </w:tcBorders>
            <w:shd w:val="clear" w:color="auto" w:fill="auto"/>
            <w:vAlign w:val="center"/>
          </w:tcPr>
          <w:p w14:paraId="452B82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方正小标宋_GBK" w:hAnsi="方正小标宋_GBK" w:eastAsia="方正小标宋_GBK" w:cs="方正小标宋_GBK"/>
                <w:i w:val="0"/>
                <w:iCs w:val="0"/>
                <w:color w:val="000000"/>
                <w:sz w:val="36"/>
                <w:szCs w:val="36"/>
                <w:u w:val="none"/>
              </w:rPr>
            </w:pPr>
            <w:r>
              <w:rPr>
                <w:rFonts w:hint="eastAsia" w:ascii="方正小标宋_GBK" w:hAnsi="方正小标宋_GBK" w:eastAsia="方正小标宋_GBK" w:cs="方正小标宋_GBK"/>
                <w:i w:val="0"/>
                <w:iCs w:val="0"/>
                <w:color w:val="000000"/>
                <w:kern w:val="0"/>
                <w:sz w:val="44"/>
                <w:szCs w:val="44"/>
                <w:u w:val="none"/>
                <w:lang w:val="en-US" w:eastAsia="zh-CN" w:bidi="ar"/>
              </w:rPr>
              <w:t>青岛市人力资源和社会保障局涉企行政检查事项清单</w:t>
            </w:r>
          </w:p>
        </w:tc>
      </w:tr>
      <w:tr w14:paraId="2B740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18FB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C79A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事项名称</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800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设定依据</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132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实施主体</w:t>
            </w:r>
          </w:p>
        </w:tc>
      </w:tr>
      <w:tr w14:paraId="2BFA6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378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BB5E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对企业实行不定时工作制和综合计算工时工作制情况的检查</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140EA">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宪法法律】《中华人民共和国劳动法（已修改）》第四十三条用人单位不得违反本法规定延长劳动者的工作时间。第八十五条县级以上各级人民政府劳动行政部门依法对用人单位遵守劳动法律、法规的情况进行监督检查，对违反劳动法律、法规的行为有权制止，并责令改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部门规章】《关于企业实行不定时工作制和综合计算工时工作制的审批办法》第三条企业因生产特点不能实行《中华人民共和国劳动法》第三十六条、第三十八条规定的，可以实行不定时工作制或综合计算工时工作制等其他工作和休息办法。第六条对于实行不定时工作制和综合计算工时工作制等其他工作和休息办法的职工，企业应根据《中华人民共和国劳动法》第一章、第四章有关规定，在保障职工身体健康并充分听取职工意见的基础上，采用集中工作、集中休息、轮休调休、弹性工作时间等适当方式，确保职工的休息休假权利和生产、工作任务的完成。</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BD1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青岛市人力资源和社会保障局</w:t>
            </w:r>
          </w:p>
        </w:tc>
      </w:tr>
      <w:tr w14:paraId="1073E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89B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C53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对用人单位遵守劳动保障法律法规规章情况的检查</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512E9">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宪法法律】《中华人民共和国劳动法（已修改）》第四十八条用人单位支付劳动者的工资不得低于当地最低工资标准。第五十条工资应当以货币形式按月支付给劳动者本人。不得克扣或者无故拖欠劳动者的工资。^第五十一条劳动者在法定休假日和婚丧假期间以及依法参加社会活动期间，用人单位应当依法支付工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行政法规】《劳动保障监察条例》第六条用人单位应当遵守劳动保障法律、法规和规章，接受并配合劳动保障监察。第十三条对用人单位的劳动保障监察，由用人单位用工所在地的县级或者设区的市级劳动保障行政部门管辖。^第十五条劳动保障行政部门实施劳动保障监察，有权采取下列调查、检查措施：(一)进入用人单位的劳动场所进行检查；(二)就调查、检查事项询问有关人员；(三)要求用人单位提供与调查、检查事项相关的文件资料，并作出解释和说明，必要时可以发出调查询问书；(四)采取记录、录音、录像、照像或者复制等方式收集有关情况和资料；(五)委托会计师事务所对用人单位工资支付、缴纳社会保险费的情况进行审计；(六)法律、法规规定可以由劳动保障行政部门采取的其他调查、检查措施。劳动保障行政部门对事实清楚、证据确凿、可以当场处理的违反劳动保障法律、法规或者规章的行为有权当场予以纠正。</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897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青岛市人力资源和社会保障局</w:t>
            </w:r>
          </w:p>
        </w:tc>
      </w:tr>
      <w:tr w14:paraId="1F612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9CC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F8F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对技工院校</w:t>
            </w:r>
            <w:r>
              <w:rPr>
                <w:rFonts w:hint="eastAsia" w:ascii="宋体" w:hAnsi="宋体" w:cs="宋体"/>
                <w:i w:val="0"/>
                <w:iCs w:val="0"/>
                <w:color w:val="000000"/>
                <w:kern w:val="0"/>
                <w:sz w:val="28"/>
                <w:szCs w:val="28"/>
                <w:u w:val="none"/>
                <w:lang w:val="en-US" w:eastAsia="zh-CN" w:bidi="ar"/>
              </w:rPr>
              <w:t>和职业培训机构</w:t>
            </w:r>
            <w:r>
              <w:rPr>
                <w:rFonts w:hint="eastAsia" w:ascii="宋体" w:hAnsi="宋体" w:eastAsia="宋体" w:cs="宋体"/>
                <w:i w:val="0"/>
                <w:iCs w:val="0"/>
                <w:color w:val="000000"/>
                <w:kern w:val="0"/>
                <w:sz w:val="28"/>
                <w:szCs w:val="28"/>
                <w:u w:val="none"/>
                <w:lang w:val="en-US" w:eastAsia="zh-CN" w:bidi="ar"/>
              </w:rPr>
              <w:t>办学行为的检查</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8064">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地方性法规】《山东省职业教育条例》第四十四条县级以上人民政府人力资源社会保障部门应当会同有关部门，健全职业培训质量评价体系，采取日常检查、按比例抽查、专项检查、委托第三方核查、信用等级评价等方式，加强对职业培训机构的质量评估，并将评估结果及时向社会公开。</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994C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青岛市人力资源和社会保障局</w:t>
            </w:r>
          </w:p>
        </w:tc>
      </w:tr>
      <w:tr w14:paraId="6BF6B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24D4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4</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2B7A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劳务派遣用工检查</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78044">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宪法法律】《中华人民共和国劳动合同法》第七十四条：县级以上地方人民政府劳动行政部门依法对下列实施劳动合同制度的情况进行监督检查：（三）劳务派遣单位和用工单位遵守劳务派遣有关规定的情况；</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0282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青岛市人力资源和社会保障局</w:t>
            </w:r>
          </w:p>
        </w:tc>
      </w:tr>
      <w:tr w14:paraId="0F589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C72E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kern w:val="0"/>
                <w:sz w:val="28"/>
                <w:szCs w:val="28"/>
                <w:u w:val="none"/>
                <w:lang w:val="en-US" w:eastAsia="zh-CN" w:bidi="ar"/>
              </w:rPr>
              <w:t>5</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769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对外国人来华工作的检查</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624B">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1.【宪法法律】《中华人民共和国出入境管理法》第四十一条外国人在中国境内工作，应当按照规定取得工作许可和工作类居留证件。任何单位和个人不得聘用未取得工作许可和工作类居留证件的外国人。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部门规章】《外国人在中国就业管理规定》第五条用人单位聘用外国人须为该外国人申请就业许可，经获准并取得《中华人民共和国外国人就业许可证书》(以下简称许可证书)后方可聘用。第二十七条对违反本规定未申领就业证擅自就业的外国人和未办理许可证书擅自聘用外国人的用人单位，由公安机关按《中华人民共和国外国人入境出境管理法实施细则》第四十四条处理。^第二十八条对拒绝劳动行政部门检查就业证、擅自变更用人单位、擅自更换职业、擅自延长就业期限的外国人，由劳动行政部门收回其就业证，并提请公安机关取消其居留资格。对需该机关遣送出境的，遣送费用由聘用单位或该外国人承担。^第二十九条对伪造、涂改、冒用、转让、买卖就业证和许可证书的外国人和用人单位，由劳动行政部门收缴就业证和许可证书，没收其非法所得，并处以1万元以上10万元以下的罚款；情节严重构成犯罪的，移送司法机关依法追究刑事责任。</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3977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青岛市人力资源和社会保障局</w:t>
            </w:r>
          </w:p>
        </w:tc>
      </w:tr>
      <w:tr w14:paraId="41BDB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5F0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A32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对用人单位遵守劳动规章制度的检查</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CE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行政法规】《劳动保障监察条例》第六条用人单位应当遵守劳动保障法律、法规和规章，接受并配合劳动保障监察。第十一条劳动保障行政部门对下列事项实施劳动保障监察：(一)用人单位制定内部劳动保障规章制度的情况；(二)用人单位与劳动者订立劳动合同的情况；(三)用人单位遵守禁止使用童工规定的情况；(四)用人单位遵守女职工和未成年工特殊劳动保护规定的情况；(五)用人单位遵守工作时间和休息休假规定的情况；(六)用人单位支付劳动者工资和执行最低工资标准的情况；(七)用人单位参加各项社会保险和缴纳社会保险费的情况；(八)职业介绍机构、职业技能培训机构和职业技能考核鉴定机构遵守国家有关职业介绍、职业技能培训和职业技能考核鉴定的规定的情况；(九)法律、法规规定的其他劳动保障监察事项。^第十三条对用人单位的劳动保障监察，由用人单位用工所在地的县级或者设区的市级劳动保障行政部门管辖。^第十五条劳动保障行政部门实施劳动保障监察，有权采取下列调查、检查措施：(一)进入用人单位的劳动场所进行检查；(二)就调查、检查事项询问有关人员；(三)要求用人单位提供与调查、检查事项相关的文件资料，并作出解释和说明，必要时可以发出调查询问书；(四)采取记录、录音、录像、照像或者复制等方式收集有关情况和资料；(五)委托会计师事务所对用人单位工资支付、缴纳社会保险费的情况进行审计；(六)法律、法规规定可以由劳动保障行政部门采取的其他调查、检查措施。劳动保障行政部门对事实清楚、证据确凿、可以当场处理的违反劳动保障法律、法规或者规章的行为有权当场予以纠正。</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4FAF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青岛市人力资源和社会保障局</w:t>
            </w:r>
          </w:p>
        </w:tc>
      </w:tr>
      <w:tr w14:paraId="51EEA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969F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560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清理整顿人力资源市场秩序执法检查</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9004">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行政法规】《人力资源市场暂行条例》第十八条经营性人力资源服务机构从事职业中介活动的，应当依法向人力资源社会保障行政部门申请行政许可，取得人力资源服务许可证。第二十条经营性人力资源服务机构设立分支机构的，应当自工商登记办理完毕之日起15日内，书面报告分支机构所在地人力资源社会保障行政部门。^第三十五条人力资源社会保障行政部门采取随机抽取检查对象、随机选派执法人员的方式实施监督检查。</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D11F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青岛市人力资源和社会保障局</w:t>
            </w:r>
          </w:p>
        </w:tc>
      </w:tr>
    </w:tbl>
    <w:p w14:paraId="6BA86E9F">
      <w:pPr>
        <w:keepNext w:val="0"/>
        <w:keepLines w:val="0"/>
        <w:pageBreakBefore w:val="0"/>
        <w:widowControl w:val="0"/>
        <w:kinsoku/>
        <w:wordWrap/>
        <w:overflowPunct/>
        <w:topLinePunct w:val="0"/>
        <w:autoSpaceDE/>
        <w:autoSpaceDN/>
        <w:bidi w:val="0"/>
        <w:adjustRightInd/>
        <w:snapToGrid/>
        <w:spacing w:line="120" w:lineRule="exact"/>
        <w:textAlignment w:val="auto"/>
      </w:pPr>
      <w:bookmarkStart w:id="0" w:name="_GoBack"/>
      <w:bookmarkEnd w:id="0"/>
    </w:p>
    <w:sectPr>
      <w:footerReference r:id="rId3" w:type="default"/>
      <w:pgSz w:w="16838" w:h="11906" w:orient="landscape"/>
      <w:pgMar w:top="2098" w:right="1474" w:bottom="1984" w:left="1587" w:header="851" w:footer="992" w:gutter="0"/>
      <w:pgNumType w:fmt="decimal"/>
      <w:cols w:space="0" w:num="1"/>
      <w:rtlGutter w:val="0"/>
      <w:docGrid w:type="lines"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C1D6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504877">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504877">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7C4F51"/>
    <w:rsid w:val="04E528F5"/>
    <w:rsid w:val="1A687398"/>
    <w:rsid w:val="286F35AB"/>
    <w:rsid w:val="319C0E94"/>
    <w:rsid w:val="487C4F51"/>
    <w:rsid w:val="50046C51"/>
    <w:rsid w:val="59604E30"/>
    <w:rsid w:val="64057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方正小标宋简体"/>
      <w:kern w:val="2"/>
      <w:sz w:val="44"/>
      <w:szCs w:val="4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3086</Words>
  <Characters>3099</Characters>
  <Lines>0</Lines>
  <Paragraphs>0</Paragraphs>
  <TotalTime>40</TotalTime>
  <ScaleCrop>false</ScaleCrop>
  <LinksUpToDate>false</LinksUpToDate>
  <CharactersWithSpaces>3103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2025-04-28T01:32:00Z</dcterms:created>
  <dc:creator>相识的人</dc:creator>
  <cp:lastModifiedBy>相识的人</cp:lastModifiedBy>
  <dcterms:modified xsi:type="dcterms:W3CDTF">2025-05-27T01:16:23Z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C208C2BBE512447CAFCACB7BA56D828B_11</vt:lpwstr>
  </property>
  <property fmtid="{D5CDD505-2E9C-101B-9397-08002B2CF9AE}" pid="4" name="KSOTemplateDocerSaveRecord">
    <vt:lpwstr>eyJoZGlkIjoiMTM3ZGE1Mjc5ZWNkN2RiYjQ4ZGZmYzQ3MDZmY2U2MDQiLCJ1c2VySWQiOiIzNjg3MjgyNjYifQ==</vt:lpwstr>
  </property>
</Properties>
</file>