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青岛市住房公积金管理中心行政执法事项清单</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42"/>
        <w:gridCol w:w="2410"/>
        <w:gridCol w:w="2422"/>
        <w:gridCol w:w="2025"/>
        <w:gridCol w:w="2025"/>
        <w:gridCol w:w="2025"/>
        <w:gridCol w:w="202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tcPr>
          <w:p>
            <w:pPr>
              <w:jc w:val="center"/>
              <w:rPr>
                <w:b/>
                <w:sz w:val="36"/>
                <w:szCs w:val="36"/>
              </w:rPr>
            </w:pPr>
          </w:p>
        </w:tc>
        <w:tc>
          <w:tcPr>
            <w:tcW w:w="2410" w:type="dxa"/>
          </w:tcPr>
          <w:p>
            <w:pPr>
              <w:jc w:val="center"/>
              <w:rPr>
                <w:b/>
                <w:sz w:val="36"/>
                <w:szCs w:val="36"/>
              </w:rPr>
            </w:pPr>
            <w:r>
              <w:rPr>
                <w:rFonts w:hint="eastAsia"/>
                <w:b/>
                <w:sz w:val="36"/>
                <w:szCs w:val="36"/>
              </w:rPr>
              <w:t>行政执法</w:t>
            </w:r>
          </w:p>
          <w:p>
            <w:pPr>
              <w:jc w:val="center"/>
              <w:rPr>
                <w:b/>
                <w:sz w:val="36"/>
                <w:szCs w:val="36"/>
              </w:rPr>
            </w:pPr>
            <w:r>
              <w:rPr>
                <w:rFonts w:hint="eastAsia"/>
                <w:b/>
                <w:sz w:val="36"/>
                <w:szCs w:val="36"/>
              </w:rPr>
              <w:t>类别</w:t>
            </w:r>
          </w:p>
        </w:tc>
        <w:tc>
          <w:tcPr>
            <w:tcW w:w="2422" w:type="dxa"/>
          </w:tcPr>
          <w:p>
            <w:pPr>
              <w:jc w:val="center"/>
              <w:rPr>
                <w:b/>
                <w:sz w:val="36"/>
                <w:szCs w:val="36"/>
              </w:rPr>
            </w:pPr>
            <w:r>
              <w:rPr>
                <w:rFonts w:hint="eastAsia"/>
                <w:b/>
                <w:sz w:val="36"/>
                <w:szCs w:val="36"/>
              </w:rPr>
              <w:t>事项名称</w:t>
            </w:r>
          </w:p>
        </w:tc>
        <w:tc>
          <w:tcPr>
            <w:tcW w:w="2025" w:type="dxa"/>
          </w:tcPr>
          <w:p>
            <w:pPr>
              <w:jc w:val="center"/>
              <w:rPr>
                <w:b/>
                <w:sz w:val="36"/>
                <w:szCs w:val="36"/>
              </w:rPr>
            </w:pPr>
            <w:r>
              <w:rPr>
                <w:rFonts w:hint="eastAsia"/>
                <w:b/>
                <w:sz w:val="36"/>
                <w:szCs w:val="36"/>
              </w:rPr>
              <w:t>执法依据</w:t>
            </w:r>
          </w:p>
        </w:tc>
        <w:tc>
          <w:tcPr>
            <w:tcW w:w="2025" w:type="dxa"/>
          </w:tcPr>
          <w:p>
            <w:pPr>
              <w:jc w:val="center"/>
              <w:rPr>
                <w:rFonts w:ascii="仿宋_GB2312" w:eastAsia="仿宋_GB2312"/>
                <w:snapToGrid w:val="0"/>
                <w:kern w:val="0"/>
                <w:sz w:val="18"/>
                <w:szCs w:val="18"/>
              </w:rPr>
            </w:pPr>
            <w:r>
              <w:rPr>
                <w:rFonts w:hint="eastAsia"/>
                <w:b/>
                <w:sz w:val="36"/>
                <w:szCs w:val="36"/>
              </w:rPr>
              <w:t>裁量基准</w:t>
            </w:r>
          </w:p>
        </w:tc>
        <w:tc>
          <w:tcPr>
            <w:tcW w:w="2025" w:type="dxa"/>
          </w:tcPr>
          <w:p>
            <w:pPr>
              <w:jc w:val="center"/>
              <w:rPr>
                <w:b/>
                <w:sz w:val="36"/>
                <w:szCs w:val="36"/>
              </w:rPr>
            </w:pPr>
            <w:r>
              <w:rPr>
                <w:rFonts w:hint="eastAsia"/>
                <w:b/>
                <w:sz w:val="36"/>
                <w:szCs w:val="36"/>
              </w:rPr>
              <w:t>承办机构</w:t>
            </w:r>
          </w:p>
        </w:tc>
        <w:tc>
          <w:tcPr>
            <w:tcW w:w="2025" w:type="dxa"/>
          </w:tcPr>
          <w:p>
            <w:pPr>
              <w:jc w:val="center"/>
              <w:rPr>
                <w:b/>
                <w:sz w:val="36"/>
                <w:szCs w:val="36"/>
              </w:rPr>
            </w:pPr>
            <w:r>
              <w:rPr>
                <w:rFonts w:hint="eastAsia"/>
                <w:b/>
                <w:sz w:val="36"/>
                <w:szCs w:val="36"/>
              </w:rPr>
              <w:t>办理时限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tcPr>
          <w:p>
            <w:pPr>
              <w:jc w:val="center"/>
              <w:rPr>
                <w:b/>
                <w:sz w:val="36"/>
                <w:szCs w:val="36"/>
              </w:rPr>
            </w:pPr>
            <w:r>
              <w:rPr>
                <w:rFonts w:hint="eastAsia"/>
                <w:b/>
                <w:sz w:val="36"/>
                <w:szCs w:val="36"/>
              </w:rPr>
              <w:t>1</w:t>
            </w:r>
          </w:p>
        </w:tc>
        <w:tc>
          <w:tcPr>
            <w:tcW w:w="2410" w:type="dxa"/>
          </w:tcPr>
          <w:p>
            <w:pPr>
              <w:jc w:val="center"/>
              <w:rPr>
                <w:sz w:val="32"/>
                <w:szCs w:val="32"/>
              </w:rPr>
            </w:pPr>
            <w:r>
              <w:rPr>
                <w:rFonts w:hint="eastAsia"/>
                <w:sz w:val="32"/>
                <w:szCs w:val="32"/>
              </w:rPr>
              <w:t>行政处罚</w:t>
            </w:r>
          </w:p>
        </w:tc>
        <w:tc>
          <w:tcPr>
            <w:tcW w:w="2422" w:type="dxa"/>
          </w:tcPr>
          <w:p>
            <w:pPr>
              <w:jc w:val="left"/>
              <w:rPr>
                <w:b/>
                <w:sz w:val="24"/>
                <w:szCs w:val="24"/>
              </w:rPr>
            </w:pPr>
            <w:r>
              <w:rPr>
                <w:rFonts w:hint="eastAsia" w:ascii="仿宋_GB2312" w:eastAsia="仿宋_GB2312"/>
                <w:snapToGrid w:val="0"/>
                <w:kern w:val="0"/>
                <w:sz w:val="24"/>
                <w:szCs w:val="24"/>
              </w:rPr>
              <w:t>单位不办理住房公积金缴存登记手续的</w:t>
            </w:r>
          </w:p>
        </w:tc>
        <w:tc>
          <w:tcPr>
            <w:tcW w:w="2025" w:type="dxa"/>
          </w:tcPr>
          <w:p>
            <w:pPr>
              <w:jc w:val="left"/>
              <w:rPr>
                <w:b/>
                <w:sz w:val="18"/>
                <w:szCs w:val="18"/>
              </w:rPr>
            </w:pPr>
            <w:r>
              <w:rPr>
                <w:rFonts w:hint="eastAsia" w:ascii="仿宋_GB2312" w:eastAsia="仿宋_GB2312"/>
                <w:snapToGrid w:val="0"/>
                <w:kern w:val="0"/>
                <w:sz w:val="18"/>
                <w:szCs w:val="18"/>
              </w:rPr>
              <w:t>《住房公积金管理条例》第三十七条：“单位不办理住房公积金缴存登记或者不为本单位职工办理住房公积金账户设立手续的，由住房公积金管理中心责令限期办理；逾期不办理的，处1万元以上5万元以下的罚款。”</w:t>
            </w:r>
          </w:p>
        </w:tc>
        <w:tc>
          <w:tcPr>
            <w:tcW w:w="2025" w:type="dxa"/>
          </w:tcPr>
          <w:p>
            <w:pPr>
              <w:jc w:val="left"/>
              <w:rPr>
                <w:rFonts w:hint="eastAsia" w:ascii="仿宋_GB2312" w:eastAsia="仿宋_GB2312"/>
                <w:snapToGrid w:val="0"/>
                <w:kern w:val="0"/>
                <w:sz w:val="18"/>
                <w:szCs w:val="18"/>
              </w:rPr>
            </w:pPr>
            <w:r>
              <w:rPr>
                <w:rFonts w:hint="eastAsia" w:ascii="仿宋_GB2312" w:eastAsia="仿宋_GB2312"/>
                <w:snapToGrid w:val="0"/>
                <w:kern w:val="0"/>
                <w:sz w:val="18"/>
                <w:szCs w:val="18"/>
              </w:rPr>
              <w:t>1.【较轻】</w:t>
            </w:r>
          </w:p>
          <w:p>
            <w:pPr>
              <w:jc w:val="left"/>
              <w:rPr>
                <w:rFonts w:hint="eastAsia" w:ascii="仿宋_GB2312" w:eastAsia="仿宋_GB2312"/>
                <w:snapToGrid w:val="0"/>
                <w:kern w:val="0"/>
                <w:sz w:val="18"/>
                <w:szCs w:val="18"/>
              </w:rPr>
            </w:pPr>
            <w:r>
              <w:rPr>
                <w:rFonts w:hint="eastAsia" w:ascii="仿宋_GB2312" w:eastAsia="仿宋_GB2312"/>
                <w:snapToGrid w:val="0"/>
                <w:kern w:val="0"/>
                <w:sz w:val="18"/>
                <w:szCs w:val="18"/>
              </w:rPr>
              <w:t>（1）适用条件</w:t>
            </w:r>
          </w:p>
          <w:p>
            <w:pPr>
              <w:jc w:val="left"/>
              <w:rPr>
                <w:rFonts w:hint="eastAsia" w:ascii="仿宋_GB2312" w:eastAsia="仿宋_GB2312"/>
                <w:snapToGrid w:val="0"/>
                <w:kern w:val="0"/>
                <w:sz w:val="18"/>
                <w:szCs w:val="18"/>
              </w:rPr>
            </w:pPr>
            <w:r>
              <w:rPr>
                <w:rFonts w:hint="eastAsia" w:ascii="仿宋_GB2312" w:eastAsia="仿宋_GB2312"/>
                <w:snapToGrid w:val="0"/>
                <w:kern w:val="0"/>
                <w:sz w:val="18"/>
                <w:szCs w:val="18"/>
              </w:rPr>
              <w:t>单位自设立之日起31日以上1年以下未办理住房公积金缴存登记手续的。</w:t>
            </w:r>
          </w:p>
          <w:p>
            <w:pPr>
              <w:jc w:val="left"/>
              <w:rPr>
                <w:rFonts w:hint="eastAsia" w:ascii="仿宋_GB2312" w:eastAsia="仿宋_GB2312"/>
                <w:snapToGrid w:val="0"/>
                <w:kern w:val="0"/>
                <w:sz w:val="18"/>
                <w:szCs w:val="18"/>
              </w:rPr>
            </w:pPr>
            <w:r>
              <w:rPr>
                <w:rFonts w:hint="eastAsia" w:ascii="仿宋_GB2312" w:eastAsia="仿宋_GB2312"/>
                <w:snapToGrid w:val="0"/>
                <w:kern w:val="0"/>
                <w:sz w:val="18"/>
                <w:szCs w:val="18"/>
              </w:rPr>
              <w:t>（2）处罚标准</w:t>
            </w:r>
          </w:p>
          <w:p>
            <w:pPr>
              <w:jc w:val="left"/>
              <w:rPr>
                <w:rFonts w:hint="eastAsia" w:ascii="仿宋_GB2312" w:eastAsia="仿宋_GB2312"/>
                <w:snapToGrid w:val="0"/>
                <w:kern w:val="0"/>
                <w:sz w:val="18"/>
                <w:szCs w:val="18"/>
              </w:rPr>
            </w:pPr>
            <w:r>
              <w:rPr>
                <w:rFonts w:hint="eastAsia" w:ascii="仿宋_GB2312" w:eastAsia="仿宋_GB2312"/>
                <w:snapToGrid w:val="0"/>
                <w:kern w:val="0"/>
                <w:sz w:val="18"/>
                <w:szCs w:val="18"/>
              </w:rPr>
              <w:t>责令限期办理；逾期不办理的，处1万元以上2万元以下的罚款。</w:t>
            </w:r>
          </w:p>
          <w:p>
            <w:pPr>
              <w:jc w:val="left"/>
              <w:rPr>
                <w:rFonts w:hint="eastAsia" w:ascii="仿宋_GB2312" w:eastAsia="仿宋_GB2312"/>
                <w:snapToGrid w:val="0"/>
                <w:kern w:val="0"/>
                <w:sz w:val="18"/>
                <w:szCs w:val="18"/>
              </w:rPr>
            </w:pPr>
            <w:r>
              <w:rPr>
                <w:rFonts w:hint="eastAsia" w:ascii="仿宋_GB2312" w:eastAsia="仿宋_GB2312"/>
                <w:snapToGrid w:val="0"/>
                <w:kern w:val="0"/>
                <w:sz w:val="18"/>
                <w:szCs w:val="18"/>
              </w:rPr>
              <w:t>2.【一般】</w:t>
            </w:r>
          </w:p>
          <w:p>
            <w:pPr>
              <w:jc w:val="left"/>
              <w:rPr>
                <w:rFonts w:hint="eastAsia" w:ascii="仿宋_GB2312" w:eastAsia="仿宋_GB2312"/>
                <w:snapToGrid w:val="0"/>
                <w:kern w:val="0"/>
                <w:sz w:val="18"/>
                <w:szCs w:val="18"/>
              </w:rPr>
            </w:pPr>
            <w:r>
              <w:rPr>
                <w:rFonts w:hint="eastAsia" w:ascii="仿宋_GB2312" w:eastAsia="仿宋_GB2312"/>
                <w:snapToGrid w:val="0"/>
                <w:kern w:val="0"/>
                <w:sz w:val="18"/>
                <w:szCs w:val="18"/>
              </w:rPr>
              <w:t>（1）适用条件</w:t>
            </w:r>
          </w:p>
          <w:p>
            <w:pPr>
              <w:jc w:val="left"/>
              <w:rPr>
                <w:rFonts w:hint="eastAsia" w:ascii="仿宋_GB2312" w:eastAsia="仿宋_GB2312"/>
                <w:snapToGrid w:val="0"/>
                <w:kern w:val="0"/>
                <w:sz w:val="18"/>
                <w:szCs w:val="18"/>
              </w:rPr>
            </w:pPr>
            <w:r>
              <w:rPr>
                <w:rFonts w:hint="eastAsia" w:ascii="仿宋_GB2312" w:eastAsia="仿宋_GB2312"/>
                <w:snapToGrid w:val="0"/>
                <w:kern w:val="0"/>
                <w:sz w:val="18"/>
                <w:szCs w:val="18"/>
              </w:rPr>
              <w:t>单位自设立之日起1年以上3年以下未办理住房公积金缴存登记手续的。</w:t>
            </w:r>
          </w:p>
          <w:p>
            <w:pPr>
              <w:jc w:val="left"/>
              <w:rPr>
                <w:rFonts w:hint="eastAsia" w:ascii="仿宋_GB2312" w:eastAsia="仿宋_GB2312"/>
                <w:snapToGrid w:val="0"/>
                <w:kern w:val="0"/>
                <w:sz w:val="18"/>
                <w:szCs w:val="18"/>
              </w:rPr>
            </w:pPr>
            <w:r>
              <w:rPr>
                <w:rFonts w:hint="eastAsia" w:ascii="仿宋_GB2312" w:eastAsia="仿宋_GB2312"/>
                <w:snapToGrid w:val="0"/>
                <w:kern w:val="0"/>
                <w:sz w:val="18"/>
                <w:szCs w:val="18"/>
              </w:rPr>
              <w:t>（2）处罚标准</w:t>
            </w:r>
          </w:p>
          <w:p>
            <w:pPr>
              <w:jc w:val="left"/>
              <w:rPr>
                <w:rFonts w:hint="eastAsia" w:ascii="仿宋_GB2312" w:eastAsia="仿宋_GB2312"/>
                <w:snapToGrid w:val="0"/>
                <w:kern w:val="0"/>
                <w:sz w:val="18"/>
                <w:szCs w:val="18"/>
              </w:rPr>
            </w:pPr>
            <w:r>
              <w:rPr>
                <w:rFonts w:hint="eastAsia" w:ascii="仿宋_GB2312" w:eastAsia="仿宋_GB2312"/>
                <w:snapToGrid w:val="0"/>
                <w:kern w:val="0"/>
                <w:sz w:val="18"/>
                <w:szCs w:val="18"/>
              </w:rPr>
              <w:t>责令限期办理；逾期不办理的，处2万元以上4万元以下的罚款。</w:t>
            </w:r>
          </w:p>
          <w:p>
            <w:pPr>
              <w:jc w:val="left"/>
              <w:rPr>
                <w:rFonts w:hint="eastAsia" w:ascii="仿宋_GB2312" w:eastAsia="仿宋_GB2312"/>
                <w:snapToGrid w:val="0"/>
                <w:kern w:val="0"/>
                <w:sz w:val="18"/>
                <w:szCs w:val="18"/>
              </w:rPr>
            </w:pPr>
            <w:r>
              <w:rPr>
                <w:rFonts w:hint="eastAsia" w:ascii="仿宋_GB2312" w:eastAsia="仿宋_GB2312"/>
                <w:snapToGrid w:val="0"/>
                <w:kern w:val="0"/>
                <w:sz w:val="18"/>
                <w:szCs w:val="18"/>
              </w:rPr>
              <w:t>3.【较重】</w:t>
            </w:r>
          </w:p>
          <w:p>
            <w:pPr>
              <w:jc w:val="left"/>
              <w:rPr>
                <w:rFonts w:hint="eastAsia" w:ascii="仿宋_GB2312" w:eastAsia="仿宋_GB2312"/>
                <w:snapToGrid w:val="0"/>
                <w:kern w:val="0"/>
                <w:sz w:val="18"/>
                <w:szCs w:val="18"/>
              </w:rPr>
            </w:pPr>
            <w:r>
              <w:rPr>
                <w:rFonts w:hint="eastAsia" w:ascii="仿宋_GB2312" w:eastAsia="仿宋_GB2312"/>
                <w:snapToGrid w:val="0"/>
                <w:kern w:val="0"/>
                <w:sz w:val="18"/>
                <w:szCs w:val="18"/>
              </w:rPr>
              <w:t>（1）适用条件</w:t>
            </w:r>
          </w:p>
          <w:p>
            <w:pPr>
              <w:jc w:val="left"/>
              <w:rPr>
                <w:rFonts w:hint="eastAsia" w:ascii="仿宋_GB2312" w:eastAsia="仿宋_GB2312"/>
                <w:snapToGrid w:val="0"/>
                <w:kern w:val="0"/>
                <w:sz w:val="18"/>
                <w:szCs w:val="18"/>
              </w:rPr>
            </w:pPr>
            <w:r>
              <w:rPr>
                <w:rFonts w:hint="eastAsia" w:ascii="仿宋_GB2312" w:eastAsia="仿宋_GB2312"/>
                <w:snapToGrid w:val="0"/>
                <w:kern w:val="0"/>
                <w:sz w:val="18"/>
                <w:szCs w:val="18"/>
              </w:rPr>
              <w:t>单位自设立之日起3年以上未办理住房公积金缴存登记手续的。</w:t>
            </w:r>
          </w:p>
          <w:p>
            <w:pPr>
              <w:jc w:val="left"/>
              <w:rPr>
                <w:rFonts w:hint="eastAsia" w:ascii="仿宋_GB2312" w:eastAsia="仿宋_GB2312"/>
                <w:snapToGrid w:val="0"/>
                <w:kern w:val="0"/>
                <w:sz w:val="18"/>
                <w:szCs w:val="18"/>
              </w:rPr>
            </w:pPr>
            <w:r>
              <w:rPr>
                <w:rFonts w:hint="eastAsia" w:ascii="仿宋_GB2312" w:eastAsia="仿宋_GB2312"/>
                <w:snapToGrid w:val="0"/>
                <w:kern w:val="0"/>
                <w:sz w:val="18"/>
                <w:szCs w:val="18"/>
              </w:rPr>
              <w:t>（2）处罚标准</w:t>
            </w:r>
          </w:p>
          <w:p>
            <w:pPr>
              <w:jc w:val="left"/>
              <w:rPr>
                <w:rFonts w:hint="eastAsia" w:ascii="仿宋_GB2312" w:eastAsia="仿宋_GB2312"/>
                <w:snapToGrid w:val="0"/>
                <w:kern w:val="0"/>
                <w:sz w:val="18"/>
                <w:szCs w:val="18"/>
              </w:rPr>
            </w:pPr>
            <w:r>
              <w:rPr>
                <w:rFonts w:hint="eastAsia" w:ascii="仿宋_GB2312" w:eastAsia="仿宋_GB2312"/>
                <w:snapToGrid w:val="0"/>
                <w:kern w:val="0"/>
                <w:sz w:val="18"/>
                <w:szCs w:val="18"/>
              </w:rPr>
              <w:t>责令限期办理；逾期不办理的，处4万元以上5万元以下的罚款。</w:t>
            </w:r>
          </w:p>
          <w:p>
            <w:pPr>
              <w:jc w:val="left"/>
              <w:rPr>
                <w:rFonts w:ascii="仿宋_GB2312" w:eastAsia="仿宋_GB2312"/>
                <w:snapToGrid w:val="0"/>
                <w:kern w:val="0"/>
                <w:sz w:val="18"/>
                <w:szCs w:val="18"/>
              </w:rPr>
            </w:pPr>
          </w:p>
        </w:tc>
        <w:tc>
          <w:tcPr>
            <w:tcW w:w="2025" w:type="dxa"/>
          </w:tcPr>
          <w:p>
            <w:pPr>
              <w:jc w:val="center"/>
              <w:rPr>
                <w:sz w:val="32"/>
                <w:szCs w:val="32"/>
              </w:rPr>
            </w:pPr>
            <w:r>
              <w:rPr>
                <w:rFonts w:hint="eastAsia"/>
                <w:sz w:val="32"/>
                <w:szCs w:val="32"/>
              </w:rPr>
              <w:t>各管理处</w:t>
            </w:r>
          </w:p>
        </w:tc>
        <w:tc>
          <w:tcPr>
            <w:tcW w:w="2025" w:type="dxa"/>
          </w:tcPr>
          <w:p>
            <w:pPr>
              <w:jc w:val="left"/>
              <w:rPr>
                <w:rFonts w:hint="eastAsia" w:ascii="仿宋_GB2312" w:eastAsia="仿宋_GB2312"/>
                <w:snapToGrid w:val="0"/>
                <w:kern w:val="0"/>
                <w:sz w:val="18"/>
                <w:szCs w:val="18"/>
              </w:rPr>
            </w:pPr>
            <w:r>
              <w:rPr>
                <w:rFonts w:hint="eastAsia" w:ascii="仿宋_GB2312" w:eastAsia="仿宋_GB2312"/>
                <w:snapToGrid w:val="0"/>
                <w:kern w:val="0"/>
                <w:sz w:val="18"/>
                <w:szCs w:val="18"/>
              </w:rPr>
              <w:t xml:space="preserve">   行政处罚案件应当自立案之日起九十日内作出行政处罚决定。法律、法规、规章另有规定的，从其规定。</w:t>
            </w:r>
          </w:p>
          <w:p>
            <w:pPr>
              <w:jc w:val="left"/>
              <w:rPr>
                <w:rFonts w:hint="eastAsia" w:ascii="仿宋_GB2312" w:eastAsia="仿宋_GB2312"/>
                <w:snapToGrid w:val="0"/>
                <w:kern w:val="0"/>
                <w:sz w:val="18"/>
                <w:szCs w:val="18"/>
              </w:rPr>
            </w:pPr>
          </w:p>
          <w:p>
            <w:pPr>
              <w:ind w:firstLine="360" w:firstLineChars="200"/>
              <w:jc w:val="left"/>
              <w:rPr>
                <w:rFonts w:ascii="仿宋_GB2312" w:eastAsia="仿宋_GB2312"/>
                <w:snapToGrid w:val="0"/>
                <w:kern w:val="0"/>
                <w:sz w:val="18"/>
                <w:szCs w:val="18"/>
              </w:rPr>
            </w:pPr>
          </w:p>
          <w:p>
            <w:pPr>
              <w:jc w:val="center"/>
              <w:rPr>
                <w:rFonts w:ascii="仿宋_GB2312" w:eastAsia="仿宋_GB2312"/>
                <w:snapToGrid w:val="0"/>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tcPr>
          <w:p>
            <w:pPr>
              <w:jc w:val="center"/>
              <w:rPr>
                <w:b/>
                <w:sz w:val="36"/>
                <w:szCs w:val="36"/>
              </w:rPr>
            </w:pPr>
            <w:r>
              <w:rPr>
                <w:rFonts w:hint="eastAsia"/>
                <w:b/>
                <w:sz w:val="36"/>
                <w:szCs w:val="36"/>
              </w:rPr>
              <w:t>2</w:t>
            </w:r>
          </w:p>
        </w:tc>
        <w:tc>
          <w:tcPr>
            <w:tcW w:w="2410" w:type="dxa"/>
          </w:tcPr>
          <w:p>
            <w:pPr>
              <w:jc w:val="center"/>
              <w:rPr>
                <w:sz w:val="32"/>
                <w:szCs w:val="32"/>
              </w:rPr>
            </w:pPr>
            <w:r>
              <w:rPr>
                <w:rFonts w:hint="eastAsia"/>
                <w:sz w:val="32"/>
                <w:szCs w:val="32"/>
              </w:rPr>
              <w:t>行政处罚</w:t>
            </w:r>
          </w:p>
        </w:tc>
        <w:tc>
          <w:tcPr>
            <w:tcW w:w="2422" w:type="dxa"/>
          </w:tcPr>
          <w:p>
            <w:pPr>
              <w:jc w:val="left"/>
              <w:rPr>
                <w:b/>
                <w:sz w:val="36"/>
                <w:szCs w:val="36"/>
              </w:rPr>
            </w:pPr>
            <w:r>
              <w:rPr>
                <w:rFonts w:hint="eastAsia" w:ascii="仿宋_GB2312" w:eastAsia="仿宋_GB2312"/>
                <w:snapToGrid w:val="0"/>
                <w:kern w:val="0"/>
                <w:sz w:val="24"/>
                <w:szCs w:val="24"/>
              </w:rPr>
              <w:t>不为本单位职工办理住房公积金账户设立手续的</w:t>
            </w:r>
          </w:p>
        </w:tc>
        <w:tc>
          <w:tcPr>
            <w:tcW w:w="2025" w:type="dxa"/>
          </w:tcPr>
          <w:p>
            <w:pPr>
              <w:jc w:val="left"/>
              <w:rPr>
                <w:b/>
                <w:sz w:val="18"/>
                <w:szCs w:val="18"/>
              </w:rPr>
            </w:pPr>
            <w:r>
              <w:rPr>
                <w:rFonts w:hint="eastAsia" w:ascii="仿宋_GB2312" w:eastAsia="仿宋_GB2312"/>
                <w:snapToGrid w:val="0"/>
                <w:kern w:val="0"/>
                <w:sz w:val="18"/>
                <w:szCs w:val="18"/>
              </w:rPr>
              <w:t>《住房公积金管理条例》第三十七条：“单位不办理住房公积金缴存登记或者不为本单位职工办理住房公积金账户设立手续的，由住房公积金管理中心责令限期办理；逾期不办理的，处1万元以上5万元以下的罚款。”</w:t>
            </w:r>
          </w:p>
        </w:tc>
        <w:tc>
          <w:tcPr>
            <w:tcW w:w="2025" w:type="dxa"/>
          </w:tcPr>
          <w:p>
            <w:pPr>
              <w:jc w:val="left"/>
              <w:rPr>
                <w:rFonts w:hint="eastAsia" w:ascii="仿宋_GB2312" w:eastAsia="仿宋_GB2312"/>
                <w:snapToGrid w:val="0"/>
                <w:kern w:val="0"/>
                <w:sz w:val="18"/>
                <w:szCs w:val="18"/>
              </w:rPr>
            </w:pPr>
            <w:r>
              <w:rPr>
                <w:rFonts w:hint="eastAsia" w:ascii="仿宋_GB2312" w:eastAsia="仿宋_GB2312"/>
                <w:snapToGrid w:val="0"/>
                <w:kern w:val="0"/>
                <w:sz w:val="18"/>
                <w:szCs w:val="18"/>
              </w:rPr>
              <w:t>1</w:t>
            </w:r>
            <w:bookmarkStart w:id="0" w:name="_GoBack"/>
            <w:bookmarkEnd w:id="0"/>
            <w:r>
              <w:rPr>
                <w:rFonts w:hint="eastAsia" w:ascii="仿宋_GB2312" w:eastAsia="仿宋_GB2312"/>
                <w:snapToGrid w:val="0"/>
                <w:kern w:val="0"/>
                <w:sz w:val="18"/>
                <w:szCs w:val="18"/>
              </w:rPr>
              <w:t>.【较轻】</w:t>
            </w:r>
          </w:p>
          <w:p>
            <w:pPr>
              <w:jc w:val="left"/>
              <w:rPr>
                <w:rFonts w:hint="eastAsia" w:ascii="仿宋_GB2312" w:eastAsia="仿宋_GB2312"/>
                <w:snapToGrid w:val="0"/>
                <w:kern w:val="0"/>
                <w:sz w:val="18"/>
                <w:szCs w:val="18"/>
              </w:rPr>
            </w:pPr>
            <w:r>
              <w:rPr>
                <w:rFonts w:hint="eastAsia" w:ascii="仿宋_GB2312" w:eastAsia="仿宋_GB2312"/>
                <w:snapToGrid w:val="0"/>
                <w:kern w:val="0"/>
                <w:sz w:val="18"/>
                <w:szCs w:val="18"/>
              </w:rPr>
              <w:t>（1）适用条件</w:t>
            </w:r>
          </w:p>
          <w:p>
            <w:pPr>
              <w:jc w:val="left"/>
              <w:rPr>
                <w:rFonts w:hint="eastAsia" w:ascii="仿宋_GB2312" w:eastAsia="仿宋_GB2312"/>
                <w:snapToGrid w:val="0"/>
                <w:kern w:val="0"/>
                <w:sz w:val="18"/>
                <w:szCs w:val="18"/>
              </w:rPr>
            </w:pPr>
            <w:r>
              <w:rPr>
                <w:rFonts w:hint="eastAsia" w:ascii="仿宋_GB2312" w:eastAsia="仿宋_GB2312"/>
                <w:snapToGrid w:val="0"/>
                <w:kern w:val="0"/>
                <w:sz w:val="18"/>
                <w:szCs w:val="18"/>
              </w:rPr>
              <w:t>单位应设未设职工住房公积金账户100个以下的。</w:t>
            </w:r>
          </w:p>
          <w:p>
            <w:pPr>
              <w:jc w:val="left"/>
              <w:rPr>
                <w:rFonts w:hint="eastAsia" w:ascii="仿宋_GB2312" w:eastAsia="仿宋_GB2312"/>
                <w:snapToGrid w:val="0"/>
                <w:kern w:val="0"/>
                <w:sz w:val="18"/>
                <w:szCs w:val="18"/>
              </w:rPr>
            </w:pPr>
            <w:r>
              <w:rPr>
                <w:rFonts w:hint="eastAsia" w:ascii="仿宋_GB2312" w:eastAsia="仿宋_GB2312"/>
                <w:snapToGrid w:val="0"/>
                <w:kern w:val="0"/>
                <w:sz w:val="18"/>
                <w:szCs w:val="18"/>
              </w:rPr>
              <w:t>（2）处罚标准</w:t>
            </w:r>
          </w:p>
          <w:p>
            <w:pPr>
              <w:jc w:val="left"/>
              <w:rPr>
                <w:rFonts w:hint="eastAsia" w:ascii="仿宋_GB2312" w:eastAsia="仿宋_GB2312"/>
                <w:snapToGrid w:val="0"/>
                <w:kern w:val="0"/>
                <w:sz w:val="18"/>
                <w:szCs w:val="18"/>
              </w:rPr>
            </w:pPr>
            <w:r>
              <w:rPr>
                <w:rFonts w:hint="eastAsia" w:ascii="仿宋_GB2312" w:eastAsia="仿宋_GB2312"/>
                <w:snapToGrid w:val="0"/>
                <w:kern w:val="0"/>
                <w:sz w:val="18"/>
                <w:szCs w:val="18"/>
              </w:rPr>
              <w:t>责令限期办理；逾期不办理的，处1万元以上2万元以下的罚款。</w:t>
            </w:r>
          </w:p>
          <w:p>
            <w:pPr>
              <w:jc w:val="left"/>
              <w:rPr>
                <w:rFonts w:hint="eastAsia" w:ascii="仿宋_GB2312" w:eastAsia="仿宋_GB2312"/>
                <w:snapToGrid w:val="0"/>
                <w:kern w:val="0"/>
                <w:sz w:val="18"/>
                <w:szCs w:val="18"/>
              </w:rPr>
            </w:pPr>
            <w:r>
              <w:rPr>
                <w:rFonts w:hint="eastAsia" w:ascii="仿宋_GB2312" w:eastAsia="仿宋_GB2312"/>
                <w:snapToGrid w:val="0"/>
                <w:kern w:val="0"/>
                <w:sz w:val="18"/>
                <w:szCs w:val="18"/>
              </w:rPr>
              <w:t>2.【一般】</w:t>
            </w:r>
          </w:p>
          <w:p>
            <w:pPr>
              <w:jc w:val="left"/>
              <w:rPr>
                <w:rFonts w:hint="eastAsia" w:ascii="仿宋_GB2312" w:eastAsia="仿宋_GB2312"/>
                <w:snapToGrid w:val="0"/>
                <w:kern w:val="0"/>
                <w:sz w:val="18"/>
                <w:szCs w:val="18"/>
              </w:rPr>
            </w:pPr>
            <w:r>
              <w:rPr>
                <w:rFonts w:hint="eastAsia" w:ascii="仿宋_GB2312" w:eastAsia="仿宋_GB2312"/>
                <w:snapToGrid w:val="0"/>
                <w:kern w:val="0"/>
                <w:sz w:val="18"/>
                <w:szCs w:val="18"/>
              </w:rPr>
              <w:t>（1）适用条件</w:t>
            </w:r>
          </w:p>
          <w:p>
            <w:pPr>
              <w:jc w:val="left"/>
              <w:rPr>
                <w:rFonts w:hint="eastAsia" w:ascii="仿宋_GB2312" w:eastAsia="仿宋_GB2312"/>
                <w:snapToGrid w:val="0"/>
                <w:kern w:val="0"/>
                <w:sz w:val="18"/>
                <w:szCs w:val="18"/>
              </w:rPr>
            </w:pPr>
            <w:r>
              <w:rPr>
                <w:rFonts w:hint="eastAsia" w:ascii="仿宋_GB2312" w:eastAsia="仿宋_GB2312"/>
                <w:snapToGrid w:val="0"/>
                <w:kern w:val="0"/>
                <w:sz w:val="18"/>
                <w:szCs w:val="18"/>
              </w:rPr>
              <w:t>单位应设未设职工住房公积金账户100个以上300以下的。</w:t>
            </w:r>
          </w:p>
          <w:p>
            <w:pPr>
              <w:jc w:val="left"/>
              <w:rPr>
                <w:rFonts w:hint="eastAsia" w:ascii="仿宋_GB2312" w:eastAsia="仿宋_GB2312"/>
                <w:snapToGrid w:val="0"/>
                <w:kern w:val="0"/>
                <w:sz w:val="18"/>
                <w:szCs w:val="18"/>
              </w:rPr>
            </w:pPr>
            <w:r>
              <w:rPr>
                <w:rFonts w:hint="eastAsia" w:ascii="仿宋_GB2312" w:eastAsia="仿宋_GB2312"/>
                <w:snapToGrid w:val="0"/>
                <w:kern w:val="0"/>
                <w:sz w:val="18"/>
                <w:szCs w:val="18"/>
              </w:rPr>
              <w:t>（2）处罚标准</w:t>
            </w:r>
          </w:p>
          <w:p>
            <w:pPr>
              <w:jc w:val="left"/>
              <w:rPr>
                <w:rFonts w:hint="eastAsia" w:ascii="仿宋_GB2312" w:eastAsia="仿宋_GB2312"/>
                <w:snapToGrid w:val="0"/>
                <w:kern w:val="0"/>
                <w:sz w:val="18"/>
                <w:szCs w:val="18"/>
              </w:rPr>
            </w:pPr>
            <w:r>
              <w:rPr>
                <w:rFonts w:hint="eastAsia" w:ascii="仿宋_GB2312" w:eastAsia="仿宋_GB2312"/>
                <w:snapToGrid w:val="0"/>
                <w:kern w:val="0"/>
                <w:sz w:val="18"/>
                <w:szCs w:val="18"/>
              </w:rPr>
              <w:t>责令限期办理；逾期不办理的，处2万元以上4万元以下的罚款。</w:t>
            </w:r>
          </w:p>
          <w:p>
            <w:pPr>
              <w:jc w:val="left"/>
              <w:rPr>
                <w:rFonts w:hint="eastAsia" w:ascii="仿宋_GB2312" w:eastAsia="仿宋_GB2312"/>
                <w:snapToGrid w:val="0"/>
                <w:kern w:val="0"/>
                <w:sz w:val="18"/>
                <w:szCs w:val="18"/>
              </w:rPr>
            </w:pPr>
            <w:r>
              <w:rPr>
                <w:rFonts w:hint="eastAsia" w:ascii="仿宋_GB2312" w:eastAsia="仿宋_GB2312"/>
                <w:snapToGrid w:val="0"/>
                <w:kern w:val="0"/>
                <w:sz w:val="18"/>
                <w:szCs w:val="18"/>
              </w:rPr>
              <w:t>3.【较重】</w:t>
            </w:r>
          </w:p>
          <w:p>
            <w:pPr>
              <w:jc w:val="left"/>
              <w:rPr>
                <w:rFonts w:hint="eastAsia" w:ascii="仿宋_GB2312" w:eastAsia="仿宋_GB2312"/>
                <w:snapToGrid w:val="0"/>
                <w:kern w:val="0"/>
                <w:sz w:val="18"/>
                <w:szCs w:val="18"/>
              </w:rPr>
            </w:pPr>
            <w:r>
              <w:rPr>
                <w:rFonts w:hint="eastAsia" w:ascii="仿宋_GB2312" w:eastAsia="仿宋_GB2312"/>
                <w:snapToGrid w:val="0"/>
                <w:kern w:val="0"/>
                <w:sz w:val="18"/>
                <w:szCs w:val="18"/>
              </w:rPr>
              <w:t>（1）适用条件</w:t>
            </w:r>
          </w:p>
          <w:p>
            <w:pPr>
              <w:jc w:val="left"/>
              <w:rPr>
                <w:rFonts w:hint="eastAsia" w:ascii="仿宋_GB2312" w:eastAsia="仿宋_GB2312"/>
                <w:snapToGrid w:val="0"/>
                <w:kern w:val="0"/>
                <w:sz w:val="18"/>
                <w:szCs w:val="18"/>
              </w:rPr>
            </w:pPr>
            <w:r>
              <w:rPr>
                <w:rFonts w:hint="eastAsia" w:ascii="仿宋_GB2312" w:eastAsia="仿宋_GB2312"/>
                <w:snapToGrid w:val="0"/>
                <w:kern w:val="0"/>
                <w:sz w:val="18"/>
                <w:szCs w:val="18"/>
              </w:rPr>
              <w:t>单位应设未设职工住房公积金账户300个以上的。</w:t>
            </w:r>
          </w:p>
          <w:p>
            <w:pPr>
              <w:jc w:val="left"/>
              <w:rPr>
                <w:rFonts w:hint="eastAsia" w:ascii="仿宋_GB2312" w:eastAsia="仿宋_GB2312"/>
                <w:snapToGrid w:val="0"/>
                <w:kern w:val="0"/>
                <w:sz w:val="18"/>
                <w:szCs w:val="18"/>
              </w:rPr>
            </w:pPr>
            <w:r>
              <w:rPr>
                <w:rFonts w:hint="eastAsia" w:ascii="仿宋_GB2312" w:eastAsia="仿宋_GB2312"/>
                <w:snapToGrid w:val="0"/>
                <w:kern w:val="0"/>
                <w:sz w:val="18"/>
                <w:szCs w:val="18"/>
              </w:rPr>
              <w:t>（2）处罚标准</w:t>
            </w:r>
          </w:p>
          <w:p>
            <w:pPr>
              <w:jc w:val="left"/>
              <w:rPr>
                <w:rFonts w:hint="eastAsia" w:ascii="仿宋_GB2312" w:eastAsia="仿宋_GB2312"/>
                <w:snapToGrid w:val="0"/>
                <w:kern w:val="0"/>
                <w:sz w:val="18"/>
                <w:szCs w:val="18"/>
              </w:rPr>
            </w:pPr>
            <w:r>
              <w:rPr>
                <w:rFonts w:hint="eastAsia" w:ascii="仿宋_GB2312" w:eastAsia="仿宋_GB2312"/>
                <w:snapToGrid w:val="0"/>
                <w:kern w:val="0"/>
                <w:sz w:val="18"/>
                <w:szCs w:val="18"/>
              </w:rPr>
              <w:t>责令限期办理；逾期不办理的，处4万元以上5万元以下的罚款。</w:t>
            </w:r>
          </w:p>
          <w:p>
            <w:pPr>
              <w:jc w:val="left"/>
              <w:rPr>
                <w:rFonts w:hint="eastAsia" w:ascii="仿宋_GB2312" w:eastAsia="仿宋_GB2312"/>
                <w:snapToGrid w:val="0"/>
                <w:kern w:val="0"/>
                <w:sz w:val="18"/>
                <w:szCs w:val="18"/>
              </w:rPr>
            </w:pPr>
          </w:p>
          <w:p>
            <w:pPr>
              <w:jc w:val="left"/>
              <w:rPr>
                <w:rFonts w:ascii="仿宋_GB2312" w:eastAsia="仿宋_GB2312"/>
                <w:snapToGrid w:val="0"/>
                <w:kern w:val="0"/>
                <w:sz w:val="18"/>
                <w:szCs w:val="18"/>
              </w:rPr>
            </w:pPr>
          </w:p>
        </w:tc>
        <w:tc>
          <w:tcPr>
            <w:tcW w:w="2025" w:type="dxa"/>
          </w:tcPr>
          <w:p>
            <w:pPr>
              <w:jc w:val="center"/>
              <w:rPr>
                <w:b/>
                <w:sz w:val="36"/>
                <w:szCs w:val="36"/>
              </w:rPr>
            </w:pPr>
            <w:r>
              <w:rPr>
                <w:rFonts w:hint="eastAsia"/>
                <w:sz w:val="32"/>
                <w:szCs w:val="32"/>
              </w:rPr>
              <w:t>各管理处</w:t>
            </w:r>
          </w:p>
        </w:tc>
        <w:tc>
          <w:tcPr>
            <w:tcW w:w="2025" w:type="dxa"/>
          </w:tcPr>
          <w:p>
            <w:pPr>
              <w:jc w:val="both"/>
              <w:rPr>
                <w:rFonts w:ascii="仿宋_GB2312" w:eastAsia="仿宋_GB2312"/>
                <w:snapToGrid w:val="0"/>
                <w:kern w:val="0"/>
                <w:sz w:val="18"/>
                <w:szCs w:val="18"/>
              </w:rPr>
            </w:pPr>
            <w:r>
              <w:rPr>
                <w:rFonts w:hint="eastAsia" w:ascii="仿宋_GB2312" w:eastAsia="仿宋_GB2312"/>
                <w:snapToGrid w:val="0"/>
                <w:kern w:val="0"/>
                <w:sz w:val="18"/>
                <w:szCs w:val="18"/>
              </w:rPr>
              <w:t xml:space="preserve"> </w:t>
            </w:r>
            <w:r>
              <w:rPr>
                <w:rFonts w:hint="eastAsia" w:ascii="仿宋_GB2312" w:eastAsia="仿宋_GB2312"/>
                <w:snapToGrid w:val="0"/>
                <w:kern w:val="0"/>
                <w:sz w:val="18"/>
                <w:szCs w:val="18"/>
                <w:lang w:val="en-US" w:eastAsia="zh-CN"/>
              </w:rPr>
              <w:t xml:space="preserve">  </w:t>
            </w:r>
            <w:r>
              <w:rPr>
                <w:rFonts w:hint="eastAsia" w:ascii="仿宋_GB2312" w:eastAsia="仿宋_GB2312"/>
                <w:snapToGrid w:val="0"/>
                <w:kern w:val="0"/>
                <w:sz w:val="18"/>
                <w:szCs w:val="18"/>
              </w:rPr>
              <w:t>行政处罚案件应当自立案之日起九十日内作出行政处罚决定。法律、法规、规章另有规定的，从其规定。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tcPr>
          <w:p>
            <w:pPr>
              <w:jc w:val="center"/>
              <w:rPr>
                <w:rFonts w:hint="eastAsia" w:eastAsiaTheme="minorEastAsia"/>
                <w:b/>
                <w:sz w:val="36"/>
                <w:szCs w:val="36"/>
                <w:lang w:val="en-US" w:eastAsia="zh-CN"/>
              </w:rPr>
            </w:pPr>
            <w:r>
              <w:rPr>
                <w:rFonts w:hint="eastAsia"/>
                <w:b/>
                <w:sz w:val="36"/>
                <w:szCs w:val="36"/>
                <w:lang w:val="en-US" w:eastAsia="zh-CN"/>
              </w:rPr>
              <w:t>3</w:t>
            </w:r>
          </w:p>
        </w:tc>
        <w:tc>
          <w:tcPr>
            <w:tcW w:w="2410" w:type="dxa"/>
          </w:tcPr>
          <w:p>
            <w:pPr>
              <w:jc w:val="center"/>
              <w:rPr>
                <w:sz w:val="32"/>
                <w:szCs w:val="32"/>
              </w:rPr>
            </w:pPr>
            <w:r>
              <w:rPr>
                <w:rFonts w:hint="eastAsia"/>
                <w:sz w:val="32"/>
                <w:szCs w:val="32"/>
              </w:rPr>
              <w:t>行政处理</w:t>
            </w:r>
          </w:p>
        </w:tc>
        <w:tc>
          <w:tcPr>
            <w:tcW w:w="2422" w:type="dxa"/>
          </w:tcPr>
          <w:p>
            <w:pPr>
              <w:jc w:val="left"/>
              <w:rPr>
                <w:rFonts w:ascii="仿宋_GB2312" w:eastAsia="仿宋_GB2312"/>
                <w:snapToGrid w:val="0"/>
                <w:kern w:val="0"/>
                <w:sz w:val="24"/>
                <w:szCs w:val="24"/>
              </w:rPr>
            </w:pPr>
            <w:r>
              <w:rPr>
                <w:rFonts w:hint="eastAsia" w:ascii="仿宋_GB2312" w:eastAsia="仿宋_GB2312"/>
                <w:snapToGrid w:val="0"/>
                <w:kern w:val="0"/>
                <w:sz w:val="24"/>
                <w:szCs w:val="24"/>
              </w:rPr>
              <w:t>单位逾期不缴或者少缴住房公积金的</w:t>
            </w:r>
          </w:p>
        </w:tc>
        <w:tc>
          <w:tcPr>
            <w:tcW w:w="2025" w:type="dxa"/>
          </w:tcPr>
          <w:p>
            <w:pPr>
              <w:jc w:val="left"/>
              <w:rPr>
                <w:rFonts w:ascii="仿宋_GB2312" w:eastAsia="仿宋_GB2312"/>
                <w:snapToGrid w:val="0"/>
                <w:kern w:val="0"/>
                <w:sz w:val="18"/>
                <w:szCs w:val="18"/>
              </w:rPr>
            </w:pPr>
            <w:r>
              <w:rPr>
                <w:rFonts w:hint="eastAsia" w:ascii="仿宋_GB2312" w:eastAsia="仿宋_GB2312"/>
                <w:snapToGrid w:val="0"/>
                <w:kern w:val="0"/>
                <w:sz w:val="18"/>
                <w:szCs w:val="18"/>
              </w:rPr>
              <w:t>《住房公积金管理条例》第三十八条  违反本条例的规定，单位逾期不缴或者少缴住房公积金的，由住房公积金管理中心责令限期缴存；逾期仍不缴存的，可以申请人民法院强制执行。</w:t>
            </w:r>
          </w:p>
          <w:p>
            <w:pPr>
              <w:jc w:val="left"/>
              <w:rPr>
                <w:rFonts w:ascii="仿宋_GB2312" w:eastAsia="仿宋_GB2312"/>
                <w:snapToGrid w:val="0"/>
                <w:kern w:val="0"/>
                <w:sz w:val="18"/>
                <w:szCs w:val="18"/>
              </w:rPr>
            </w:pPr>
          </w:p>
        </w:tc>
        <w:tc>
          <w:tcPr>
            <w:tcW w:w="2025" w:type="dxa"/>
          </w:tcPr>
          <w:p>
            <w:pPr>
              <w:jc w:val="center"/>
              <w:rPr>
                <w:rFonts w:ascii="仿宋_GB2312" w:eastAsia="仿宋_GB2312"/>
                <w:snapToGrid w:val="0"/>
                <w:kern w:val="0"/>
                <w:sz w:val="18"/>
                <w:szCs w:val="18"/>
              </w:rPr>
            </w:pPr>
          </w:p>
        </w:tc>
        <w:tc>
          <w:tcPr>
            <w:tcW w:w="2025" w:type="dxa"/>
          </w:tcPr>
          <w:p>
            <w:pPr>
              <w:jc w:val="center"/>
              <w:rPr>
                <w:b/>
                <w:sz w:val="36"/>
                <w:szCs w:val="36"/>
              </w:rPr>
            </w:pPr>
            <w:r>
              <w:rPr>
                <w:rFonts w:hint="eastAsia" w:asciiTheme="minorEastAsia" w:hAnsiTheme="minorEastAsia"/>
                <w:snapToGrid w:val="0"/>
                <w:kern w:val="0"/>
                <w:sz w:val="32"/>
                <w:szCs w:val="32"/>
              </w:rPr>
              <w:t>各管理处</w:t>
            </w:r>
          </w:p>
        </w:tc>
        <w:tc>
          <w:tcPr>
            <w:tcW w:w="2025" w:type="dxa"/>
          </w:tcPr>
          <w:p>
            <w:pPr>
              <w:jc w:val="center"/>
              <w:rPr>
                <w:b/>
                <w:sz w:val="36"/>
                <w:szCs w:val="36"/>
              </w:rPr>
            </w:pPr>
            <w:r>
              <w:rPr>
                <w:rFonts w:hint="eastAsia" w:ascii="仿宋_GB2312" w:eastAsia="仿宋_GB2312"/>
                <w:snapToGrid w:val="0"/>
                <w:kern w:val="0"/>
                <w:sz w:val="18"/>
                <w:szCs w:val="18"/>
                <w:lang w:val="en-US" w:eastAsia="zh-CN"/>
              </w:rPr>
              <w:t xml:space="preserve">   </w:t>
            </w:r>
            <w:r>
              <w:rPr>
                <w:rFonts w:hint="eastAsia" w:ascii="仿宋_GB2312" w:eastAsia="仿宋_GB2312"/>
                <w:snapToGrid w:val="0"/>
                <w:kern w:val="0"/>
                <w:sz w:val="18"/>
                <w:szCs w:val="18"/>
              </w:rPr>
              <w:t>行政处理案件应当自立案之日起六十日内作出行政处理决定；六十日内不能作出行政处理决定的，经市住房公积金管理中心负责人批准，可以延长三十日。</w:t>
            </w:r>
          </w:p>
        </w:tc>
      </w:tr>
    </w:tbl>
    <w:p>
      <w:pPr>
        <w:jc w:val="center"/>
        <w:rPr>
          <w:rFonts w:ascii="仿宋_GB2312" w:eastAsia="仿宋_GB2312"/>
          <w:snapToGrid w:val="0"/>
          <w:kern w:val="0"/>
          <w:sz w:val="18"/>
          <w:szCs w:val="18"/>
        </w:rPr>
      </w:pPr>
    </w:p>
    <w:p>
      <w:pPr>
        <w:jc w:val="center"/>
        <w:rPr>
          <w:rFonts w:ascii="仿宋_GB2312" w:eastAsia="仿宋_GB2312"/>
          <w:snapToGrid w:val="0"/>
          <w:kern w:val="0"/>
          <w:sz w:val="18"/>
          <w:szCs w:val="1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lMWMxMDkyODNlMGIyZDcxZTY5NWE3ZWQ4NTgwOGEifQ=="/>
  </w:docVars>
  <w:rsids>
    <w:rsidRoot w:val="007B2F95"/>
    <w:rsid w:val="000D5B74"/>
    <w:rsid w:val="000E0D56"/>
    <w:rsid w:val="002141A5"/>
    <w:rsid w:val="00336F11"/>
    <w:rsid w:val="00380BB4"/>
    <w:rsid w:val="005D7B06"/>
    <w:rsid w:val="007B2F95"/>
    <w:rsid w:val="00BD5B17"/>
    <w:rsid w:val="00D21832"/>
    <w:rsid w:val="00E47711"/>
    <w:rsid w:val="0DE33100"/>
    <w:rsid w:val="127C1073"/>
    <w:rsid w:val="32643B4D"/>
    <w:rsid w:val="35680D14"/>
    <w:rsid w:val="55E55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semiHidden/>
    <w:unhideWhenUsed/>
    <w:qFormat/>
    <w:uiPriority w:val="99"/>
    <w:rPr>
      <w:rFonts w:ascii="宋体" w:eastAsia="宋体"/>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paragraph" w:customStyle="1" w:styleId="10">
    <w:name w:val="默认段落字体 Para Char Char Char Char Char Char Char Char Char Char Char Char Char Char Char1 Char Char Char Char"/>
    <w:next w:val="4"/>
    <w:qFormat/>
    <w:uiPriority w:val="0"/>
    <w:rPr>
      <w:rFonts w:asciiTheme="minorHAnsi" w:hAnsiTheme="minorHAnsi" w:eastAsiaTheme="minorEastAsia" w:cstheme="minorBidi"/>
      <w:kern w:val="2"/>
      <w:sz w:val="21"/>
      <w:szCs w:val="22"/>
      <w:lang w:val="en-US" w:eastAsia="zh-CN" w:bidi="ar-SA"/>
    </w:rPr>
  </w:style>
  <w:style w:type="character" w:customStyle="1" w:styleId="11">
    <w:name w:val="文档结构图 Char"/>
    <w:basedOn w:val="7"/>
    <w:link w:val="2"/>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D6B29-915A-44B3-8CEB-68177673824A}">
  <ds:schemaRefs/>
</ds:datastoreItem>
</file>

<file path=docProps/app.xml><?xml version="1.0" encoding="utf-8"?>
<Properties xmlns="http://schemas.openxmlformats.org/officeDocument/2006/extended-properties" xmlns:vt="http://schemas.openxmlformats.org/officeDocument/2006/docPropsVTypes">
  <Template>Normal</Template>
  <Pages>5</Pages>
  <Words>1244</Words>
  <Characters>1267</Characters>
  <Lines>17</Lines>
  <Paragraphs>4</Paragraphs>
  <TotalTime>1</TotalTime>
  <ScaleCrop>false</ScaleCrop>
  <LinksUpToDate>false</LinksUpToDate>
  <CharactersWithSpaces>1278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2017-11-16T02:49:00Z</dcterms:created>
  <dc:creator>dell</dc:creator>
  <cp:lastModifiedBy>Administrator</cp:lastModifiedBy>
  <dcterms:modified xsi:type="dcterms:W3CDTF">2024-11-27T01:55:41Z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AAF8702E4F704B7794EC77EF01E54C0E</vt:lpwstr>
  </property>
</Properties>
</file>