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0C860" w14:textId="4F712AC6" w:rsidR="00E44184" w:rsidRDefault="006E2443">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青岛</w:t>
      </w:r>
      <w:r w:rsidR="00847200">
        <w:rPr>
          <w:rFonts w:ascii="方正小标宋简体" w:eastAsia="方正小标宋简体" w:hAnsi="方正小标宋简体" w:cs="方正小标宋简体" w:hint="eastAsia"/>
          <w:sz w:val="44"/>
          <w:szCs w:val="44"/>
        </w:rPr>
        <w:t>高新区</w:t>
      </w:r>
      <w:r>
        <w:rPr>
          <w:rFonts w:ascii="宋体" w:eastAsia="方正小标宋简体" w:hAnsi="宋体" w:cs="方正小标宋简体" w:hint="eastAsia"/>
          <w:sz w:val="44"/>
          <w:szCs w:val="44"/>
        </w:rPr>
        <w:t>应急管理综</w:t>
      </w:r>
      <w:r>
        <w:rPr>
          <w:rFonts w:ascii="方正小标宋简体" w:eastAsia="方正小标宋简体" w:hAnsi="方正小标宋简体" w:cs="方正小标宋简体" w:hint="eastAsia"/>
          <w:sz w:val="44"/>
          <w:szCs w:val="44"/>
        </w:rPr>
        <w:t>合行政执法事项目录</w:t>
      </w:r>
    </w:p>
    <w:tbl>
      <w:tblPr>
        <w:tblW w:w="13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697"/>
        <w:gridCol w:w="2286"/>
        <w:gridCol w:w="1250"/>
        <w:gridCol w:w="6885"/>
        <w:gridCol w:w="1146"/>
        <w:gridCol w:w="1289"/>
      </w:tblGrid>
      <w:tr w:rsidR="00E44184" w14:paraId="3E9FF576" w14:textId="77777777" w:rsidTr="009A2FC2">
        <w:trPr>
          <w:trHeight w:val="250"/>
          <w:tblHeader/>
          <w:jc w:val="center"/>
        </w:trPr>
        <w:tc>
          <w:tcPr>
            <w:tcW w:w="697" w:type="dxa"/>
            <w:vMerge w:val="restart"/>
            <w:vAlign w:val="center"/>
          </w:tcPr>
          <w:p w14:paraId="4893FFEA"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序号</w:t>
            </w:r>
          </w:p>
        </w:tc>
        <w:tc>
          <w:tcPr>
            <w:tcW w:w="2286" w:type="dxa"/>
            <w:vMerge w:val="restart"/>
            <w:vAlign w:val="center"/>
          </w:tcPr>
          <w:p w14:paraId="70CD8334"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事项名称</w:t>
            </w:r>
          </w:p>
        </w:tc>
        <w:tc>
          <w:tcPr>
            <w:tcW w:w="1250" w:type="dxa"/>
            <w:vMerge w:val="restart"/>
            <w:vAlign w:val="center"/>
          </w:tcPr>
          <w:p w14:paraId="172F61D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职权类型</w:t>
            </w:r>
          </w:p>
        </w:tc>
        <w:tc>
          <w:tcPr>
            <w:tcW w:w="6885" w:type="dxa"/>
            <w:vMerge w:val="restart"/>
            <w:vAlign w:val="center"/>
          </w:tcPr>
          <w:p w14:paraId="0FCA64C8"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实施依据</w:t>
            </w:r>
          </w:p>
        </w:tc>
        <w:tc>
          <w:tcPr>
            <w:tcW w:w="2435" w:type="dxa"/>
            <w:gridSpan w:val="2"/>
            <w:vAlign w:val="center"/>
          </w:tcPr>
          <w:p w14:paraId="62890C0B"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实施主体</w:t>
            </w:r>
          </w:p>
        </w:tc>
      </w:tr>
      <w:tr w:rsidR="00E44184" w14:paraId="0D08E6C3" w14:textId="77777777" w:rsidTr="009A2FC2">
        <w:trPr>
          <w:trHeight w:val="90"/>
          <w:tblHeader/>
          <w:jc w:val="center"/>
        </w:trPr>
        <w:tc>
          <w:tcPr>
            <w:tcW w:w="697" w:type="dxa"/>
            <w:vMerge/>
            <w:vAlign w:val="center"/>
          </w:tcPr>
          <w:p w14:paraId="19988630" w14:textId="77777777" w:rsidR="00E44184" w:rsidRDefault="00E44184">
            <w:pPr>
              <w:widowControl/>
              <w:spacing w:line="240" w:lineRule="exact"/>
              <w:jc w:val="center"/>
              <w:rPr>
                <w:rFonts w:ascii="宋体" w:eastAsia="宋体" w:hAnsi="宋体" w:cs="宋体" w:hint="eastAsia"/>
                <w:color w:val="000000"/>
                <w:sz w:val="20"/>
                <w:szCs w:val="20"/>
              </w:rPr>
            </w:pPr>
          </w:p>
        </w:tc>
        <w:tc>
          <w:tcPr>
            <w:tcW w:w="2286" w:type="dxa"/>
            <w:vMerge/>
            <w:vAlign w:val="center"/>
          </w:tcPr>
          <w:p w14:paraId="0B609C82" w14:textId="77777777" w:rsidR="00E44184" w:rsidRDefault="00E44184">
            <w:pPr>
              <w:widowControl/>
              <w:spacing w:line="240" w:lineRule="exact"/>
              <w:jc w:val="center"/>
              <w:rPr>
                <w:rFonts w:ascii="宋体" w:eastAsia="宋体" w:hAnsi="宋体" w:cs="宋体" w:hint="eastAsia"/>
                <w:color w:val="000000"/>
                <w:sz w:val="20"/>
                <w:szCs w:val="20"/>
              </w:rPr>
            </w:pPr>
          </w:p>
        </w:tc>
        <w:tc>
          <w:tcPr>
            <w:tcW w:w="1250" w:type="dxa"/>
            <w:vMerge/>
            <w:vAlign w:val="center"/>
          </w:tcPr>
          <w:p w14:paraId="1460DC21" w14:textId="77777777" w:rsidR="00E44184" w:rsidRDefault="00E44184">
            <w:pPr>
              <w:widowControl/>
              <w:spacing w:line="240" w:lineRule="exact"/>
              <w:jc w:val="center"/>
              <w:rPr>
                <w:rFonts w:ascii="宋体" w:eastAsia="宋体" w:hAnsi="宋体" w:cs="宋体" w:hint="eastAsia"/>
                <w:color w:val="000000"/>
                <w:sz w:val="20"/>
                <w:szCs w:val="20"/>
              </w:rPr>
            </w:pPr>
          </w:p>
        </w:tc>
        <w:tc>
          <w:tcPr>
            <w:tcW w:w="6885" w:type="dxa"/>
            <w:vMerge/>
            <w:vAlign w:val="center"/>
          </w:tcPr>
          <w:p w14:paraId="62E99A9A" w14:textId="77777777" w:rsidR="00E44184" w:rsidRDefault="00E44184">
            <w:pPr>
              <w:widowControl/>
              <w:spacing w:line="240" w:lineRule="exact"/>
              <w:jc w:val="center"/>
              <w:rPr>
                <w:rFonts w:ascii="宋体" w:eastAsia="宋体" w:hAnsi="宋体" w:cs="宋体" w:hint="eastAsia"/>
                <w:color w:val="000000"/>
                <w:sz w:val="20"/>
                <w:szCs w:val="20"/>
              </w:rPr>
            </w:pPr>
          </w:p>
        </w:tc>
        <w:tc>
          <w:tcPr>
            <w:tcW w:w="1146" w:type="dxa"/>
            <w:vAlign w:val="center"/>
          </w:tcPr>
          <w:p w14:paraId="36DD0420"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法定</w:t>
            </w:r>
          </w:p>
          <w:p w14:paraId="57F414F8"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实施主体</w:t>
            </w:r>
          </w:p>
        </w:tc>
        <w:tc>
          <w:tcPr>
            <w:tcW w:w="1289" w:type="dxa"/>
            <w:vAlign w:val="center"/>
          </w:tcPr>
          <w:p w14:paraId="49D543A9"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第一责任</w:t>
            </w:r>
          </w:p>
          <w:p w14:paraId="159194D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层级（建议）</w:t>
            </w:r>
          </w:p>
        </w:tc>
      </w:tr>
      <w:tr w:rsidR="00E44184" w14:paraId="6CA48525" w14:textId="77777777" w:rsidTr="009A2FC2">
        <w:trPr>
          <w:trHeight w:val="576"/>
          <w:jc w:val="center"/>
        </w:trPr>
        <w:tc>
          <w:tcPr>
            <w:tcW w:w="697" w:type="dxa"/>
            <w:vAlign w:val="center"/>
          </w:tcPr>
          <w:p w14:paraId="29897FB6"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1</w:t>
            </w:r>
          </w:p>
        </w:tc>
        <w:tc>
          <w:tcPr>
            <w:tcW w:w="2286" w:type="dxa"/>
            <w:vAlign w:val="center"/>
          </w:tcPr>
          <w:p w14:paraId="1AF53DCA"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对生产经营单位主要负责人未履行法定的安全生产管理职责的行政处罚</w:t>
            </w:r>
          </w:p>
        </w:tc>
        <w:tc>
          <w:tcPr>
            <w:tcW w:w="1250" w:type="dxa"/>
            <w:vAlign w:val="center"/>
          </w:tcPr>
          <w:p w14:paraId="4D502B9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7A575C9"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41A4546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第九十四条第一款、第三款  生产经营单位的主要负责人未履行本法规定的安全生产管理职责的，责令限期改正，处二万元以上五万元以下的罚款；逾期未改正的，处五万元以上十万元以下的罚款，责令生产经营单位停产停业整顿。</w:t>
            </w:r>
          </w:p>
          <w:p w14:paraId="58467F4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238CD54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6CDED78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2.《山东省安全生产条例》</w:t>
            </w:r>
          </w:p>
          <w:p w14:paraId="3BFEAAC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第七十二条  生产经营单位的主要负责人违反本条例第十七条第三项、第四项、第五项规定的，责令限期改正，处二万元以上五万元以下的罚款；逾期未改正的，处五万元以上十万元以下的罚款，责令生产经营单位停产停业整顿。</w:t>
            </w:r>
          </w:p>
          <w:p w14:paraId="33EBA88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72AD415F"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t>应急管理部门</w:t>
            </w:r>
          </w:p>
        </w:tc>
        <w:tc>
          <w:tcPr>
            <w:tcW w:w="1289" w:type="dxa"/>
            <w:vAlign w:val="center"/>
          </w:tcPr>
          <w:p w14:paraId="7BB1BCC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046236AC" w14:textId="77777777" w:rsidTr="009A2FC2">
        <w:trPr>
          <w:trHeight w:val="5216"/>
          <w:jc w:val="center"/>
        </w:trPr>
        <w:tc>
          <w:tcPr>
            <w:tcW w:w="697" w:type="dxa"/>
            <w:vAlign w:val="center"/>
          </w:tcPr>
          <w:p w14:paraId="7E94CEB4"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2</w:t>
            </w:r>
          </w:p>
        </w:tc>
        <w:tc>
          <w:tcPr>
            <w:tcW w:w="2286" w:type="dxa"/>
            <w:vAlign w:val="center"/>
          </w:tcPr>
          <w:p w14:paraId="2DCACFBF"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对生产经营单位的其他负责人和安全生产管理人员未履行安全生产管理职责的行政处罚</w:t>
            </w:r>
          </w:p>
        </w:tc>
        <w:tc>
          <w:tcPr>
            <w:tcW w:w="1250" w:type="dxa"/>
            <w:vAlign w:val="center"/>
          </w:tcPr>
          <w:p w14:paraId="58908BB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C4C76D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5C7913D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2BFBF0B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7B4F21E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2.《山东省安全生产条例》</w:t>
            </w:r>
          </w:p>
          <w:p w14:paraId="25D4914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第七十四条  违反本条例规定，生产经营单位的安全总监未履行安全生产管理工作职责的，责令限期改正，处一万元以上三万元以下的罚款；导致发生生产安全事故的，暂停或者吊销其与安全生产有关的资格，并处上一年年收入百分之二十以上百分之五十以下的罚款；构成犯罪的，依法追究刑事责任。</w:t>
            </w:r>
          </w:p>
          <w:p w14:paraId="66D736E0" w14:textId="77777777" w:rsidR="00E44184" w:rsidRDefault="006E2443">
            <w:pPr>
              <w:pStyle w:val="-1"/>
              <w:spacing w:line="240" w:lineRule="exact"/>
              <w:ind w:firstLine="400"/>
              <w:jc w:val="both"/>
              <w:rPr>
                <w:color w:val="000000"/>
                <w:sz w:val="20"/>
                <w:szCs w:val="22"/>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69610B89"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t>应急管理部门</w:t>
            </w:r>
          </w:p>
        </w:tc>
        <w:tc>
          <w:tcPr>
            <w:tcW w:w="1289" w:type="dxa"/>
            <w:vAlign w:val="center"/>
          </w:tcPr>
          <w:p w14:paraId="4B0470A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40B2C5D3" w14:textId="77777777" w:rsidTr="009A2FC2">
        <w:trPr>
          <w:trHeight w:val="2500"/>
          <w:jc w:val="center"/>
        </w:trPr>
        <w:tc>
          <w:tcPr>
            <w:tcW w:w="697" w:type="dxa"/>
            <w:vAlign w:val="center"/>
          </w:tcPr>
          <w:p w14:paraId="46D817F6"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3</w:t>
            </w:r>
          </w:p>
        </w:tc>
        <w:tc>
          <w:tcPr>
            <w:tcW w:w="2286" w:type="dxa"/>
            <w:vAlign w:val="center"/>
          </w:tcPr>
          <w:p w14:paraId="6B1C0A09"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对生产经营单位及其主要负责人或者其他人员有违反操作规程或者安全管理规定作业等行为的行政处罚</w:t>
            </w:r>
          </w:p>
        </w:tc>
        <w:tc>
          <w:tcPr>
            <w:tcW w:w="1250" w:type="dxa"/>
            <w:vAlign w:val="center"/>
          </w:tcPr>
          <w:p w14:paraId="2DB9FB0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2DFE37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《安全生产违法行为行政处罚办法》</w:t>
            </w:r>
          </w:p>
          <w:p w14:paraId="7226B867" w14:textId="77777777" w:rsidR="00E44184" w:rsidRDefault="006E2443">
            <w:pPr>
              <w:widowControl/>
              <w:spacing w:line="240" w:lineRule="exact"/>
              <w:ind w:firstLineChars="200" w:firstLine="400"/>
              <w:rPr>
                <w:rFonts w:ascii="Calibri" w:eastAsia="宋体" w:hAnsi="Calibri" w:cs="Times New Roman"/>
                <w:color w:val="000000"/>
                <w:sz w:val="20"/>
                <w:szCs w:val="22"/>
              </w:rPr>
            </w:pPr>
            <w:r>
              <w:rPr>
                <w:rFonts w:ascii="宋体" w:eastAsia="宋体" w:hAnsi="宋体" w:cs="宋体" w:hint="eastAsia"/>
                <w:color w:val="000000"/>
                <w:sz w:val="20"/>
                <w:szCs w:val="20"/>
              </w:rPr>
              <w:t>第四十五条  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1146" w:type="dxa"/>
            <w:vAlign w:val="center"/>
          </w:tcPr>
          <w:p w14:paraId="527D35A3"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t>应急管理部门</w:t>
            </w:r>
          </w:p>
        </w:tc>
        <w:tc>
          <w:tcPr>
            <w:tcW w:w="1289" w:type="dxa"/>
            <w:vAlign w:val="center"/>
          </w:tcPr>
          <w:p w14:paraId="287F8F8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26EF6D89" w14:textId="77777777" w:rsidTr="009A2FC2">
        <w:trPr>
          <w:trHeight w:val="2145"/>
          <w:jc w:val="center"/>
        </w:trPr>
        <w:tc>
          <w:tcPr>
            <w:tcW w:w="697" w:type="dxa"/>
            <w:vAlign w:val="center"/>
          </w:tcPr>
          <w:p w14:paraId="255C12EF"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4</w:t>
            </w:r>
          </w:p>
        </w:tc>
        <w:tc>
          <w:tcPr>
            <w:tcW w:w="2286" w:type="dxa"/>
            <w:vAlign w:val="center"/>
          </w:tcPr>
          <w:p w14:paraId="584F2826" w14:textId="77777777" w:rsidR="00E44184" w:rsidRDefault="006E2443">
            <w:pPr>
              <w:widowControl/>
              <w:spacing w:line="240" w:lineRule="exact"/>
              <w:jc w:val="lef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对生产经营单位违反《山东省安全生产条例》第三十条第一款规定的行政处罚</w:t>
            </w:r>
          </w:p>
        </w:tc>
        <w:tc>
          <w:tcPr>
            <w:tcW w:w="1250" w:type="dxa"/>
            <w:vAlign w:val="center"/>
          </w:tcPr>
          <w:p w14:paraId="6FC4250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2CD549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2A33C13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w:t>
            </w:r>
            <w:r>
              <w:rPr>
                <w:rFonts w:ascii="宋体" w:hAnsi="宋体" w:cs="宋体" w:hint="eastAsia"/>
                <w:color w:val="000000"/>
                <w:sz w:val="20"/>
                <w:szCs w:val="20"/>
              </w:rPr>
              <w:t>第一款</w:t>
            </w:r>
            <w:r>
              <w:rPr>
                <w:rFonts w:ascii="宋体" w:eastAsia="宋体" w:hAnsi="宋体" w:cs="宋体" w:hint="eastAsia"/>
                <w:color w:val="000000"/>
                <w:sz w:val="20"/>
                <w:szCs w:val="20"/>
              </w:rPr>
              <w:t xml:space="preserve">　生产经营单位应当依法保障从业人员的生命安全，不得有下列行为：</w:t>
            </w:r>
          </w:p>
          <w:p w14:paraId="1E87F49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（一）违章指挥、强令或者放任从业人员冒险作业；</w:t>
            </w:r>
          </w:p>
          <w:p w14:paraId="60BFBCC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（二）超过核定的生产能力、生产强度或者生产定员组织生产；</w:t>
            </w:r>
          </w:p>
          <w:p w14:paraId="36BA937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（三）违反操作规程、生产工艺、技术标准或者安全管理规定组织作业。</w:t>
            </w:r>
          </w:p>
          <w:p w14:paraId="2EB7D5E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第七十六条第一款  生产经营单位违反本条例第三十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14:paraId="5D96F0E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02A5189A"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t>应急管理部门</w:t>
            </w:r>
          </w:p>
        </w:tc>
        <w:tc>
          <w:tcPr>
            <w:tcW w:w="1289" w:type="dxa"/>
            <w:vAlign w:val="center"/>
          </w:tcPr>
          <w:p w14:paraId="12AD8C6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53ED1E3F" w14:textId="77777777" w:rsidTr="009A2FC2">
        <w:trPr>
          <w:trHeight w:val="702"/>
          <w:jc w:val="center"/>
        </w:trPr>
        <w:tc>
          <w:tcPr>
            <w:tcW w:w="697" w:type="dxa"/>
            <w:vAlign w:val="center"/>
          </w:tcPr>
          <w:p w14:paraId="4A49FAC2"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5</w:t>
            </w:r>
          </w:p>
        </w:tc>
        <w:tc>
          <w:tcPr>
            <w:tcW w:w="2286" w:type="dxa"/>
            <w:vAlign w:val="center"/>
          </w:tcPr>
          <w:p w14:paraId="1325C417" w14:textId="77777777" w:rsidR="00E44184" w:rsidRDefault="006E2443">
            <w:pPr>
              <w:widowControl/>
              <w:spacing w:line="240" w:lineRule="exact"/>
              <w:jc w:val="lef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对生产经营单位违反《山东省安全生产条例》第三十五条第一款的规定进行危险作业的行政处罚</w:t>
            </w:r>
          </w:p>
        </w:tc>
        <w:tc>
          <w:tcPr>
            <w:tcW w:w="1250" w:type="dxa"/>
            <w:vAlign w:val="center"/>
          </w:tcPr>
          <w:p w14:paraId="2AE0512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A95A10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59505AC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第三十五条</w:t>
            </w:r>
            <w:r>
              <w:rPr>
                <w:rFonts w:ascii="宋体" w:hAnsi="宋体" w:cs="宋体" w:hint="eastAsia"/>
                <w:color w:val="000000"/>
                <w:sz w:val="20"/>
                <w:szCs w:val="20"/>
              </w:rPr>
              <w:t>第一款</w:t>
            </w:r>
            <w:r>
              <w:rPr>
                <w:rFonts w:ascii="宋体" w:eastAsia="宋体" w:hAnsi="宋体" w:cs="宋体" w:hint="eastAsia"/>
                <w:color w:val="000000"/>
                <w:sz w:val="20"/>
                <w:szCs w:val="20"/>
              </w:rPr>
              <w:t xml:space="preserve">　生产经营单位进行爆破、吊装、悬挂、挖掘、动火、临时用电、危险装置设备试生产、有限空间、有毒有害、建筑物和构筑物拆除，以及临近油气管道、高压输电线路等危险作业，应当遵守下列规定：</w:t>
            </w:r>
          </w:p>
          <w:p w14:paraId="7AB80D5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（一）对作业现场进行安全风险辨识；</w:t>
            </w:r>
          </w:p>
          <w:p w14:paraId="01E3A1A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（二）制定作业方案和安全防范措施；</w:t>
            </w:r>
          </w:p>
          <w:p w14:paraId="14BDA3F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（三）按照规定开具危险作业票证，并对危险作业票证进行现场查验；</w:t>
            </w:r>
          </w:p>
          <w:p w14:paraId="4A471C5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（四）确认作业人员的上岗资格、身体状况以及配备的劳动防护用品符合安全作业要求；</w:t>
            </w:r>
          </w:p>
          <w:p w14:paraId="2516DA2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（五）进行安全技术交底，向作业人员说明危险因素、作业安全要求和应急措施；</w:t>
            </w:r>
          </w:p>
          <w:p w14:paraId="78BC960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（六）确定专人进行现场作业的统一指挥；</w:t>
            </w:r>
          </w:p>
          <w:p w14:paraId="75D4BF1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（七）指定安全生产管理人员进行现场安全检查和监督，确认安全防范措施落实情况；</w:t>
            </w:r>
          </w:p>
          <w:p w14:paraId="7DB4D8C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（八）按照规定配备安全防护设备、应急救援装备，设置安全警示标志。</w:t>
            </w:r>
          </w:p>
          <w:p w14:paraId="1DEE613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第七十七条  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14:paraId="5D14DAC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041A66BB"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lastRenderedPageBreak/>
              <w:t>应急管理部门</w:t>
            </w:r>
          </w:p>
        </w:tc>
        <w:tc>
          <w:tcPr>
            <w:tcW w:w="1289" w:type="dxa"/>
            <w:vAlign w:val="center"/>
          </w:tcPr>
          <w:p w14:paraId="03E3C44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2B356A0B" w14:textId="77777777" w:rsidTr="009A2FC2">
        <w:trPr>
          <w:trHeight w:val="90"/>
          <w:jc w:val="center"/>
        </w:trPr>
        <w:tc>
          <w:tcPr>
            <w:tcW w:w="697" w:type="dxa"/>
            <w:vAlign w:val="center"/>
          </w:tcPr>
          <w:p w14:paraId="4AAE43E8"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6</w:t>
            </w:r>
          </w:p>
        </w:tc>
        <w:tc>
          <w:tcPr>
            <w:tcW w:w="2286" w:type="dxa"/>
            <w:vAlign w:val="center"/>
          </w:tcPr>
          <w:p w14:paraId="1A700023" w14:textId="77777777" w:rsidR="00E44184" w:rsidRDefault="006E2443">
            <w:pPr>
              <w:widowControl/>
              <w:spacing w:line="240" w:lineRule="exact"/>
              <w:jc w:val="left"/>
              <w:rPr>
                <w:rFonts w:ascii="宋体" w:eastAsia="宋体" w:hAnsi="宋体" w:cs="宋体" w:hint="eastAsia"/>
                <w:color w:val="000000"/>
                <w:sz w:val="20"/>
                <w:szCs w:val="20"/>
              </w:rPr>
            </w:pPr>
            <w:r>
              <w:rPr>
                <w:rFonts w:ascii="宋体" w:eastAsia="宋体" w:hAnsi="宋体" w:cs="宋体" w:hint="eastAsia"/>
                <w:color w:val="000000"/>
                <w:sz w:val="20"/>
                <w:szCs w:val="20"/>
              </w:rPr>
              <w:t>对未按规定保证安全生产所必需的资金投入致使生产经营单位不具备安全生产条件以及导致发生生产安全事故的行政处罚</w:t>
            </w:r>
          </w:p>
        </w:tc>
        <w:tc>
          <w:tcPr>
            <w:tcW w:w="1250" w:type="dxa"/>
            <w:vAlign w:val="center"/>
          </w:tcPr>
          <w:p w14:paraId="55C204E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F43B32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333C4B0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2B16914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有前款违法行为，导致发生生产安全事故的，对生产经营单位的主要负责人给予撤职处分，对个人经营的投资人处二万元以上二十万元以下的罚款；构成犯罪的，依照刑法有关规定追究刑事责任。</w:t>
            </w:r>
          </w:p>
          <w:p w14:paraId="1BCF11F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71F07EF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2.《生产经营单位安全培训规定》</w:t>
            </w:r>
          </w:p>
          <w:p w14:paraId="324425A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第二十九条第一项  生产经营单位有下列行为之一的，由安全生产监管监察部门责令其限期改正，可以处1万元以上3万元以下的罚款：（一）未将安全培训工作纳入本单位工作计划并保证安全培训工作所需资金的；</w:t>
            </w:r>
          </w:p>
          <w:p w14:paraId="7B65094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3.《安全生产违法行为行政处罚办法》</w:t>
            </w:r>
          </w:p>
          <w:p w14:paraId="6E21B69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一）提取或者使用安全生产费用；（二）用于配备劳动防护用品的经费；（三）用于安全生产教育和培训的经费。（四）国家规定的其他安全生产所必须的资金投入。</w:t>
            </w:r>
          </w:p>
          <w:p w14:paraId="1E65C77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生产经营单位主要负责人、个人经营的投资人有前款违法行为，导致发生生产安全事故的，依照《生产安全事故罚款处罚规定》的规定给予处罚。</w:t>
            </w:r>
          </w:p>
          <w:p w14:paraId="41A31F7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4.《生产安全事故罚款处罚规定》</w:t>
            </w:r>
          </w:p>
          <w:p w14:paraId="29FBDBC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 个人经营的投资人未依照《中华人民共和国安全生产法》的规定保证安全生产所必需的资金投入，致使生产经营单位不具备安全生产条件，导致发生生产安全事故的，依照下列规定对个人经营的投资人处以罚款：</w:t>
            </w:r>
          </w:p>
          <w:p w14:paraId="3E2AFAD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（一）发生一般事故的，处2万元以上5万元以下的罚款；</w:t>
            </w:r>
          </w:p>
          <w:p w14:paraId="11E607F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（二）发生较大事故的，处5万元以上10万元以下的罚款；</w:t>
            </w:r>
          </w:p>
          <w:p w14:paraId="40CD2E6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（三）发生重大事故的，处10万元以上15万元以下的罚款；</w:t>
            </w:r>
          </w:p>
          <w:p w14:paraId="1A79254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（四）发生特别重大事故的，处15万元以上20万元以下的罚款。</w:t>
            </w:r>
          </w:p>
        </w:tc>
        <w:tc>
          <w:tcPr>
            <w:tcW w:w="1146" w:type="dxa"/>
            <w:vAlign w:val="center"/>
          </w:tcPr>
          <w:p w14:paraId="349870DC"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lastRenderedPageBreak/>
              <w:t>应急管理部门</w:t>
            </w:r>
          </w:p>
        </w:tc>
        <w:tc>
          <w:tcPr>
            <w:tcW w:w="1289" w:type="dxa"/>
            <w:vAlign w:val="center"/>
          </w:tcPr>
          <w:p w14:paraId="572E6DC1" w14:textId="77777777" w:rsidR="00E44184" w:rsidRDefault="006E2443">
            <w:pPr>
              <w:widowControl/>
              <w:spacing w:line="240" w:lineRule="exact"/>
              <w:jc w:val="left"/>
              <w:rPr>
                <w:rFonts w:ascii="宋体" w:eastAsia="宋体" w:hAnsi="宋体" w:cs="宋体" w:hint="eastAsia"/>
                <w:color w:val="000000"/>
                <w:sz w:val="20"/>
                <w:szCs w:val="20"/>
              </w:rPr>
            </w:pPr>
            <w:r>
              <w:rPr>
                <w:rFonts w:ascii="宋体" w:eastAsia="宋体" w:hAnsi="宋体" w:cs="宋体" w:hint="eastAsia"/>
                <w:color w:val="000000"/>
                <w:sz w:val="20"/>
                <w:szCs w:val="20"/>
              </w:rPr>
              <w:t>省级、设区的市或县级</w:t>
            </w:r>
          </w:p>
        </w:tc>
      </w:tr>
      <w:tr w:rsidR="00E44184" w14:paraId="35A9942A" w14:textId="77777777" w:rsidTr="009A2FC2">
        <w:trPr>
          <w:trHeight w:val="767"/>
          <w:jc w:val="center"/>
        </w:trPr>
        <w:tc>
          <w:tcPr>
            <w:tcW w:w="697" w:type="dxa"/>
            <w:vAlign w:val="center"/>
          </w:tcPr>
          <w:p w14:paraId="3B31F52C"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7</w:t>
            </w:r>
          </w:p>
        </w:tc>
        <w:tc>
          <w:tcPr>
            <w:tcW w:w="2286" w:type="dxa"/>
            <w:vAlign w:val="center"/>
          </w:tcPr>
          <w:p w14:paraId="06977646"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未按规定设置安全生产管理机构或者配备安全生产管理人员、</w:t>
            </w:r>
            <w:r>
              <w:rPr>
                <w:rFonts w:ascii="宋体" w:eastAsia="宋体" w:hAnsi="宋体" w:cs="宋体" w:hint="eastAsia"/>
                <w:color w:val="000000"/>
                <w:sz w:val="20"/>
                <w:szCs w:val="20"/>
              </w:rPr>
              <w:t>注册安全工程师</w:t>
            </w:r>
            <w:r>
              <w:rPr>
                <w:rFonts w:ascii="宋体" w:eastAsia="宋体" w:hAnsi="宋体" w:cs="宋体" w:hint="eastAsia"/>
                <w:color w:val="000000"/>
                <w:kern w:val="0"/>
                <w:sz w:val="20"/>
                <w:szCs w:val="20"/>
              </w:rPr>
              <w:t>的行政处罚</w:t>
            </w:r>
          </w:p>
        </w:tc>
        <w:tc>
          <w:tcPr>
            <w:tcW w:w="1250" w:type="dxa"/>
            <w:vAlign w:val="center"/>
          </w:tcPr>
          <w:p w14:paraId="7BA1145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D97828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lang w:val="en"/>
              </w:rPr>
              <w:t>1.</w:t>
            </w:r>
            <w:r>
              <w:rPr>
                <w:rFonts w:ascii="宋体" w:eastAsia="宋体" w:hAnsi="宋体" w:cs="宋体" w:hint="eastAsia"/>
                <w:color w:val="000000"/>
                <w:sz w:val="20"/>
                <w:szCs w:val="20"/>
              </w:rPr>
              <w:t>《中华人民共和国安全生产法》</w:t>
            </w:r>
          </w:p>
          <w:p w14:paraId="6876BB1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14:paraId="2DF584E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3EF785C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lang w:val="en"/>
              </w:rPr>
              <w:t>2.</w:t>
            </w:r>
            <w:r>
              <w:rPr>
                <w:rFonts w:ascii="宋体" w:eastAsia="宋体" w:hAnsi="宋体" w:cs="宋体" w:hint="eastAsia"/>
                <w:color w:val="000000"/>
                <w:sz w:val="20"/>
                <w:szCs w:val="20"/>
              </w:rPr>
              <w:t>《金属与非金属矿产资源地质勘探安全生产监督管理暂行规定》</w:t>
            </w:r>
          </w:p>
          <w:p w14:paraId="38D4F00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第二十五条第一项  地质勘探单位有下列情形之一的，责令限期改正，可以处5万元以下的罚款；逾期未改正的，责令停产停业整顿，并处5万元以上10万元以下的罚款，对其直接负责的主管人员和其他直接责任人员处１万元以上2万元以下的罚款：（一）未按照本规定设立安全生产管理机构或者配备专职安全生产管理人员的；</w:t>
            </w:r>
          </w:p>
          <w:p w14:paraId="5C09EFB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lang w:val="en"/>
              </w:rPr>
              <w:t>3.</w:t>
            </w:r>
            <w:r>
              <w:rPr>
                <w:rFonts w:ascii="宋体" w:eastAsia="宋体" w:hAnsi="宋体" w:cs="宋体" w:hint="eastAsia"/>
                <w:color w:val="000000"/>
                <w:sz w:val="20"/>
                <w:szCs w:val="20"/>
              </w:rPr>
              <w:t>《食品生产企业安全生产监督管理暂行规定》</w:t>
            </w:r>
          </w:p>
          <w:p w14:paraId="043F681A" w14:textId="77777777" w:rsidR="00E44184" w:rsidRDefault="006E2443">
            <w:pPr>
              <w:widowControl/>
              <w:spacing w:line="240" w:lineRule="exact"/>
              <w:ind w:firstLineChars="200" w:firstLine="400"/>
              <w:rPr>
                <w:rFonts w:ascii="宋体" w:eastAsia="宋体" w:hAnsi="宋体" w:cs="宋体" w:hint="eastAsia"/>
                <w:color w:val="000000"/>
                <w:sz w:val="20"/>
                <w:szCs w:val="20"/>
                <w:lang w:val="en"/>
              </w:rPr>
            </w:pPr>
            <w:r>
              <w:rPr>
                <w:rFonts w:ascii="宋体" w:eastAsia="宋体" w:hAnsi="宋体" w:cs="宋体" w:hint="eastAsia"/>
                <w:color w:val="000000"/>
                <w:sz w:val="20"/>
                <w:szCs w:val="20"/>
              </w:rPr>
              <w:t>第二十六条第一项  食品生产企业有下列行为之一的，责令限期改正，可以处5万元以下的罚款；逾期未改正的，责令停产停业整顿，并处5万元以上10万元以下的罚款，对其直接负责的主管人员和其他直接责任人员处1万元以上2万元以下的罚款：（一）未按照规定设置安全生产管理机构或者配备安全生产管理人员的；</w:t>
            </w:r>
          </w:p>
        </w:tc>
        <w:tc>
          <w:tcPr>
            <w:tcW w:w="1146" w:type="dxa"/>
            <w:vAlign w:val="center"/>
          </w:tcPr>
          <w:p w14:paraId="0F896EA3"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sz w:val="20"/>
                <w:szCs w:val="20"/>
              </w:rPr>
              <w:lastRenderedPageBreak/>
              <w:t>应急管理部门</w:t>
            </w:r>
          </w:p>
        </w:tc>
        <w:tc>
          <w:tcPr>
            <w:tcW w:w="1289" w:type="dxa"/>
            <w:vAlign w:val="center"/>
          </w:tcPr>
          <w:p w14:paraId="266617B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5804E4E" w14:textId="77777777" w:rsidTr="009A2FC2">
        <w:trPr>
          <w:trHeight w:val="90"/>
          <w:jc w:val="center"/>
        </w:trPr>
        <w:tc>
          <w:tcPr>
            <w:tcW w:w="697" w:type="dxa"/>
            <w:vAlign w:val="center"/>
          </w:tcPr>
          <w:p w14:paraId="45A5D551"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8</w:t>
            </w:r>
          </w:p>
        </w:tc>
        <w:tc>
          <w:tcPr>
            <w:tcW w:w="2286" w:type="dxa"/>
            <w:vAlign w:val="center"/>
          </w:tcPr>
          <w:p w14:paraId="05F557E6"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对生产经营单位未按照规定设置安全总监的行政处罚</w:t>
            </w:r>
          </w:p>
        </w:tc>
        <w:tc>
          <w:tcPr>
            <w:tcW w:w="1250" w:type="dxa"/>
            <w:vAlign w:val="center"/>
          </w:tcPr>
          <w:p w14:paraId="3039D35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56E9B8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6F5291B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第七十五条第二项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二）未按照规定设置安全总监的；</w:t>
            </w:r>
          </w:p>
          <w:p w14:paraId="4DAC1DD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5F01F30F"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68D66F7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19E9B84" w14:textId="77777777" w:rsidTr="009A2FC2">
        <w:trPr>
          <w:trHeight w:val="90"/>
          <w:jc w:val="center"/>
        </w:trPr>
        <w:tc>
          <w:tcPr>
            <w:tcW w:w="697" w:type="dxa"/>
            <w:vAlign w:val="center"/>
          </w:tcPr>
          <w:p w14:paraId="2648C0C8"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9</w:t>
            </w:r>
          </w:p>
        </w:tc>
        <w:tc>
          <w:tcPr>
            <w:tcW w:w="2286" w:type="dxa"/>
            <w:vAlign w:val="center"/>
          </w:tcPr>
          <w:p w14:paraId="5018863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对生产经营单位未按照规定建立安全生产委员会的行政处罚</w:t>
            </w:r>
          </w:p>
        </w:tc>
        <w:tc>
          <w:tcPr>
            <w:tcW w:w="1250" w:type="dxa"/>
            <w:vAlign w:val="center"/>
          </w:tcPr>
          <w:p w14:paraId="57E1790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FEC7F8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2EE4EED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第七十五条第三项  违反本条例规定，生产经营单位有下列情形之一的，责令限期改正，处三万元以上十万元以下的罚款；逾期未改正的，责令停产停</w:t>
            </w:r>
            <w:r>
              <w:rPr>
                <w:rFonts w:ascii="宋体" w:eastAsia="宋体" w:hAnsi="宋体" w:cs="宋体" w:hint="eastAsia"/>
                <w:color w:val="000000"/>
                <w:sz w:val="20"/>
                <w:szCs w:val="20"/>
              </w:rPr>
              <w:lastRenderedPageBreak/>
              <w:t>业整顿，并处十万元以上二十万元以下的罚款，对直接负责的主管人员和其他直接责任人员处二万元以上五万元以下的罚款：（三）未按照规定建立安全生产委员会的；</w:t>
            </w:r>
          </w:p>
          <w:p w14:paraId="1FAB08D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7F7FFBEB"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lastRenderedPageBreak/>
              <w:t>应急管理部门</w:t>
            </w:r>
          </w:p>
        </w:tc>
        <w:tc>
          <w:tcPr>
            <w:tcW w:w="1289" w:type="dxa"/>
            <w:vAlign w:val="center"/>
          </w:tcPr>
          <w:p w14:paraId="6BF06D5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1D6247A" w14:textId="77777777" w:rsidTr="009A2FC2">
        <w:trPr>
          <w:trHeight w:val="2093"/>
          <w:jc w:val="center"/>
        </w:trPr>
        <w:tc>
          <w:tcPr>
            <w:tcW w:w="697" w:type="dxa"/>
            <w:vAlign w:val="center"/>
          </w:tcPr>
          <w:p w14:paraId="3CC0B766"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10</w:t>
            </w:r>
          </w:p>
        </w:tc>
        <w:tc>
          <w:tcPr>
            <w:tcW w:w="2286" w:type="dxa"/>
            <w:vAlign w:val="center"/>
          </w:tcPr>
          <w:p w14:paraId="4848907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对生产经营单位未按照规定建立全员安全生产责任制的行政处罚</w:t>
            </w:r>
          </w:p>
        </w:tc>
        <w:tc>
          <w:tcPr>
            <w:tcW w:w="1250" w:type="dxa"/>
            <w:vAlign w:val="center"/>
          </w:tcPr>
          <w:p w14:paraId="22DBAE7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0C1587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746B6E0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第七十五条第一项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一）未按照规定建立全员安全生产责任制的；</w:t>
            </w:r>
          </w:p>
          <w:p w14:paraId="5869B1A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69D03D49"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74CC048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835F3C6" w14:textId="77777777" w:rsidTr="009A2FC2">
        <w:trPr>
          <w:trHeight w:val="3536"/>
          <w:jc w:val="center"/>
        </w:trPr>
        <w:tc>
          <w:tcPr>
            <w:tcW w:w="697" w:type="dxa"/>
            <w:vAlign w:val="center"/>
          </w:tcPr>
          <w:p w14:paraId="1F424526"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11</w:t>
            </w:r>
          </w:p>
        </w:tc>
        <w:tc>
          <w:tcPr>
            <w:tcW w:w="2286" w:type="dxa"/>
            <w:vAlign w:val="center"/>
          </w:tcPr>
          <w:p w14:paraId="4C637AB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生产、经营、运输、储存、使用危险物品或者处置废弃危险物品，生产经营单位</w:t>
            </w:r>
            <w:r>
              <w:rPr>
                <w:rFonts w:ascii="宋体" w:eastAsia="宋体" w:hAnsi="宋体" w:cs="宋体" w:hint="eastAsia"/>
                <w:color w:val="000000"/>
                <w:kern w:val="0"/>
                <w:sz w:val="20"/>
                <w:szCs w:val="20"/>
              </w:rPr>
              <w:t>未</w:t>
            </w:r>
            <w:r>
              <w:rPr>
                <w:rFonts w:ascii="宋体" w:eastAsia="宋体" w:hAnsi="宋体" w:cs="宋体" w:hint="eastAsia"/>
                <w:color w:val="000000"/>
                <w:sz w:val="20"/>
                <w:szCs w:val="20"/>
              </w:rPr>
              <w:t>建立专门安全管理制度、未采取可靠的安全措施</w:t>
            </w:r>
            <w:r>
              <w:rPr>
                <w:rFonts w:ascii="宋体" w:eastAsia="宋体" w:hAnsi="宋体" w:cs="宋体" w:hint="eastAsia"/>
                <w:color w:val="000000"/>
                <w:kern w:val="0"/>
                <w:sz w:val="20"/>
                <w:szCs w:val="20"/>
              </w:rPr>
              <w:t>的行政处罚</w:t>
            </w:r>
          </w:p>
        </w:tc>
        <w:tc>
          <w:tcPr>
            <w:tcW w:w="1250" w:type="dxa"/>
            <w:vAlign w:val="center"/>
          </w:tcPr>
          <w:p w14:paraId="1F67123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031FAF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287546F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14:paraId="36307A4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7CCEC123"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22D45E6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B138C91" w14:textId="77777777" w:rsidTr="009A2FC2">
        <w:trPr>
          <w:trHeight w:val="1039"/>
          <w:jc w:val="center"/>
        </w:trPr>
        <w:tc>
          <w:tcPr>
            <w:tcW w:w="697" w:type="dxa"/>
            <w:vAlign w:val="center"/>
          </w:tcPr>
          <w:p w14:paraId="58D5DDC7"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12</w:t>
            </w:r>
          </w:p>
        </w:tc>
        <w:tc>
          <w:tcPr>
            <w:tcW w:w="2286" w:type="dxa"/>
            <w:vAlign w:val="center"/>
          </w:tcPr>
          <w:p w14:paraId="1FA9F5E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生产经营单位未建立应急值班制度或者配备应急值班人员的</w:t>
            </w:r>
            <w:r>
              <w:rPr>
                <w:rFonts w:ascii="宋体" w:eastAsia="宋体" w:hAnsi="宋体" w:cs="宋体" w:hint="eastAsia"/>
                <w:color w:val="000000"/>
                <w:kern w:val="0"/>
                <w:sz w:val="20"/>
                <w:szCs w:val="20"/>
              </w:rPr>
              <w:t>行政处罚</w:t>
            </w:r>
          </w:p>
        </w:tc>
        <w:tc>
          <w:tcPr>
            <w:tcW w:w="1250" w:type="dxa"/>
            <w:vAlign w:val="center"/>
          </w:tcPr>
          <w:p w14:paraId="564AA9B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95E417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1.《生产安全事故应急条例》</w:t>
            </w:r>
          </w:p>
          <w:p w14:paraId="0002B74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第十四条  下列单位应当建立应急值班制度，配备应急值班人员：（一）县级以上人民政府及其负有安全生产监督管理职责的部门；（二）危险物品的生产、经营、储存、运输单位以及矿山、金属冶炼、城市轨道交通运营、建筑施工单位；（三）应急救援队伍。</w:t>
            </w:r>
          </w:p>
          <w:p w14:paraId="033E8726"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规模较大、危险性较高的易燃易爆物品、危险化学品等危险物品的生产、经营、储存、运输单位应当成立应急处置技术组，实行24小时应急值班。</w:t>
            </w:r>
          </w:p>
          <w:p w14:paraId="10D37A8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第三十二条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1C1127F3"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2.《山东省生产安全事故应急办法》</w:t>
            </w:r>
          </w:p>
          <w:p w14:paraId="5936538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第三十四条第三项  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三）未建立应急值班制度或者配备应急值班人员的。</w:t>
            </w:r>
          </w:p>
        </w:tc>
        <w:tc>
          <w:tcPr>
            <w:tcW w:w="1146" w:type="dxa"/>
            <w:vAlign w:val="center"/>
          </w:tcPr>
          <w:p w14:paraId="142FD32A"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09C4B9A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6FD777C" w14:textId="77777777" w:rsidTr="009A2FC2">
        <w:trPr>
          <w:trHeight w:val="2092"/>
          <w:jc w:val="center"/>
        </w:trPr>
        <w:tc>
          <w:tcPr>
            <w:tcW w:w="697" w:type="dxa"/>
            <w:vAlign w:val="center"/>
          </w:tcPr>
          <w:p w14:paraId="18048067"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13</w:t>
            </w:r>
          </w:p>
        </w:tc>
        <w:tc>
          <w:tcPr>
            <w:tcW w:w="2286" w:type="dxa"/>
            <w:vAlign w:val="center"/>
          </w:tcPr>
          <w:p w14:paraId="7FBEAE3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对生产经营单位未按照规定提取和使用安全生产费用的行政处罚</w:t>
            </w:r>
          </w:p>
        </w:tc>
        <w:tc>
          <w:tcPr>
            <w:tcW w:w="1250" w:type="dxa"/>
            <w:vAlign w:val="center"/>
          </w:tcPr>
          <w:p w14:paraId="512E095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E28F93D"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《山东省安全生产条例》</w:t>
            </w:r>
          </w:p>
          <w:p w14:paraId="34EE8090"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第七十五条第四项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四）未按照规定提取和使用安全生产费用的；</w:t>
            </w:r>
          </w:p>
          <w:p w14:paraId="3CC6E144" w14:textId="77777777" w:rsidR="00E44184" w:rsidRDefault="006E2443">
            <w:pPr>
              <w:pStyle w:val="-1"/>
              <w:widowControl/>
              <w:spacing w:line="240" w:lineRule="exact"/>
              <w:ind w:firstLine="400"/>
              <w:jc w:val="both"/>
              <w:rPr>
                <w:rFonts w:ascii="Calibri" w:hAnsi="Calibri" w:cs="Times New Roman"/>
                <w:color w:val="000000"/>
                <w:sz w:val="20"/>
                <w:szCs w:val="22"/>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34BCB616"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46A22F4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AEB8B6B" w14:textId="77777777" w:rsidTr="009A2FC2">
        <w:trPr>
          <w:trHeight w:val="1939"/>
          <w:jc w:val="center"/>
        </w:trPr>
        <w:tc>
          <w:tcPr>
            <w:tcW w:w="697" w:type="dxa"/>
            <w:vAlign w:val="center"/>
          </w:tcPr>
          <w:p w14:paraId="54DDBA12"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14</w:t>
            </w:r>
          </w:p>
        </w:tc>
        <w:tc>
          <w:tcPr>
            <w:tcW w:w="2286" w:type="dxa"/>
            <w:vAlign w:val="center"/>
          </w:tcPr>
          <w:p w14:paraId="59381F33" w14:textId="77777777" w:rsidR="00E44184" w:rsidRDefault="006E2443">
            <w:pPr>
              <w:widowControl/>
              <w:spacing w:line="240" w:lineRule="exact"/>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对高危生产经营单位未按照《山东省安全生产条例》第三十三条规定执行单位负责人现场带班制度的行政处罚</w:t>
            </w:r>
          </w:p>
        </w:tc>
        <w:tc>
          <w:tcPr>
            <w:tcW w:w="1250" w:type="dxa"/>
            <w:vAlign w:val="center"/>
          </w:tcPr>
          <w:p w14:paraId="5911DF7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DB790D5" w14:textId="77777777" w:rsidR="00E44184" w:rsidRDefault="006E2443">
            <w:pPr>
              <w:widowControl/>
              <w:spacing w:line="240" w:lineRule="exact"/>
              <w:ind w:firstLineChars="200" w:firstLine="400"/>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《山东省安全生产条例》</w:t>
            </w:r>
          </w:p>
          <w:p w14:paraId="263C0DBA" w14:textId="77777777" w:rsidR="00E44184" w:rsidRDefault="006E2443">
            <w:pPr>
              <w:widowControl/>
              <w:spacing w:line="240" w:lineRule="exact"/>
              <w:ind w:firstLineChars="200" w:firstLine="400"/>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第三十三条　高危生产经营单位应当建立并落实单位负责人现场带班制度，制定带班考核奖惩办法，定期公布带班计划并接受从业人员监督。</w:t>
            </w:r>
          </w:p>
          <w:p w14:paraId="68E763F2" w14:textId="77777777" w:rsidR="00E44184" w:rsidRDefault="006E2443">
            <w:pPr>
              <w:widowControl/>
              <w:spacing w:line="240" w:lineRule="exact"/>
              <w:ind w:firstLineChars="200" w:firstLine="400"/>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带班负责人应当掌握现场安全生产情况，及时发现并妥善处置事故隐患；发现事故险情或者事故时，及时组织现场人员撤离，并进行妥善处置。</w:t>
            </w:r>
          </w:p>
          <w:p w14:paraId="0FF230C8" w14:textId="77777777" w:rsidR="00E44184" w:rsidRDefault="006E2443">
            <w:pPr>
              <w:widowControl/>
              <w:spacing w:line="240" w:lineRule="exact"/>
              <w:ind w:firstLineChars="200" w:firstLine="400"/>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第七十五条第七项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七)高危生产经营单位未按照规定执行单位负责人现场带班制度的；</w:t>
            </w:r>
          </w:p>
          <w:p w14:paraId="5946116B" w14:textId="77777777" w:rsidR="00E44184" w:rsidRDefault="006E2443">
            <w:pPr>
              <w:widowControl/>
              <w:spacing w:line="240" w:lineRule="exact"/>
              <w:ind w:firstLineChars="200" w:firstLine="400"/>
              <w:outlineLvl w:val="1"/>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第七十九条  本条例规定的行政处罚，未明确实施机关的，由应急管理部门和其他负有安全生产监督管理职责的部门按照职责实施。</w:t>
            </w:r>
          </w:p>
        </w:tc>
        <w:tc>
          <w:tcPr>
            <w:tcW w:w="1146" w:type="dxa"/>
            <w:vAlign w:val="center"/>
          </w:tcPr>
          <w:p w14:paraId="70170884"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3EAE973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E3AAF84" w14:textId="77777777" w:rsidTr="009A2FC2">
        <w:trPr>
          <w:trHeight w:val="90"/>
          <w:jc w:val="center"/>
        </w:trPr>
        <w:tc>
          <w:tcPr>
            <w:tcW w:w="697" w:type="dxa"/>
            <w:vAlign w:val="center"/>
          </w:tcPr>
          <w:p w14:paraId="4950666E"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15</w:t>
            </w:r>
          </w:p>
        </w:tc>
        <w:tc>
          <w:tcPr>
            <w:tcW w:w="2286" w:type="dxa"/>
            <w:vAlign w:val="center"/>
          </w:tcPr>
          <w:p w14:paraId="2C766CA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对生产经营单位主要负责人和安全生产管理人员未按照规定经考核合格的行政处罚</w:t>
            </w:r>
          </w:p>
        </w:tc>
        <w:tc>
          <w:tcPr>
            <w:tcW w:w="1250" w:type="dxa"/>
            <w:vAlign w:val="center"/>
          </w:tcPr>
          <w:p w14:paraId="5632B1E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1DF10E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15994E8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14:paraId="356689C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39BF7C7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2.《山东省安全生产条例》</w:t>
            </w:r>
          </w:p>
          <w:p w14:paraId="0217BD4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第七十五条第五项  违反本条例规定，生产经营单位有下列情形之一的，责令限期改正，处三万元以上十万元以下的罚款；逾期未改正的，责令停产停业整顿，并处十万元以上二十万元以下的罚款，对直接负责的主管人员和其他</w:t>
            </w:r>
            <w:r>
              <w:rPr>
                <w:rFonts w:ascii="宋体" w:eastAsia="宋体" w:hAnsi="宋体" w:cs="宋体" w:hint="eastAsia"/>
                <w:color w:val="000000"/>
                <w:kern w:val="0"/>
                <w:sz w:val="20"/>
                <w:szCs w:val="20"/>
              </w:rPr>
              <w:lastRenderedPageBreak/>
              <w:t>直接责任人员处二万元以上五万元以下的罚款：(五)高危生产经营单位的主要负责人、分管安全生产的负责人或者安全总监、安全生产管理人员未按照规定经考核合格的；</w:t>
            </w:r>
          </w:p>
          <w:p w14:paraId="63C4F58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第七十九条  本条例规定的行政处罚，未明确实施机关的，由应急管理部门和其他负有安全生产监督管理职责的部门按照职责实施。</w:t>
            </w:r>
          </w:p>
          <w:p w14:paraId="160D1B3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3.《生产经营单位安全培训规定》</w:t>
            </w:r>
          </w:p>
          <w:p w14:paraId="0FDAA4B1" w14:textId="77777777" w:rsidR="00E44184" w:rsidRDefault="006E2443">
            <w:pPr>
              <w:widowControl/>
              <w:spacing w:line="240" w:lineRule="exact"/>
              <w:ind w:firstLineChars="200" w:firstLine="400"/>
              <w:rPr>
                <w:rFonts w:ascii="Calibri" w:eastAsia="宋体" w:hAnsi="Calibri" w:cs="Times New Roman"/>
                <w:color w:val="000000"/>
                <w:sz w:val="20"/>
                <w:szCs w:val="22"/>
              </w:rPr>
            </w:pPr>
            <w:r>
              <w:rPr>
                <w:rFonts w:ascii="宋体" w:eastAsia="宋体" w:hAnsi="宋体" w:cs="宋体" w:hint="eastAsia"/>
                <w:color w:val="000000"/>
                <w:kern w:val="0"/>
                <w:sz w:val="20"/>
                <w:szCs w:val="20"/>
              </w:rPr>
              <w:t>第三十条第一款第一项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格的；</w:t>
            </w:r>
          </w:p>
        </w:tc>
        <w:tc>
          <w:tcPr>
            <w:tcW w:w="1146" w:type="dxa"/>
            <w:vAlign w:val="center"/>
          </w:tcPr>
          <w:p w14:paraId="51ECD040"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lastRenderedPageBreak/>
              <w:t>应急管理部门</w:t>
            </w:r>
          </w:p>
        </w:tc>
        <w:tc>
          <w:tcPr>
            <w:tcW w:w="1289" w:type="dxa"/>
            <w:vAlign w:val="center"/>
          </w:tcPr>
          <w:p w14:paraId="04FDF8B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7757F1C8" w14:textId="77777777" w:rsidTr="009A2FC2">
        <w:trPr>
          <w:trHeight w:val="1924"/>
          <w:jc w:val="center"/>
        </w:trPr>
        <w:tc>
          <w:tcPr>
            <w:tcW w:w="697" w:type="dxa"/>
            <w:vAlign w:val="center"/>
          </w:tcPr>
          <w:p w14:paraId="4C6C0F2D"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16</w:t>
            </w:r>
          </w:p>
        </w:tc>
        <w:tc>
          <w:tcPr>
            <w:tcW w:w="2286" w:type="dxa"/>
            <w:vAlign w:val="center"/>
          </w:tcPr>
          <w:p w14:paraId="688F2256"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对高危生产经营单位的分管安全生产的负责人或者安全总监未按照规定经考核合格的行政处罚</w:t>
            </w:r>
          </w:p>
        </w:tc>
        <w:tc>
          <w:tcPr>
            <w:tcW w:w="1250" w:type="dxa"/>
            <w:vAlign w:val="center"/>
          </w:tcPr>
          <w:p w14:paraId="56253A2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D3495C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《山东省安全生产条例》</w:t>
            </w:r>
          </w:p>
          <w:p w14:paraId="1562C23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第七十五条第五项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五)高危生产经营单位的主要负责人、分管安全生产的负责人或者安全总监、安全生产管理人员未按照规定经考核合格的；</w:t>
            </w:r>
          </w:p>
          <w:p w14:paraId="08C0B5FC" w14:textId="77777777" w:rsidR="00E44184" w:rsidRDefault="006E2443">
            <w:pPr>
              <w:widowControl/>
              <w:spacing w:line="240" w:lineRule="exact"/>
              <w:ind w:firstLineChars="200" w:firstLine="400"/>
              <w:rPr>
                <w:rFonts w:ascii="Calibri" w:eastAsia="仿宋_GB2312" w:hAnsi="Calibri" w:cs="Times New Roman"/>
                <w:color w:val="000000"/>
                <w:sz w:val="20"/>
                <w:szCs w:val="22"/>
              </w:rPr>
            </w:pPr>
            <w:r>
              <w:rPr>
                <w:rFonts w:ascii="宋体" w:eastAsia="宋体" w:hAnsi="宋体" w:cs="宋体" w:hint="eastAsia"/>
                <w:color w:val="000000"/>
                <w:kern w:val="0"/>
                <w:sz w:val="20"/>
                <w:szCs w:val="20"/>
              </w:rPr>
              <w:t>第七十九条  本条例规定的行政处罚，未明确实施机关的，由应急管理部门和其他负有安全生产监督管理职责的部门按照职责实施。</w:t>
            </w:r>
          </w:p>
        </w:tc>
        <w:tc>
          <w:tcPr>
            <w:tcW w:w="1146" w:type="dxa"/>
            <w:vAlign w:val="center"/>
          </w:tcPr>
          <w:p w14:paraId="64123267"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2924798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1C0D561" w14:textId="77777777" w:rsidTr="009A2FC2">
        <w:trPr>
          <w:trHeight w:val="1734"/>
          <w:jc w:val="center"/>
        </w:trPr>
        <w:tc>
          <w:tcPr>
            <w:tcW w:w="697" w:type="dxa"/>
            <w:vAlign w:val="center"/>
          </w:tcPr>
          <w:p w14:paraId="03E38484"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17</w:t>
            </w:r>
          </w:p>
        </w:tc>
        <w:tc>
          <w:tcPr>
            <w:tcW w:w="2286" w:type="dxa"/>
            <w:vAlign w:val="center"/>
          </w:tcPr>
          <w:p w14:paraId="4A5F5CF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生产经营单位</w:t>
            </w:r>
            <w:r>
              <w:rPr>
                <w:rFonts w:ascii="宋体" w:eastAsia="宋体" w:hAnsi="宋体" w:cs="宋体" w:hint="eastAsia"/>
                <w:color w:val="000000"/>
                <w:sz w:val="20"/>
                <w:szCs w:val="20"/>
              </w:rPr>
              <w:t>未按规定对从业人员、被派遣劳动者、实习学生进行教育培训或者未按规定如实告知有关安全生产事项的行政处罚</w:t>
            </w:r>
          </w:p>
        </w:tc>
        <w:tc>
          <w:tcPr>
            <w:tcW w:w="1250" w:type="dxa"/>
            <w:vAlign w:val="center"/>
          </w:tcPr>
          <w:p w14:paraId="477F807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16F7F2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2D6D46D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14:paraId="544494B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w:t>
            </w:r>
            <w:r>
              <w:rPr>
                <w:rFonts w:ascii="宋体" w:eastAsia="宋体" w:hAnsi="宋体" w:cs="宋体" w:hint="eastAsia"/>
                <w:color w:val="000000"/>
                <w:sz w:val="20"/>
                <w:szCs w:val="20"/>
              </w:rPr>
              <w:lastRenderedPageBreak/>
              <w:t>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660AA65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hAnsi="宋体" w:cs="宋体" w:hint="eastAsia"/>
                <w:color w:val="000000"/>
                <w:sz w:val="20"/>
                <w:szCs w:val="20"/>
              </w:rPr>
              <w:t>2</w:t>
            </w:r>
            <w:r>
              <w:rPr>
                <w:rFonts w:ascii="宋体" w:eastAsia="宋体" w:hAnsi="宋体" w:cs="宋体" w:hint="eastAsia"/>
                <w:color w:val="000000"/>
                <w:sz w:val="20"/>
                <w:szCs w:val="20"/>
              </w:rPr>
              <w:t>.《生产经营单位安全培训规定》</w:t>
            </w:r>
          </w:p>
          <w:p w14:paraId="419CE01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第三十条第一款第二项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二）未按照规定对从业人员、被派遣劳动者、实习学生进行安全生产教育和培训或者未如实告知其有关安全生产事项的；”</w:t>
            </w:r>
          </w:p>
          <w:p w14:paraId="3A4E26A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3.《工贸企业粉尘防爆安全规定》</w:t>
            </w:r>
          </w:p>
          <w:p w14:paraId="632CB88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第二十八条第一项  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有下列行为之一的，由负责粉尘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w:t>
            </w:r>
            <w:proofErr w:type="gramStart"/>
            <w:r>
              <w:rPr>
                <w:rFonts w:ascii="宋体" w:eastAsia="宋体" w:hAnsi="宋体" w:cs="宋体" w:hint="eastAsia"/>
                <w:color w:val="000000"/>
                <w:sz w:val="20"/>
                <w:szCs w:val="20"/>
              </w:rPr>
              <w:t>防爆专项</w:t>
            </w:r>
            <w:proofErr w:type="gramEnd"/>
            <w:r>
              <w:rPr>
                <w:rFonts w:ascii="宋体" w:eastAsia="宋体" w:hAnsi="宋体" w:cs="宋体" w:hint="eastAsia"/>
                <w:color w:val="000000"/>
                <w:sz w:val="20"/>
                <w:szCs w:val="20"/>
              </w:rPr>
              <w:t>安全生产教育和培训，或者未如实记录专项安全生产教育和培训情况的；</w:t>
            </w:r>
          </w:p>
          <w:p w14:paraId="45AF8B7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hAnsi="宋体" w:cs="宋体" w:hint="eastAsia"/>
                <w:color w:val="000000"/>
                <w:sz w:val="20"/>
                <w:szCs w:val="20"/>
              </w:rPr>
              <w:t>4.</w:t>
            </w:r>
            <w:r>
              <w:rPr>
                <w:rFonts w:ascii="宋体" w:eastAsia="宋体" w:hAnsi="宋体" w:cs="宋体" w:hint="eastAsia"/>
                <w:color w:val="000000"/>
                <w:sz w:val="20"/>
                <w:szCs w:val="20"/>
              </w:rPr>
              <w:t>《山东省安全生产风险管控办法》</w:t>
            </w:r>
          </w:p>
          <w:p w14:paraId="7A8693E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第二十六条第二项  违反本办法规定，生产经营单位有下列情形之一的，由负有安全生产监督管理职责的部门责令限期改正，可以处1万元以上5万元以下的罚款；逾期未改正的，责令停产停业整顿，并处5万元以上10万元以下的罚款，对其主要负责人、直接负责的主管人员和其他直接责任人员处1万元以上2万元以下的罚款:（二）未按照规定对从业人员进行安全生产风险教育培训的。</w:t>
            </w:r>
          </w:p>
        </w:tc>
        <w:tc>
          <w:tcPr>
            <w:tcW w:w="1146" w:type="dxa"/>
            <w:vAlign w:val="center"/>
          </w:tcPr>
          <w:p w14:paraId="17E4AA76"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sz w:val="20"/>
                <w:szCs w:val="20"/>
              </w:rPr>
              <w:lastRenderedPageBreak/>
              <w:t>应急管理部门</w:t>
            </w:r>
          </w:p>
        </w:tc>
        <w:tc>
          <w:tcPr>
            <w:tcW w:w="1289" w:type="dxa"/>
            <w:vAlign w:val="center"/>
          </w:tcPr>
          <w:p w14:paraId="3A6C247E"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4770BD25" w14:textId="77777777" w:rsidTr="009A2FC2">
        <w:trPr>
          <w:trHeight w:val="90"/>
          <w:jc w:val="center"/>
        </w:trPr>
        <w:tc>
          <w:tcPr>
            <w:tcW w:w="697" w:type="dxa"/>
            <w:vAlign w:val="center"/>
          </w:tcPr>
          <w:p w14:paraId="3DC6E1C0"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18</w:t>
            </w:r>
          </w:p>
        </w:tc>
        <w:tc>
          <w:tcPr>
            <w:tcW w:w="2286" w:type="dxa"/>
            <w:vAlign w:val="center"/>
          </w:tcPr>
          <w:p w14:paraId="11CF51BA"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对生产经营单位未按照《山东省安全生产条例》规定，对从业人员在</w:t>
            </w:r>
            <w:r>
              <w:rPr>
                <w:rFonts w:ascii="宋体" w:eastAsia="宋体" w:hAnsi="宋体" w:cs="宋体" w:hint="eastAsia"/>
                <w:color w:val="000000"/>
                <w:sz w:val="20"/>
                <w:szCs w:val="20"/>
              </w:rPr>
              <w:lastRenderedPageBreak/>
              <w:t>上岗前进行安全生产教育和培训的行政处罚</w:t>
            </w:r>
          </w:p>
        </w:tc>
        <w:tc>
          <w:tcPr>
            <w:tcW w:w="1250" w:type="dxa"/>
            <w:vAlign w:val="center"/>
          </w:tcPr>
          <w:p w14:paraId="597F114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行政处罚</w:t>
            </w:r>
          </w:p>
        </w:tc>
        <w:tc>
          <w:tcPr>
            <w:tcW w:w="6885" w:type="dxa"/>
            <w:vAlign w:val="center"/>
          </w:tcPr>
          <w:p w14:paraId="7AC6C04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35CB952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第七十五条</w:t>
            </w:r>
            <w:r>
              <w:rPr>
                <w:rFonts w:ascii="宋体" w:hAnsi="宋体" w:cs="宋体" w:hint="eastAsia"/>
                <w:color w:val="000000"/>
                <w:sz w:val="20"/>
                <w:szCs w:val="20"/>
              </w:rPr>
              <w:t>第六项</w:t>
            </w:r>
            <w:r>
              <w:rPr>
                <w:rFonts w:ascii="宋体" w:eastAsia="宋体" w:hAnsi="宋体" w:cs="宋体" w:hint="eastAsia"/>
                <w:color w:val="000000"/>
                <w:sz w:val="20"/>
                <w:szCs w:val="20"/>
              </w:rPr>
              <w:t xml:space="preserve">  违反本条例规定，生产经营单位有下列情形之一的，责令限期改正，处三万元以上十万元以下的罚款；逾期未改正的，责令停产停</w:t>
            </w:r>
            <w:r>
              <w:rPr>
                <w:rFonts w:ascii="宋体" w:eastAsia="宋体" w:hAnsi="宋体" w:cs="宋体" w:hint="eastAsia"/>
                <w:color w:val="000000"/>
                <w:sz w:val="20"/>
                <w:szCs w:val="20"/>
              </w:rPr>
              <w:lastRenderedPageBreak/>
              <w:t>业整顿，并处十万元以上二十万元以下的罚款，对直接负责的主管人员和其他直接责任人员处二万元以上五万元以下的罚款：（六）未按照规定对从业人员在上岗前进行安全生产教育和培训的；</w:t>
            </w:r>
          </w:p>
          <w:p w14:paraId="5E25AA8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660C8B3B"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lastRenderedPageBreak/>
              <w:t>应急管理部门</w:t>
            </w:r>
          </w:p>
        </w:tc>
        <w:tc>
          <w:tcPr>
            <w:tcW w:w="1289" w:type="dxa"/>
            <w:vAlign w:val="center"/>
          </w:tcPr>
          <w:p w14:paraId="0A46567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20F4FF91" w14:textId="77777777" w:rsidTr="009A2FC2">
        <w:trPr>
          <w:trHeight w:val="90"/>
          <w:jc w:val="center"/>
        </w:trPr>
        <w:tc>
          <w:tcPr>
            <w:tcW w:w="697" w:type="dxa"/>
            <w:vAlign w:val="center"/>
          </w:tcPr>
          <w:p w14:paraId="4B151613"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19</w:t>
            </w:r>
          </w:p>
        </w:tc>
        <w:tc>
          <w:tcPr>
            <w:tcW w:w="2286" w:type="dxa"/>
            <w:vAlign w:val="center"/>
          </w:tcPr>
          <w:p w14:paraId="02FCA46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对非煤矿山工程项目承包单位对项目部疏于管理，未定期对项目部人员进行安全生产教育培训与考核的行政处罚</w:t>
            </w:r>
          </w:p>
        </w:tc>
        <w:tc>
          <w:tcPr>
            <w:tcW w:w="1250" w:type="dxa"/>
            <w:vAlign w:val="center"/>
          </w:tcPr>
          <w:p w14:paraId="313AF00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D17581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439B84D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第三十八条第一款  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c>
          <w:tcPr>
            <w:tcW w:w="1146" w:type="dxa"/>
            <w:vAlign w:val="center"/>
          </w:tcPr>
          <w:p w14:paraId="4044B43A"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26C2F9C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3315D254" w14:textId="77777777" w:rsidTr="009A2FC2">
        <w:trPr>
          <w:trHeight w:val="90"/>
          <w:jc w:val="center"/>
        </w:trPr>
        <w:tc>
          <w:tcPr>
            <w:tcW w:w="697" w:type="dxa"/>
            <w:vAlign w:val="center"/>
          </w:tcPr>
          <w:p w14:paraId="71FD20F5"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20</w:t>
            </w:r>
          </w:p>
        </w:tc>
        <w:tc>
          <w:tcPr>
            <w:tcW w:w="2286" w:type="dxa"/>
            <w:vAlign w:val="center"/>
          </w:tcPr>
          <w:p w14:paraId="16E65B8E"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对地质勘探单位从事坑探作业的人员未按照规定进行安全生产教育和培训的行政处罚</w:t>
            </w:r>
          </w:p>
        </w:tc>
        <w:tc>
          <w:tcPr>
            <w:tcW w:w="1250" w:type="dxa"/>
            <w:vAlign w:val="center"/>
          </w:tcPr>
          <w:p w14:paraId="1E531681"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493040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《金属与非金属矿产资源地质勘探安全生产监督管理暂行规定》</w:t>
            </w:r>
          </w:p>
          <w:p w14:paraId="470DED4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第二十五条第三项  地质勘探单位有下列情形之一的，责令限期改正，可以处5万元以下的罚款；逾期未改正的，责令停产停业整顿，并处5万元以上10万元以下的罚款，对其直接负责的主管人员和其他直接责任人员处1万元以上2万元以下的罚款：（三）从事坑探作业的人员未按照规定进行安全生产教育和培训的。</w:t>
            </w:r>
          </w:p>
        </w:tc>
        <w:tc>
          <w:tcPr>
            <w:tcW w:w="1146" w:type="dxa"/>
            <w:vAlign w:val="center"/>
          </w:tcPr>
          <w:p w14:paraId="7C54EFA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617A7CE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7F83B02C" w14:textId="77777777" w:rsidTr="009A2FC2">
        <w:trPr>
          <w:trHeight w:val="1841"/>
          <w:jc w:val="center"/>
        </w:trPr>
        <w:tc>
          <w:tcPr>
            <w:tcW w:w="697" w:type="dxa"/>
            <w:vAlign w:val="center"/>
          </w:tcPr>
          <w:p w14:paraId="6732AD64"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21</w:t>
            </w:r>
          </w:p>
        </w:tc>
        <w:tc>
          <w:tcPr>
            <w:tcW w:w="2286" w:type="dxa"/>
            <w:vAlign w:val="center"/>
          </w:tcPr>
          <w:p w14:paraId="1E32BD1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对生产经营单位未将应急工作纳入安全生产教育培训的行政处罚</w:t>
            </w:r>
          </w:p>
        </w:tc>
        <w:tc>
          <w:tcPr>
            <w:tcW w:w="1250" w:type="dxa"/>
            <w:vAlign w:val="center"/>
          </w:tcPr>
          <w:p w14:paraId="1B8D7E3E"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E30C44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《山东省生产安全事故应急办法》</w:t>
            </w:r>
          </w:p>
          <w:p w14:paraId="4FE7852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第三十三条第一项  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一）未将应急工作纳入安全生产教育培训的；</w:t>
            </w:r>
          </w:p>
        </w:tc>
        <w:tc>
          <w:tcPr>
            <w:tcW w:w="1146" w:type="dxa"/>
            <w:vAlign w:val="center"/>
          </w:tcPr>
          <w:p w14:paraId="7FEC186F"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sz w:val="20"/>
                <w:szCs w:val="20"/>
              </w:rPr>
              <w:t>应急管理部门</w:t>
            </w:r>
          </w:p>
        </w:tc>
        <w:tc>
          <w:tcPr>
            <w:tcW w:w="1289" w:type="dxa"/>
            <w:vAlign w:val="center"/>
          </w:tcPr>
          <w:p w14:paraId="1F72506A"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1D976BB4" w14:textId="77777777" w:rsidTr="009A2FC2">
        <w:trPr>
          <w:trHeight w:val="811"/>
          <w:jc w:val="center"/>
        </w:trPr>
        <w:tc>
          <w:tcPr>
            <w:tcW w:w="697" w:type="dxa"/>
            <w:vAlign w:val="center"/>
          </w:tcPr>
          <w:p w14:paraId="7A0A74A1"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22</w:t>
            </w:r>
          </w:p>
        </w:tc>
        <w:tc>
          <w:tcPr>
            <w:tcW w:w="2286" w:type="dxa"/>
            <w:vAlign w:val="center"/>
          </w:tcPr>
          <w:p w14:paraId="7E292D0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生产经营单位</w:t>
            </w:r>
            <w:r>
              <w:rPr>
                <w:rFonts w:ascii="宋体" w:eastAsia="宋体" w:hAnsi="宋体" w:cs="宋体" w:hint="eastAsia"/>
                <w:color w:val="000000"/>
                <w:sz w:val="20"/>
                <w:szCs w:val="20"/>
              </w:rPr>
              <w:t>未如实记录安全生产教育和培训情况的行政处罚</w:t>
            </w:r>
          </w:p>
        </w:tc>
        <w:tc>
          <w:tcPr>
            <w:tcW w:w="1250" w:type="dxa"/>
            <w:vAlign w:val="center"/>
          </w:tcPr>
          <w:p w14:paraId="0CB0B4E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219535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509F24B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14:paraId="04517BD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4508D9B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2.《工贸企业粉尘防爆安全规定》</w:t>
            </w:r>
          </w:p>
          <w:p w14:paraId="7F964AC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第二十八条第一项  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有下列行为之一的，由负责粉尘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w:t>
            </w:r>
            <w:proofErr w:type="gramStart"/>
            <w:r>
              <w:rPr>
                <w:rFonts w:ascii="宋体" w:eastAsia="宋体" w:hAnsi="宋体" w:cs="宋体" w:hint="eastAsia"/>
                <w:color w:val="000000"/>
                <w:sz w:val="20"/>
                <w:szCs w:val="20"/>
              </w:rPr>
              <w:t>防爆专项</w:t>
            </w:r>
            <w:proofErr w:type="gramEnd"/>
            <w:r>
              <w:rPr>
                <w:rFonts w:ascii="宋体" w:eastAsia="宋体" w:hAnsi="宋体" w:cs="宋体" w:hint="eastAsia"/>
                <w:color w:val="000000"/>
                <w:sz w:val="20"/>
                <w:szCs w:val="20"/>
              </w:rPr>
              <w:t>安全生产教育和培训，或者未如实记录专项安全生产教育和培训情况的；</w:t>
            </w:r>
          </w:p>
          <w:p w14:paraId="43BF9EB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3.《生产经营单位安全培训规定》</w:t>
            </w:r>
          </w:p>
          <w:p w14:paraId="2937C37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第三十条第一款第三项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三）未如实记录安全生产教育和培训情况的；</w:t>
            </w:r>
          </w:p>
          <w:p w14:paraId="5B51A96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4.《食品生产企业安全生产监督管理暂行规定》</w:t>
            </w:r>
          </w:p>
          <w:p w14:paraId="66DCCF1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第二十六条第二项  食品生产企业有下列行为之一的，责令限期改正，可以处5万元以下的罚款；逾期未改正的，责令停产停业整顿，并处5万元以上10万元以下的罚款，对其直接负责的主管人员和其他直接责任人员处1万元以上2万元以下的罚款：（二）未如实记录安全生产教育和培训情况的；</w:t>
            </w:r>
          </w:p>
        </w:tc>
        <w:tc>
          <w:tcPr>
            <w:tcW w:w="1146" w:type="dxa"/>
            <w:vAlign w:val="center"/>
          </w:tcPr>
          <w:p w14:paraId="4000F301"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sz w:val="20"/>
                <w:szCs w:val="20"/>
              </w:rPr>
              <w:lastRenderedPageBreak/>
              <w:t>应急管理部门</w:t>
            </w:r>
          </w:p>
        </w:tc>
        <w:tc>
          <w:tcPr>
            <w:tcW w:w="1289" w:type="dxa"/>
            <w:vAlign w:val="center"/>
          </w:tcPr>
          <w:p w14:paraId="7F7744C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6284C3B3" w14:textId="77777777" w:rsidTr="009A2FC2">
        <w:trPr>
          <w:trHeight w:val="1015"/>
          <w:jc w:val="center"/>
        </w:trPr>
        <w:tc>
          <w:tcPr>
            <w:tcW w:w="697" w:type="dxa"/>
            <w:vAlign w:val="center"/>
          </w:tcPr>
          <w:p w14:paraId="550B9C5A"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23</w:t>
            </w:r>
          </w:p>
        </w:tc>
        <w:tc>
          <w:tcPr>
            <w:tcW w:w="2286" w:type="dxa"/>
            <w:vAlign w:val="center"/>
          </w:tcPr>
          <w:p w14:paraId="3979F8D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对生产经营单位未支付从业人员安全培训期间工资及安全培训费用的行政处罚</w:t>
            </w:r>
          </w:p>
        </w:tc>
        <w:tc>
          <w:tcPr>
            <w:tcW w:w="1250" w:type="dxa"/>
            <w:vAlign w:val="center"/>
          </w:tcPr>
          <w:p w14:paraId="174D442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A3B538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《生产经营单位安全培训规定》</w:t>
            </w:r>
          </w:p>
          <w:p w14:paraId="2100E61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第二十九条第二项  生产经营单位有下列行为之一的，由安全生产监管监察部门责令其限期改正，可以处1万元以上3万元以下的罚款：（二）从业人员进行安全培训期间未支付工资并承担安全培训费用的。</w:t>
            </w:r>
          </w:p>
        </w:tc>
        <w:tc>
          <w:tcPr>
            <w:tcW w:w="1146" w:type="dxa"/>
            <w:vAlign w:val="center"/>
          </w:tcPr>
          <w:p w14:paraId="3A88F8F2"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33C332E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3AA4C299" w14:textId="77777777" w:rsidTr="009A2FC2">
        <w:trPr>
          <w:trHeight w:val="90"/>
          <w:jc w:val="center"/>
        </w:trPr>
        <w:tc>
          <w:tcPr>
            <w:tcW w:w="697" w:type="dxa"/>
            <w:vAlign w:val="center"/>
          </w:tcPr>
          <w:p w14:paraId="1A548691"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24</w:t>
            </w:r>
          </w:p>
        </w:tc>
        <w:tc>
          <w:tcPr>
            <w:tcW w:w="2286" w:type="dxa"/>
            <w:vAlign w:val="center"/>
          </w:tcPr>
          <w:p w14:paraId="37BB28A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对生产经营单位从业人员培训的时间不符合规定的行政处罚</w:t>
            </w:r>
          </w:p>
        </w:tc>
        <w:tc>
          <w:tcPr>
            <w:tcW w:w="1250" w:type="dxa"/>
            <w:vAlign w:val="center"/>
          </w:tcPr>
          <w:p w14:paraId="2213E03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F8E863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《生产经营单位安全培训规定》</w:t>
            </w:r>
          </w:p>
          <w:p w14:paraId="49C0923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第九条  生产经营单位主要负责人和安全生产管理人员初次安全培训时间不得少于32学时。每年再培训时间不得少于12学时。</w:t>
            </w:r>
          </w:p>
          <w:p w14:paraId="7BB67A3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煤矿、非煤矿山、危险化学品、烟花爆竹、金属冶炼等生产经营单位主要负责人和安全生产管理人员初次安全培训时间不得少于48学时，每年再培训时间不得少于16学时。</w:t>
            </w:r>
          </w:p>
          <w:p w14:paraId="227C2E5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第十三条  生产经营单位新上岗的从业人员，岗前安全培训时间不得少于24学时。</w:t>
            </w:r>
            <w:hyperlink r:id="rId8" w:history="1"/>
          </w:p>
          <w:p w14:paraId="110B3BE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煤矿、非煤矿山、危险化学品、烟花爆竹、金属冶炼等生产经营单位新上岗的从业人员安全培训时间不得少于72学时，每年再培训的时间不得少于20学时。</w:t>
            </w:r>
          </w:p>
          <w:p w14:paraId="770563B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2.《安全生产培训管理办法》</w:t>
            </w:r>
          </w:p>
          <w:p w14:paraId="24CEF457" w14:textId="77777777" w:rsidR="00E44184" w:rsidRDefault="006E2443">
            <w:pPr>
              <w:widowControl/>
              <w:spacing w:line="240" w:lineRule="exact"/>
              <w:ind w:firstLineChars="200" w:firstLine="400"/>
              <w:rPr>
                <w:color w:val="000000"/>
                <w:sz w:val="20"/>
                <w:szCs w:val="22"/>
              </w:rPr>
            </w:pPr>
            <w:r>
              <w:rPr>
                <w:rFonts w:ascii="宋体" w:eastAsia="宋体" w:hAnsi="宋体" w:cs="宋体" w:hint="eastAsia"/>
                <w:color w:val="000000"/>
                <w:kern w:val="0"/>
                <w:sz w:val="20"/>
                <w:szCs w:val="20"/>
              </w:rPr>
              <w:t>第三十六条第一项  生产经营单位有下列情形之一的，责令改正，处3万元以下的罚款：（一）从业人员安全培训的时间少于《生产经营单位安全培训规定》或者有关标准规定的；</w:t>
            </w:r>
          </w:p>
        </w:tc>
        <w:tc>
          <w:tcPr>
            <w:tcW w:w="1146" w:type="dxa"/>
            <w:vAlign w:val="center"/>
          </w:tcPr>
          <w:p w14:paraId="32808280"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071B3AA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65D1947C" w14:textId="77777777" w:rsidTr="009A2FC2">
        <w:trPr>
          <w:trHeight w:val="1432"/>
          <w:jc w:val="center"/>
        </w:trPr>
        <w:tc>
          <w:tcPr>
            <w:tcW w:w="697" w:type="dxa"/>
            <w:vAlign w:val="center"/>
          </w:tcPr>
          <w:p w14:paraId="5DCA4371"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25</w:t>
            </w:r>
          </w:p>
        </w:tc>
        <w:tc>
          <w:tcPr>
            <w:tcW w:w="2286" w:type="dxa"/>
            <w:vAlign w:val="center"/>
          </w:tcPr>
          <w:p w14:paraId="338A3A6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矿山新招的井下作业人员和危险物品生产经营单位新招的危险工艺操作岗位人员，未经实习期满独立上岗作业的</w:t>
            </w:r>
            <w:r>
              <w:rPr>
                <w:rFonts w:ascii="宋体" w:eastAsia="宋体" w:hAnsi="宋体" w:cs="宋体" w:hint="eastAsia"/>
                <w:color w:val="000000"/>
                <w:kern w:val="0"/>
                <w:sz w:val="20"/>
                <w:szCs w:val="20"/>
              </w:rPr>
              <w:t>行政处罚</w:t>
            </w:r>
          </w:p>
        </w:tc>
        <w:tc>
          <w:tcPr>
            <w:tcW w:w="1250" w:type="dxa"/>
            <w:vAlign w:val="center"/>
          </w:tcPr>
          <w:p w14:paraId="58EFD1B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34D583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《安全生产培训管理办法》</w:t>
            </w:r>
          </w:p>
          <w:p w14:paraId="493CE2D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第三十六条第二项  生产经营单位有下列情形之一的，责令改正，处3万元以下的罚款：（二）</w:t>
            </w:r>
            <w:r>
              <w:rPr>
                <w:rFonts w:ascii="宋体" w:eastAsia="宋体" w:hAnsi="宋体" w:cs="宋体" w:hint="eastAsia"/>
                <w:color w:val="000000"/>
                <w:sz w:val="20"/>
                <w:szCs w:val="20"/>
              </w:rPr>
              <w:t>矿山新招的井下作业人员和危险物品生产经营单位新招的危险工艺操作岗位人员，未经实习期满独立上岗作业的；</w:t>
            </w:r>
          </w:p>
        </w:tc>
        <w:tc>
          <w:tcPr>
            <w:tcW w:w="1146" w:type="dxa"/>
            <w:vAlign w:val="center"/>
          </w:tcPr>
          <w:p w14:paraId="3FD6E477"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320786F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7BB26F27" w14:textId="77777777" w:rsidTr="009A2FC2">
        <w:trPr>
          <w:trHeight w:val="2246"/>
          <w:jc w:val="center"/>
        </w:trPr>
        <w:tc>
          <w:tcPr>
            <w:tcW w:w="697" w:type="dxa"/>
            <w:vAlign w:val="center"/>
          </w:tcPr>
          <w:p w14:paraId="343A4252"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26</w:t>
            </w:r>
          </w:p>
        </w:tc>
        <w:tc>
          <w:tcPr>
            <w:tcW w:w="2286" w:type="dxa"/>
            <w:vAlign w:val="center"/>
          </w:tcPr>
          <w:p w14:paraId="3A0F257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对生产经营单位出现法定情形，</w:t>
            </w:r>
            <w:r>
              <w:rPr>
                <w:rFonts w:ascii="宋体" w:eastAsia="宋体" w:hAnsi="宋体" w:cs="宋体" w:hint="eastAsia"/>
                <w:color w:val="000000"/>
                <w:sz w:val="20"/>
                <w:szCs w:val="20"/>
              </w:rPr>
              <w:t>相关人员未按照规定重新参加安全培训的</w:t>
            </w:r>
            <w:r>
              <w:rPr>
                <w:rFonts w:ascii="宋体" w:eastAsia="宋体" w:hAnsi="宋体" w:cs="宋体" w:hint="eastAsia"/>
                <w:color w:val="000000"/>
                <w:kern w:val="0"/>
                <w:sz w:val="20"/>
                <w:szCs w:val="20"/>
              </w:rPr>
              <w:t>行政处罚</w:t>
            </w:r>
          </w:p>
        </w:tc>
        <w:tc>
          <w:tcPr>
            <w:tcW w:w="1250" w:type="dxa"/>
            <w:vAlign w:val="center"/>
          </w:tcPr>
          <w:p w14:paraId="721E4D9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F931BC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《安全生产培训管理办法》</w:t>
            </w:r>
          </w:p>
          <w:p w14:paraId="199E7D3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第十二条  中央企业的分公司、子公司及其所属单位和其他生产经营单位，发生造成人员死亡的生产安全事故的，其主要负责人和安全生产管理人员应当重新参加安全培训。</w:t>
            </w:r>
          </w:p>
          <w:p w14:paraId="70355B9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特种作业人员对造成人员死亡的生产安全事故负有直接责任的，应当按照《特种作业人员安全技术培训考核管理规定》重新参加安全培训。</w:t>
            </w:r>
          </w:p>
          <w:p w14:paraId="4A08E40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第三十六条第三项  生产经营单位有下列情形之一的，责令改正，处3万元以下的罚款：</w:t>
            </w:r>
            <w:r>
              <w:rPr>
                <w:rFonts w:ascii="宋体" w:eastAsia="宋体" w:hAnsi="宋体" w:cs="宋体" w:hint="eastAsia"/>
                <w:color w:val="000000"/>
                <w:sz w:val="20"/>
                <w:szCs w:val="20"/>
              </w:rPr>
              <w:t>（三）相关人员未按照本办法第十二条规定重新参加安全培训的。</w:t>
            </w:r>
          </w:p>
        </w:tc>
        <w:tc>
          <w:tcPr>
            <w:tcW w:w="1146" w:type="dxa"/>
            <w:vAlign w:val="center"/>
          </w:tcPr>
          <w:p w14:paraId="52202DAA"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3784C62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38A831AE" w14:textId="77777777" w:rsidTr="009A2FC2">
        <w:trPr>
          <w:trHeight w:val="1582"/>
          <w:jc w:val="center"/>
        </w:trPr>
        <w:tc>
          <w:tcPr>
            <w:tcW w:w="697" w:type="dxa"/>
            <w:vAlign w:val="center"/>
          </w:tcPr>
          <w:p w14:paraId="075F12B9"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27</w:t>
            </w:r>
          </w:p>
        </w:tc>
        <w:tc>
          <w:tcPr>
            <w:tcW w:w="2286" w:type="dxa"/>
            <w:vAlign w:val="center"/>
          </w:tcPr>
          <w:p w14:paraId="655DF7E1"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对安全培训机构有不具备安全培训条件等情形的行政处罚</w:t>
            </w:r>
          </w:p>
        </w:tc>
        <w:tc>
          <w:tcPr>
            <w:tcW w:w="1250" w:type="dxa"/>
            <w:vAlign w:val="center"/>
          </w:tcPr>
          <w:p w14:paraId="60FB672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7B20D8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《安全生产培训管理办法》</w:t>
            </w:r>
          </w:p>
          <w:p w14:paraId="74BDC84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第三十四条第一款  安全培训机构有下列情形之一的，责令限期改正，处1万元以下的罚款；逾期未改正的，给予警告，处1万元以上3万元以下的罚款：（一）不具备安全培训条件的；（二）未按照统一的培训大纲组织教学培训的；（三）未建立培训档案或者培训档案管理不规范的；</w:t>
            </w:r>
          </w:p>
        </w:tc>
        <w:tc>
          <w:tcPr>
            <w:tcW w:w="1146" w:type="dxa"/>
            <w:vAlign w:val="center"/>
          </w:tcPr>
          <w:p w14:paraId="2FB89279"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56D8079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9AD8AF8" w14:textId="77777777" w:rsidTr="009A2FC2">
        <w:trPr>
          <w:trHeight w:val="1699"/>
          <w:jc w:val="center"/>
        </w:trPr>
        <w:tc>
          <w:tcPr>
            <w:tcW w:w="697" w:type="dxa"/>
            <w:vAlign w:val="center"/>
          </w:tcPr>
          <w:p w14:paraId="2786A36C"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28</w:t>
            </w:r>
          </w:p>
        </w:tc>
        <w:tc>
          <w:tcPr>
            <w:tcW w:w="2286" w:type="dxa"/>
            <w:vAlign w:val="center"/>
          </w:tcPr>
          <w:p w14:paraId="73383D73"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对安全培训机构采取不正当竞争手段，故意贬低、诋毁其他安全培训机构的行政处罚</w:t>
            </w:r>
          </w:p>
        </w:tc>
        <w:tc>
          <w:tcPr>
            <w:tcW w:w="1250" w:type="dxa"/>
            <w:vAlign w:val="center"/>
          </w:tcPr>
          <w:p w14:paraId="4F9A4F1A"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DD968B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《安全生产培训管理办法》</w:t>
            </w:r>
          </w:p>
          <w:p w14:paraId="48923CB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第三十四条第二款  安全培训机构有下列情形之一的，责令限期改正，处1万元以下的罚款；逾期未改正的，给予警告，处1万元以上3万元以下的罚款：</w:t>
            </w:r>
          </w:p>
          <w:p w14:paraId="2D313B5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安全培训机构采取不正当竞争手段，故意贬低、诋毁其他安全培训机构的，依照前款规定处罚。</w:t>
            </w:r>
          </w:p>
        </w:tc>
        <w:tc>
          <w:tcPr>
            <w:tcW w:w="1146" w:type="dxa"/>
            <w:vAlign w:val="center"/>
          </w:tcPr>
          <w:p w14:paraId="54BE24D0" w14:textId="77777777" w:rsidR="00E44184" w:rsidRDefault="006E2443">
            <w:pPr>
              <w:pStyle w:val="-1"/>
              <w:spacing w:line="240" w:lineRule="exact"/>
              <w:ind w:firstLineChars="0" w:firstLine="0"/>
              <w:rPr>
                <w:rFonts w:ascii="Calibri" w:eastAsia="宋体"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1D971FD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5C7DE9D" w14:textId="77777777" w:rsidTr="009A2FC2">
        <w:trPr>
          <w:trHeight w:val="2853"/>
          <w:jc w:val="center"/>
        </w:trPr>
        <w:tc>
          <w:tcPr>
            <w:tcW w:w="697" w:type="dxa"/>
            <w:vAlign w:val="center"/>
          </w:tcPr>
          <w:p w14:paraId="21B91C58"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29</w:t>
            </w:r>
          </w:p>
        </w:tc>
        <w:tc>
          <w:tcPr>
            <w:tcW w:w="2286" w:type="dxa"/>
            <w:vAlign w:val="center"/>
          </w:tcPr>
          <w:p w14:paraId="5581240C"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对注册安全工程师准许他人以本人名义执业等的行政处罚</w:t>
            </w:r>
          </w:p>
        </w:tc>
        <w:tc>
          <w:tcPr>
            <w:tcW w:w="1250" w:type="dxa"/>
            <w:vAlign w:val="center"/>
          </w:tcPr>
          <w:p w14:paraId="5650D685"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642975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《注册安全工程师管理规定》</w:t>
            </w:r>
          </w:p>
          <w:p w14:paraId="73B3C0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第三十二条  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二）以个人名义承接业务、收取费用的；（三）出租、出借、涂改、变造执业证和执业印章的；（四）泄漏执业过程中应当保守的秘密并造成严重后果的；（五）利用执业之便，贪污、索贿、受贿或者谋取不正当利益的；（六）提供虚假执业活动成果的；（七）超出执业范围或者聘用单位业务范围从事执业活动的；（八）法律、法规、规章规定的其他违法行为。”</w:t>
            </w:r>
          </w:p>
        </w:tc>
        <w:tc>
          <w:tcPr>
            <w:tcW w:w="1146" w:type="dxa"/>
            <w:vAlign w:val="center"/>
          </w:tcPr>
          <w:p w14:paraId="51F02351"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0487B8C4"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BD08669" w14:textId="77777777" w:rsidTr="009A2FC2">
        <w:trPr>
          <w:trHeight w:val="3667"/>
          <w:jc w:val="center"/>
        </w:trPr>
        <w:tc>
          <w:tcPr>
            <w:tcW w:w="697" w:type="dxa"/>
            <w:vAlign w:val="center"/>
          </w:tcPr>
          <w:p w14:paraId="3FB41BB4"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30</w:t>
            </w:r>
          </w:p>
        </w:tc>
        <w:tc>
          <w:tcPr>
            <w:tcW w:w="2286" w:type="dxa"/>
            <w:vAlign w:val="center"/>
          </w:tcPr>
          <w:p w14:paraId="7B97AD1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特种作业人员未按规定</w:t>
            </w:r>
            <w:r>
              <w:rPr>
                <w:rFonts w:ascii="宋体" w:eastAsia="宋体" w:hAnsi="宋体" w:cs="宋体" w:hint="eastAsia"/>
                <w:color w:val="000000"/>
                <w:sz w:val="20"/>
                <w:szCs w:val="20"/>
              </w:rPr>
              <w:t>经专门的安全作业</w:t>
            </w:r>
            <w:r>
              <w:rPr>
                <w:rFonts w:ascii="宋体" w:eastAsia="宋体" w:hAnsi="宋体" w:cs="宋体" w:hint="eastAsia"/>
                <w:color w:val="000000"/>
                <w:kern w:val="0"/>
                <w:sz w:val="20"/>
                <w:szCs w:val="20"/>
              </w:rPr>
              <w:t>培训并取得相应资格，上岗作业的行政处罚</w:t>
            </w:r>
          </w:p>
        </w:tc>
        <w:tc>
          <w:tcPr>
            <w:tcW w:w="1250" w:type="dxa"/>
            <w:vAlign w:val="center"/>
          </w:tcPr>
          <w:p w14:paraId="04D8505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98F766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hAnsi="宋体" w:cs="宋体" w:hint="eastAsia"/>
                <w:color w:val="000000"/>
                <w:sz w:val="20"/>
                <w:szCs w:val="20"/>
              </w:rPr>
              <w:t>1.</w:t>
            </w:r>
            <w:r>
              <w:rPr>
                <w:rFonts w:ascii="宋体" w:eastAsia="宋体" w:hAnsi="宋体" w:cs="宋体" w:hint="eastAsia"/>
                <w:color w:val="000000"/>
                <w:sz w:val="20"/>
                <w:szCs w:val="20"/>
              </w:rPr>
              <w:t>《中华人民共和国安全生产法》</w:t>
            </w:r>
          </w:p>
          <w:p w14:paraId="0FBECC0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14:paraId="25A5E46A" w14:textId="77777777" w:rsidR="00E44184" w:rsidRDefault="006E2443">
            <w:pPr>
              <w:widowControl/>
              <w:spacing w:line="240" w:lineRule="exact"/>
              <w:ind w:firstLineChars="200" w:firstLine="400"/>
              <w:rPr>
                <w:color w:val="000000"/>
                <w:sz w:val="20"/>
                <w:szCs w:val="22"/>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68386F00"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5807518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1C1F6AC" w14:textId="77777777" w:rsidTr="009A2FC2">
        <w:trPr>
          <w:trHeight w:val="1806"/>
          <w:jc w:val="center"/>
        </w:trPr>
        <w:tc>
          <w:tcPr>
            <w:tcW w:w="697" w:type="dxa"/>
            <w:vAlign w:val="center"/>
          </w:tcPr>
          <w:p w14:paraId="79C12B1B"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31</w:t>
            </w:r>
          </w:p>
        </w:tc>
        <w:tc>
          <w:tcPr>
            <w:tcW w:w="2286" w:type="dxa"/>
            <w:vAlign w:val="center"/>
          </w:tcPr>
          <w:p w14:paraId="029F9729"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对生产经营单位使用未取得特种作业操作证的特种作业人员上岗作业的行政处罚</w:t>
            </w:r>
          </w:p>
        </w:tc>
        <w:tc>
          <w:tcPr>
            <w:tcW w:w="1250" w:type="dxa"/>
            <w:vAlign w:val="center"/>
          </w:tcPr>
          <w:p w14:paraId="3F76A62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5D22BF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《特种作业人员安全技术培训考核管理规定》</w:t>
            </w:r>
          </w:p>
          <w:p w14:paraId="2AECCFB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第三十九条第一款  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1146" w:type="dxa"/>
            <w:vAlign w:val="center"/>
          </w:tcPr>
          <w:p w14:paraId="59E94910"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65A4E3B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C31DE67" w14:textId="77777777" w:rsidTr="009A2FC2">
        <w:trPr>
          <w:trHeight w:val="1300"/>
          <w:jc w:val="center"/>
        </w:trPr>
        <w:tc>
          <w:tcPr>
            <w:tcW w:w="697" w:type="dxa"/>
            <w:vAlign w:val="center"/>
          </w:tcPr>
          <w:p w14:paraId="0920E7A0"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32</w:t>
            </w:r>
          </w:p>
        </w:tc>
        <w:tc>
          <w:tcPr>
            <w:tcW w:w="2286" w:type="dxa"/>
            <w:vAlign w:val="center"/>
          </w:tcPr>
          <w:p w14:paraId="4E628F0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对生产经营单位未建立健全特种作业人员档案的行政处罚</w:t>
            </w:r>
          </w:p>
        </w:tc>
        <w:tc>
          <w:tcPr>
            <w:tcW w:w="1250" w:type="dxa"/>
            <w:vAlign w:val="center"/>
          </w:tcPr>
          <w:p w14:paraId="3615452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90B3A1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《特种作业人员安全技术培训考核管理规定》</w:t>
            </w:r>
          </w:p>
          <w:p w14:paraId="6EBF87E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第三十八条  生产经营单位未建立健全特种作业人员档案的，给予警告，并处1万元以下的罚款。</w:t>
            </w:r>
          </w:p>
        </w:tc>
        <w:tc>
          <w:tcPr>
            <w:tcW w:w="1146" w:type="dxa"/>
            <w:vAlign w:val="center"/>
          </w:tcPr>
          <w:p w14:paraId="44CD67B5"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17106CF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4A2C82A" w14:textId="77777777" w:rsidTr="009A2FC2">
        <w:trPr>
          <w:trHeight w:val="1300"/>
          <w:jc w:val="center"/>
        </w:trPr>
        <w:tc>
          <w:tcPr>
            <w:tcW w:w="697" w:type="dxa"/>
            <w:vAlign w:val="center"/>
          </w:tcPr>
          <w:p w14:paraId="502E13F9"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33</w:t>
            </w:r>
          </w:p>
        </w:tc>
        <w:tc>
          <w:tcPr>
            <w:tcW w:w="2286" w:type="dxa"/>
            <w:vAlign w:val="center"/>
          </w:tcPr>
          <w:p w14:paraId="12C1095B"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对生产经营单位主要负责人、安全生产管理人员、特种作业人员以欺骗、贿赂等不正当手段取得安全合格证或者特种作业操作证的行政处罚</w:t>
            </w:r>
          </w:p>
        </w:tc>
        <w:tc>
          <w:tcPr>
            <w:tcW w:w="1250" w:type="dxa"/>
            <w:vAlign w:val="center"/>
          </w:tcPr>
          <w:p w14:paraId="1290AF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3BC652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《安全生产培训管理办法》</w:t>
            </w:r>
          </w:p>
          <w:p w14:paraId="7D80BC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第三十五条  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1146" w:type="dxa"/>
            <w:vAlign w:val="center"/>
          </w:tcPr>
          <w:p w14:paraId="4ECFD4A1"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161D145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B65F7C4" w14:textId="77777777" w:rsidTr="009A2FC2">
        <w:trPr>
          <w:trHeight w:val="2288"/>
          <w:jc w:val="center"/>
        </w:trPr>
        <w:tc>
          <w:tcPr>
            <w:tcW w:w="697" w:type="dxa"/>
            <w:vAlign w:val="center"/>
          </w:tcPr>
          <w:p w14:paraId="23E5DCAF"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34</w:t>
            </w:r>
          </w:p>
        </w:tc>
        <w:tc>
          <w:tcPr>
            <w:tcW w:w="2286" w:type="dxa"/>
            <w:vAlign w:val="center"/>
          </w:tcPr>
          <w:p w14:paraId="444FEEEE"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对生产经营单位非法印制、伪造、倒卖特种作业操作证，或者使用非法印制、伪造、倒卖的特种作业操作证的行政处罚</w:t>
            </w:r>
          </w:p>
        </w:tc>
        <w:tc>
          <w:tcPr>
            <w:tcW w:w="1250" w:type="dxa"/>
            <w:vAlign w:val="center"/>
          </w:tcPr>
          <w:p w14:paraId="498DF3A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5C8592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《特种作业人员安全技术培训考核管理规定》</w:t>
            </w:r>
          </w:p>
          <w:p w14:paraId="52111C1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第四十条  生产经营单位非法印制、伪造、倒卖特种作业操作证，或者使用非法印制、伪造、倒卖的特种作业操作证的，给予警告，并处1万元以上3万元以下的罚款；构成犯罪的，依法追究刑事责任。</w:t>
            </w:r>
          </w:p>
        </w:tc>
        <w:tc>
          <w:tcPr>
            <w:tcW w:w="1146" w:type="dxa"/>
            <w:vAlign w:val="center"/>
          </w:tcPr>
          <w:p w14:paraId="756E650E" w14:textId="77777777" w:rsidR="00E44184" w:rsidRDefault="006E2443">
            <w:pPr>
              <w:pStyle w:val="-1"/>
              <w:spacing w:line="240" w:lineRule="exact"/>
              <w:ind w:firstLineChars="0" w:firstLine="0"/>
              <w:rPr>
                <w:rFonts w:ascii="Calibri"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2727C2B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35EFC86" w14:textId="77777777" w:rsidTr="009A2FC2">
        <w:trPr>
          <w:trHeight w:val="1334"/>
          <w:jc w:val="center"/>
        </w:trPr>
        <w:tc>
          <w:tcPr>
            <w:tcW w:w="697" w:type="dxa"/>
            <w:vAlign w:val="center"/>
          </w:tcPr>
          <w:p w14:paraId="51DEFBC2"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35</w:t>
            </w:r>
          </w:p>
        </w:tc>
        <w:tc>
          <w:tcPr>
            <w:tcW w:w="2286" w:type="dxa"/>
            <w:vAlign w:val="center"/>
          </w:tcPr>
          <w:p w14:paraId="726D2E5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对特种作业人员伪造、涂改特种作业操作证等行为的行政处罚</w:t>
            </w:r>
          </w:p>
        </w:tc>
        <w:tc>
          <w:tcPr>
            <w:tcW w:w="1250" w:type="dxa"/>
            <w:vAlign w:val="center"/>
          </w:tcPr>
          <w:p w14:paraId="6197E33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AF5DCB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《特种作业人员安全技术培训考核管理规定》</w:t>
            </w:r>
          </w:p>
          <w:p w14:paraId="65209FA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第四十一条  特种作业人员伪造、涂改特种作业操作证或者使用伪造的特种作业操作证的，给予警告，并处1000元以上5000元以下的罚款。</w:t>
            </w:r>
          </w:p>
          <w:p w14:paraId="2F9AE28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特种作业人员转借、转让、冒用特种作业操作证的，给予警告，并处2000元以上1万元以下的罚款。</w:t>
            </w:r>
          </w:p>
        </w:tc>
        <w:tc>
          <w:tcPr>
            <w:tcW w:w="1146" w:type="dxa"/>
            <w:vAlign w:val="center"/>
          </w:tcPr>
          <w:p w14:paraId="63F21D3A" w14:textId="77777777" w:rsidR="00E44184" w:rsidRDefault="006E2443">
            <w:pPr>
              <w:widowControl/>
              <w:spacing w:line="240" w:lineRule="exact"/>
              <w:jc w:val="center"/>
              <w:rPr>
                <w:rFonts w:ascii="Calibri" w:eastAsia="仿宋_GB2312" w:hAnsi="Calibri" w:cs="Times New Roman"/>
                <w:color w:val="000000"/>
                <w:sz w:val="20"/>
                <w:szCs w:val="22"/>
              </w:rPr>
            </w:pPr>
            <w:r>
              <w:rPr>
                <w:rFonts w:ascii="宋体" w:eastAsia="宋体" w:hAnsi="宋体" w:cs="宋体" w:hint="eastAsia"/>
                <w:color w:val="000000"/>
                <w:kern w:val="0"/>
                <w:sz w:val="20"/>
                <w:szCs w:val="20"/>
              </w:rPr>
              <w:t>应急管理部门</w:t>
            </w:r>
          </w:p>
        </w:tc>
        <w:tc>
          <w:tcPr>
            <w:tcW w:w="1289" w:type="dxa"/>
            <w:vAlign w:val="center"/>
          </w:tcPr>
          <w:p w14:paraId="5A582A6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E095C7F" w14:textId="77777777" w:rsidTr="009A2FC2">
        <w:trPr>
          <w:trHeight w:val="5051"/>
          <w:jc w:val="center"/>
        </w:trPr>
        <w:tc>
          <w:tcPr>
            <w:tcW w:w="697" w:type="dxa"/>
            <w:vAlign w:val="center"/>
          </w:tcPr>
          <w:p w14:paraId="6E0A4B03"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36</w:t>
            </w:r>
          </w:p>
        </w:tc>
        <w:tc>
          <w:tcPr>
            <w:tcW w:w="2286" w:type="dxa"/>
            <w:vAlign w:val="center"/>
          </w:tcPr>
          <w:p w14:paraId="1BECA3F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未按规定对矿山、金属冶炼建设项目或者用于生产、储存危险化学品、烟花爆竹的建设项目进行安全评价的行政处罚</w:t>
            </w:r>
          </w:p>
        </w:tc>
        <w:tc>
          <w:tcPr>
            <w:tcW w:w="1250" w:type="dxa"/>
            <w:vAlign w:val="center"/>
          </w:tcPr>
          <w:p w14:paraId="605BB19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8B9E7A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4EF8785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第九十八条第一项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14:paraId="2D2D5B7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401A2D4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2.《建设项目安全设施“三同时”监督管理办法》</w:t>
            </w:r>
          </w:p>
          <w:p w14:paraId="4749041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第二十八条第一项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一）未按照本办法规定对建设项目进行安全评价的；</w:t>
            </w:r>
          </w:p>
        </w:tc>
        <w:tc>
          <w:tcPr>
            <w:tcW w:w="1146" w:type="dxa"/>
            <w:vAlign w:val="center"/>
          </w:tcPr>
          <w:p w14:paraId="572DEE3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819BA3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309D2CDB" w14:textId="77777777" w:rsidTr="009A2FC2">
        <w:trPr>
          <w:trHeight w:val="6099"/>
          <w:jc w:val="center"/>
        </w:trPr>
        <w:tc>
          <w:tcPr>
            <w:tcW w:w="697" w:type="dxa"/>
            <w:vAlign w:val="center"/>
          </w:tcPr>
          <w:p w14:paraId="382E346D"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37</w:t>
            </w:r>
          </w:p>
        </w:tc>
        <w:tc>
          <w:tcPr>
            <w:tcW w:w="2286" w:type="dxa"/>
            <w:vAlign w:val="center"/>
          </w:tcPr>
          <w:p w14:paraId="5F9E0D9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对矿山、金属冶炼建设项目或者用于生产、储存危险化学品、烟花爆竹的建设项目没有安全设施设计或者安全设施设计未按规定报经有关部门审查同意的行政处罚</w:t>
            </w:r>
          </w:p>
        </w:tc>
        <w:tc>
          <w:tcPr>
            <w:tcW w:w="1250" w:type="dxa"/>
            <w:vAlign w:val="center"/>
          </w:tcPr>
          <w:p w14:paraId="4D7C4B7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4673C5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7782ACF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第九十八条第二项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14:paraId="6B329E5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0FF1D11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2.《建设项目安全设施“三同时”监督管理办法》</w:t>
            </w:r>
          </w:p>
          <w:p w14:paraId="4AEE421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第二十八条第二项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二）没有安全设施设计或者安全设施设计未按照规定报经安全生产监督管理部门审查同意，擅自开工的；</w:t>
            </w:r>
          </w:p>
        </w:tc>
        <w:tc>
          <w:tcPr>
            <w:tcW w:w="1146" w:type="dxa"/>
            <w:vAlign w:val="center"/>
          </w:tcPr>
          <w:p w14:paraId="3169EF5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81033B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E1A4FFF" w14:textId="77777777" w:rsidTr="009A2FC2">
        <w:trPr>
          <w:trHeight w:val="5872"/>
          <w:jc w:val="center"/>
        </w:trPr>
        <w:tc>
          <w:tcPr>
            <w:tcW w:w="697" w:type="dxa"/>
            <w:vAlign w:val="center"/>
          </w:tcPr>
          <w:p w14:paraId="18CE8F93"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38</w:t>
            </w:r>
          </w:p>
        </w:tc>
        <w:tc>
          <w:tcPr>
            <w:tcW w:w="2286" w:type="dxa"/>
            <w:vAlign w:val="center"/>
          </w:tcPr>
          <w:p w14:paraId="4766AED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矿山、金属冶炼建设项目或者用于生产、储存危险化学品、烟花爆竹的</w:t>
            </w:r>
            <w:r>
              <w:rPr>
                <w:rFonts w:ascii="宋体" w:eastAsia="宋体" w:hAnsi="宋体" w:cs="宋体" w:hint="eastAsia"/>
                <w:color w:val="000000"/>
                <w:sz w:val="20"/>
                <w:szCs w:val="20"/>
              </w:rPr>
              <w:t>建设项目的施工单位未按照批准的安全设施设计施工的行政处罚</w:t>
            </w:r>
          </w:p>
        </w:tc>
        <w:tc>
          <w:tcPr>
            <w:tcW w:w="1250" w:type="dxa"/>
            <w:vAlign w:val="center"/>
          </w:tcPr>
          <w:p w14:paraId="494EC0B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D44901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7A597BA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第九十八条第三项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14:paraId="55E8BA4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5C3E700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2.《建设项目安全设施“三同时”监督管理办法》</w:t>
            </w:r>
          </w:p>
          <w:p w14:paraId="625CDEF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第二十八条第三项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三）施工单位未按照批准的安全设施设计施工的；</w:t>
            </w:r>
          </w:p>
        </w:tc>
        <w:tc>
          <w:tcPr>
            <w:tcW w:w="1146" w:type="dxa"/>
            <w:vAlign w:val="center"/>
          </w:tcPr>
          <w:p w14:paraId="1FE361F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7131C9D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省级、设区的市或县级</w:t>
            </w:r>
          </w:p>
        </w:tc>
      </w:tr>
      <w:tr w:rsidR="00E44184" w14:paraId="36C7392A" w14:textId="77777777" w:rsidTr="009A2FC2">
        <w:trPr>
          <w:trHeight w:val="4998"/>
          <w:jc w:val="center"/>
        </w:trPr>
        <w:tc>
          <w:tcPr>
            <w:tcW w:w="697" w:type="dxa"/>
            <w:vAlign w:val="center"/>
          </w:tcPr>
          <w:p w14:paraId="727BB756"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39</w:t>
            </w:r>
          </w:p>
        </w:tc>
        <w:tc>
          <w:tcPr>
            <w:tcW w:w="2286" w:type="dxa"/>
            <w:vAlign w:val="center"/>
          </w:tcPr>
          <w:p w14:paraId="0F3545F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对矿山、金属冶炼建设项目或者</w:t>
            </w:r>
            <w:r>
              <w:rPr>
                <w:rFonts w:ascii="宋体" w:eastAsia="宋体" w:hAnsi="宋体" w:cs="宋体" w:hint="eastAsia"/>
                <w:color w:val="000000"/>
                <w:kern w:val="0"/>
                <w:sz w:val="20"/>
                <w:szCs w:val="20"/>
              </w:rPr>
              <w:t>用于生产、储存危险化学品、烟花爆竹的</w:t>
            </w:r>
            <w:r>
              <w:rPr>
                <w:rFonts w:ascii="宋体" w:eastAsia="宋体" w:hAnsi="宋体" w:cs="宋体" w:hint="eastAsia"/>
                <w:color w:val="000000"/>
                <w:sz w:val="20"/>
                <w:szCs w:val="20"/>
              </w:rPr>
              <w:t>建设项目竣工投入生产或者使用前，安全设施未经验收合格的行政处罚</w:t>
            </w:r>
          </w:p>
        </w:tc>
        <w:tc>
          <w:tcPr>
            <w:tcW w:w="1250" w:type="dxa"/>
            <w:vAlign w:val="center"/>
          </w:tcPr>
          <w:p w14:paraId="09C9176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2929C2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4D7CB18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第九十八条第四项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p w14:paraId="43B32E1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4BFCBD2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2.《建设项目安全设施“三同时”监督管理办法》</w:t>
            </w:r>
          </w:p>
          <w:p w14:paraId="39F0E72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第二十八条第四项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四）投入生产或者使用前，安全设施未经验收合格的。</w:t>
            </w:r>
          </w:p>
        </w:tc>
        <w:tc>
          <w:tcPr>
            <w:tcW w:w="1146" w:type="dxa"/>
            <w:vAlign w:val="center"/>
          </w:tcPr>
          <w:p w14:paraId="69E1355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7FC8007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12755C3F" w14:textId="77777777" w:rsidTr="009A2FC2">
        <w:trPr>
          <w:trHeight w:val="3572"/>
          <w:jc w:val="center"/>
        </w:trPr>
        <w:tc>
          <w:tcPr>
            <w:tcW w:w="697" w:type="dxa"/>
            <w:vAlign w:val="center"/>
          </w:tcPr>
          <w:p w14:paraId="13E8C904"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40</w:t>
            </w:r>
          </w:p>
        </w:tc>
        <w:tc>
          <w:tcPr>
            <w:tcW w:w="2286" w:type="dxa"/>
            <w:vAlign w:val="center"/>
          </w:tcPr>
          <w:p w14:paraId="6474603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对使用危险化学品从事生产并且使用量达到规定数量的化工建设项目以及法律、行政法规和国务院规定的其他建设项目，存在</w:t>
            </w:r>
            <w:r>
              <w:rPr>
                <w:rFonts w:ascii="宋体" w:eastAsia="宋体" w:hAnsi="宋体" w:cs="宋体" w:hint="eastAsia"/>
                <w:color w:val="000000"/>
                <w:kern w:val="0"/>
                <w:sz w:val="20"/>
                <w:szCs w:val="20"/>
              </w:rPr>
              <w:t>没有安全设施设计等行为的行政处罚</w:t>
            </w:r>
          </w:p>
        </w:tc>
        <w:tc>
          <w:tcPr>
            <w:tcW w:w="1250" w:type="dxa"/>
            <w:vAlign w:val="center"/>
          </w:tcPr>
          <w:p w14:paraId="5F9CF06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2C097D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《建设项目安全设施“三同时”监督管理办法》</w:t>
            </w:r>
          </w:p>
          <w:p w14:paraId="518E9BF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第七条  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p w14:paraId="6702A37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第三十条  本办法第七条第（一）项、第（二）项、第（三）项和第（四）项规定以外的建设项目有下列情形之一的，对有关生产经营单位责令限期改正，可以并处5000元以上3万元以下的罚款：（一）没有安全设施设计的；（二）安全设施设计未组织审查，并形成书面审查报告的；（三）施工单位未按照安全设施设计施工的；（四）投入生产或者使用前，安全设施未经竣工验收合格，并形成书面报告的。</w:t>
            </w:r>
          </w:p>
        </w:tc>
        <w:tc>
          <w:tcPr>
            <w:tcW w:w="1146" w:type="dxa"/>
            <w:vAlign w:val="center"/>
          </w:tcPr>
          <w:p w14:paraId="6B46817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AE1C5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3EDC111" w14:textId="77777777" w:rsidTr="009A2FC2">
        <w:trPr>
          <w:trHeight w:val="2505"/>
          <w:jc w:val="center"/>
        </w:trPr>
        <w:tc>
          <w:tcPr>
            <w:tcW w:w="697" w:type="dxa"/>
            <w:vAlign w:val="center"/>
          </w:tcPr>
          <w:p w14:paraId="3B608E7D"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41</w:t>
            </w:r>
          </w:p>
        </w:tc>
        <w:tc>
          <w:tcPr>
            <w:tcW w:w="2286" w:type="dxa"/>
            <w:vAlign w:val="center"/>
          </w:tcPr>
          <w:p w14:paraId="024734B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对已经批准的建设项目安全设施设计发生重大变更，生产经营单位未报原批准部门审查同意擅自开工建设的行政处罚</w:t>
            </w:r>
          </w:p>
        </w:tc>
        <w:tc>
          <w:tcPr>
            <w:tcW w:w="1250" w:type="dxa"/>
            <w:vAlign w:val="center"/>
          </w:tcPr>
          <w:p w14:paraId="00BD37A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60BE05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《建设项目安全设施“三同时”监督管理办法》</w:t>
            </w:r>
          </w:p>
          <w:p w14:paraId="40AAA46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第二十九条  已经批准的建设项目安全设施设计发生重大变更，生产经营单位未报原批准部门审查同意擅自开工建设的，责令限期改正，可以并处1万元以上3万元以下的罚款。</w:t>
            </w:r>
          </w:p>
        </w:tc>
        <w:tc>
          <w:tcPr>
            <w:tcW w:w="1146" w:type="dxa"/>
            <w:vAlign w:val="center"/>
          </w:tcPr>
          <w:p w14:paraId="6D719D4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AAB2D1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B0A8B07" w14:textId="77777777" w:rsidTr="009A2FC2">
        <w:trPr>
          <w:trHeight w:val="3694"/>
          <w:jc w:val="center"/>
        </w:trPr>
        <w:tc>
          <w:tcPr>
            <w:tcW w:w="697" w:type="dxa"/>
            <w:vAlign w:val="center"/>
          </w:tcPr>
          <w:p w14:paraId="631490BA"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42</w:t>
            </w:r>
          </w:p>
        </w:tc>
        <w:tc>
          <w:tcPr>
            <w:tcW w:w="2286" w:type="dxa"/>
            <w:vAlign w:val="center"/>
          </w:tcPr>
          <w:p w14:paraId="27010A76"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生产经营单位未在有较大危险因素的生产经营场所和有关设施、设备上设置明显的安全警示标志的</w:t>
            </w:r>
            <w:r>
              <w:rPr>
                <w:rFonts w:ascii="宋体" w:eastAsia="宋体" w:hAnsi="宋体" w:cs="宋体" w:hint="eastAsia"/>
                <w:color w:val="000000"/>
                <w:kern w:val="0"/>
                <w:sz w:val="20"/>
                <w:szCs w:val="20"/>
              </w:rPr>
              <w:t>行政处罚</w:t>
            </w:r>
          </w:p>
        </w:tc>
        <w:tc>
          <w:tcPr>
            <w:tcW w:w="1250" w:type="dxa"/>
            <w:vAlign w:val="center"/>
          </w:tcPr>
          <w:p w14:paraId="6DFB110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3C83FC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4443D59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第九十九条第一项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14:paraId="7964E37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2E76D9C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2.《危险化学品安全管理条例》</w:t>
            </w:r>
          </w:p>
          <w:p w14:paraId="208E15F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八条：“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p w14:paraId="05EC863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3.《危险化学品重大危险源监督管理暂行规定》</w:t>
            </w:r>
          </w:p>
          <w:p w14:paraId="5DE4856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第三十三条第一项  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构成重大危险源的场所设置明显的安全警示标志的；</w:t>
            </w:r>
          </w:p>
          <w:p w14:paraId="22DF83F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4.《危险化学品输送管道安全管理规定》</w:t>
            </w:r>
          </w:p>
          <w:p w14:paraId="73D6344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第三十四条  管道单位未对危险化学品管道设置明显的安全警示标志的，由安全生产监督管理部门责令限期改正，可以处5万元以下的罚款；逾期未改正的，处5万元以上20万元以下的罚款，对其直接负责的主管人员和</w:t>
            </w:r>
            <w:r>
              <w:rPr>
                <w:rFonts w:ascii="宋体" w:eastAsia="宋体" w:hAnsi="宋体" w:cs="宋体" w:hint="eastAsia"/>
                <w:color w:val="000000"/>
                <w:kern w:val="0"/>
                <w:sz w:val="20"/>
                <w:szCs w:val="20"/>
              </w:rPr>
              <w:lastRenderedPageBreak/>
              <w:t>其他直接责任人员处1万元以上2万元以下的罚款；情节严重的，责令停产停业整顿；构成犯罪的，依照刑法有关规定追究刑事责任。</w:t>
            </w:r>
          </w:p>
          <w:p w14:paraId="7BA085A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5.《工贸企业有限空间作业安全规定》</w:t>
            </w:r>
          </w:p>
          <w:p w14:paraId="5834F75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第十九条第一项 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p>
          <w:p w14:paraId="0300C48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6.《工贸企业粉尘防爆安全规定》</w:t>
            </w:r>
          </w:p>
          <w:p w14:paraId="4F81452A" w14:textId="77777777" w:rsidR="00E44184" w:rsidRDefault="006E2443">
            <w:pPr>
              <w:widowControl/>
              <w:spacing w:line="240" w:lineRule="exact"/>
              <w:ind w:firstLineChars="200" w:firstLine="400"/>
              <w:rPr>
                <w:rFonts w:eastAsia="宋体"/>
                <w:color w:val="000000"/>
                <w:sz w:val="20"/>
                <w:szCs w:val="22"/>
              </w:rPr>
            </w:pPr>
            <w:r>
              <w:rPr>
                <w:rFonts w:ascii="宋体" w:eastAsia="宋体" w:hAnsi="宋体" w:cs="宋体" w:hint="eastAsia"/>
                <w:color w:val="000000"/>
                <w:kern w:val="0"/>
                <w:sz w:val="20"/>
                <w:szCs w:val="20"/>
              </w:rPr>
              <w:t>第二十七条第一项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有下列行为之一的，由负责粉尘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tc>
        <w:tc>
          <w:tcPr>
            <w:tcW w:w="1146" w:type="dxa"/>
            <w:vAlign w:val="center"/>
          </w:tcPr>
          <w:p w14:paraId="2D47445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22156D3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EEF6AE6" w14:textId="77777777" w:rsidTr="009A2FC2">
        <w:trPr>
          <w:trHeight w:val="5432"/>
          <w:jc w:val="center"/>
        </w:trPr>
        <w:tc>
          <w:tcPr>
            <w:tcW w:w="697" w:type="dxa"/>
            <w:vAlign w:val="center"/>
          </w:tcPr>
          <w:p w14:paraId="4E84550C"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43</w:t>
            </w:r>
          </w:p>
        </w:tc>
        <w:tc>
          <w:tcPr>
            <w:tcW w:w="2286" w:type="dxa"/>
            <w:vAlign w:val="center"/>
          </w:tcPr>
          <w:p w14:paraId="45BF8E7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生产经营单位安全设备的安装、使用、检测、改造和报废不符合国家标准或者行业标准的行政处罚</w:t>
            </w:r>
          </w:p>
        </w:tc>
        <w:tc>
          <w:tcPr>
            <w:tcW w:w="1250" w:type="dxa"/>
            <w:vAlign w:val="center"/>
          </w:tcPr>
          <w:p w14:paraId="60C954A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6C17A5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677E1B4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14:paraId="6BE8CF2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5D5EED2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2.《工贸企业粉尘防爆安全规定》</w:t>
            </w:r>
          </w:p>
          <w:p w14:paraId="1DBC7B49" w14:textId="77777777" w:rsidR="00E44184" w:rsidRDefault="006E2443">
            <w:pPr>
              <w:widowControl/>
              <w:spacing w:line="240" w:lineRule="exact"/>
              <w:ind w:firstLineChars="200" w:firstLine="400"/>
              <w:rPr>
                <w:rFonts w:eastAsia="宋体"/>
                <w:color w:val="000000"/>
                <w:sz w:val="20"/>
                <w:szCs w:val="22"/>
              </w:rPr>
            </w:pPr>
            <w:r>
              <w:rPr>
                <w:rFonts w:ascii="宋体" w:eastAsia="宋体" w:hAnsi="宋体" w:cs="宋体" w:hint="eastAsia"/>
                <w:color w:val="000000"/>
                <w:sz w:val="20"/>
                <w:szCs w:val="20"/>
              </w:rPr>
              <w:t>第二十七条第二项  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有下列行为之一的，由负责粉尘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tc>
        <w:tc>
          <w:tcPr>
            <w:tcW w:w="1146" w:type="dxa"/>
            <w:vAlign w:val="center"/>
          </w:tcPr>
          <w:p w14:paraId="62D2670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CC64FC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8FBA6AE" w14:textId="77777777" w:rsidTr="009A2FC2">
        <w:trPr>
          <w:trHeight w:val="4852"/>
          <w:jc w:val="center"/>
        </w:trPr>
        <w:tc>
          <w:tcPr>
            <w:tcW w:w="697" w:type="dxa"/>
            <w:vAlign w:val="center"/>
          </w:tcPr>
          <w:p w14:paraId="61E4B8B8"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44</w:t>
            </w:r>
          </w:p>
        </w:tc>
        <w:tc>
          <w:tcPr>
            <w:tcW w:w="2286" w:type="dxa"/>
            <w:vAlign w:val="center"/>
          </w:tcPr>
          <w:p w14:paraId="1E8F496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未对安全设备进行经常性维护、保养和定期检测的行政处罚</w:t>
            </w:r>
          </w:p>
        </w:tc>
        <w:tc>
          <w:tcPr>
            <w:tcW w:w="1250" w:type="dxa"/>
            <w:vAlign w:val="center"/>
          </w:tcPr>
          <w:p w14:paraId="79FFD718"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6EBBC6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7CA707C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14:paraId="2EE2CAD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4D8B864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2.《工贸企业粉尘防爆安全规定》</w:t>
            </w:r>
          </w:p>
          <w:p w14:paraId="7CAAF6CE" w14:textId="77777777" w:rsidR="00E44184" w:rsidRDefault="006E2443">
            <w:pPr>
              <w:widowControl/>
              <w:spacing w:line="240" w:lineRule="exact"/>
              <w:ind w:firstLineChars="200" w:firstLine="400"/>
              <w:rPr>
                <w:rFonts w:eastAsia="宋体"/>
                <w:color w:val="000000"/>
                <w:sz w:val="20"/>
                <w:szCs w:val="22"/>
              </w:rPr>
            </w:pPr>
            <w:r>
              <w:rPr>
                <w:rFonts w:ascii="宋体" w:eastAsia="宋体" w:hAnsi="宋体" w:cs="宋体" w:hint="eastAsia"/>
                <w:color w:val="000000"/>
                <w:sz w:val="20"/>
                <w:szCs w:val="20"/>
              </w:rPr>
              <w:t>第二十七条第三项  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有下列行为之一的，由负责粉尘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tc>
        <w:tc>
          <w:tcPr>
            <w:tcW w:w="1146" w:type="dxa"/>
            <w:vAlign w:val="center"/>
          </w:tcPr>
          <w:p w14:paraId="45CB32B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F64CC3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A00EE1F" w14:textId="77777777" w:rsidTr="009A2FC2">
        <w:trPr>
          <w:trHeight w:val="5305"/>
          <w:jc w:val="center"/>
        </w:trPr>
        <w:tc>
          <w:tcPr>
            <w:tcW w:w="697" w:type="dxa"/>
            <w:vAlign w:val="center"/>
          </w:tcPr>
          <w:p w14:paraId="69366AB4"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45</w:t>
            </w:r>
          </w:p>
        </w:tc>
        <w:tc>
          <w:tcPr>
            <w:tcW w:w="2286" w:type="dxa"/>
            <w:vAlign w:val="center"/>
          </w:tcPr>
          <w:p w14:paraId="67A8613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对生产经营单位关闭、破坏直接关系生产安全的监控、报警、防护、救生设备、设施，或者篡改、隐瞒、销毁其相关数据、信息的行政处罚</w:t>
            </w:r>
          </w:p>
        </w:tc>
        <w:tc>
          <w:tcPr>
            <w:tcW w:w="1250" w:type="dxa"/>
            <w:vAlign w:val="center"/>
          </w:tcPr>
          <w:p w14:paraId="41A6756A"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9F335B5"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72601E31"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p w14:paraId="6C733BE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1BCE01B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2.《工贸企业粉尘防爆安全规定》</w:t>
            </w:r>
          </w:p>
          <w:p w14:paraId="492543AA"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第二十七条第五项  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有下列行为之一的，由负责粉尘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tc>
        <w:tc>
          <w:tcPr>
            <w:tcW w:w="1146" w:type="dxa"/>
            <w:vAlign w:val="center"/>
          </w:tcPr>
          <w:p w14:paraId="35A1BDB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8F7804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9EE065E" w14:textId="77777777" w:rsidTr="009A2FC2">
        <w:trPr>
          <w:trHeight w:val="423"/>
          <w:jc w:val="center"/>
        </w:trPr>
        <w:tc>
          <w:tcPr>
            <w:tcW w:w="697" w:type="dxa"/>
            <w:vAlign w:val="center"/>
          </w:tcPr>
          <w:p w14:paraId="40BBFC4B"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46</w:t>
            </w:r>
          </w:p>
        </w:tc>
        <w:tc>
          <w:tcPr>
            <w:tcW w:w="2286" w:type="dxa"/>
            <w:vAlign w:val="center"/>
          </w:tcPr>
          <w:p w14:paraId="06CAABB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生产经营单位使用应当淘汰的危及生产安全的工艺、设备的</w:t>
            </w:r>
            <w:r>
              <w:rPr>
                <w:rFonts w:ascii="宋体" w:eastAsia="宋体" w:hAnsi="宋体" w:cs="宋体" w:hint="eastAsia"/>
                <w:color w:val="000000"/>
                <w:kern w:val="0"/>
                <w:sz w:val="20"/>
                <w:szCs w:val="20"/>
              </w:rPr>
              <w:t>行政处罚</w:t>
            </w:r>
          </w:p>
        </w:tc>
        <w:tc>
          <w:tcPr>
            <w:tcW w:w="1250" w:type="dxa"/>
            <w:vAlign w:val="center"/>
          </w:tcPr>
          <w:p w14:paraId="2829E5C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A61689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35F5A25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14:paraId="2B620D1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w:t>
            </w:r>
            <w:r>
              <w:rPr>
                <w:rFonts w:ascii="宋体" w:eastAsia="宋体" w:hAnsi="宋体" w:cs="宋体" w:hint="eastAsia"/>
                <w:color w:val="000000"/>
                <w:sz w:val="20"/>
                <w:szCs w:val="20"/>
              </w:rPr>
              <w:lastRenderedPageBreak/>
              <w:t>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6B9D269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6DF272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339962F" w14:textId="77777777" w:rsidTr="009A2FC2">
        <w:trPr>
          <w:trHeight w:val="90"/>
          <w:jc w:val="center"/>
        </w:trPr>
        <w:tc>
          <w:tcPr>
            <w:tcW w:w="697" w:type="dxa"/>
            <w:vAlign w:val="center"/>
          </w:tcPr>
          <w:p w14:paraId="7B772002"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47</w:t>
            </w:r>
          </w:p>
        </w:tc>
        <w:tc>
          <w:tcPr>
            <w:tcW w:w="2286" w:type="dxa"/>
            <w:vAlign w:val="center"/>
          </w:tcPr>
          <w:p w14:paraId="2413E11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重大危险源未登记建档，未进行定期检测、评估、监控，未制定应急预案，或者未告知应急措施的行政处罚</w:t>
            </w:r>
          </w:p>
        </w:tc>
        <w:tc>
          <w:tcPr>
            <w:tcW w:w="1250" w:type="dxa"/>
            <w:vAlign w:val="center"/>
          </w:tcPr>
          <w:p w14:paraId="29AF0CA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B84CEE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7101B61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第一百零一条第二项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14:paraId="69B3E2E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3514A1A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2.《危险化学品重大危险源监督管理暂行规定》</w:t>
            </w:r>
          </w:p>
          <w:p w14:paraId="7389F5B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第三十二条  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一）未按照本规定要求对重大危险源进行安全评估或者安全评价的；（二）未按照本规定要求对重大危险源进行登记建档的；（三）未按照本规定及相关标准要求对重大危险源进行安全监测监控的；（四）未制定重大危险源事故应急预案的。</w:t>
            </w:r>
          </w:p>
        </w:tc>
        <w:tc>
          <w:tcPr>
            <w:tcW w:w="1146" w:type="dxa"/>
            <w:vAlign w:val="center"/>
          </w:tcPr>
          <w:p w14:paraId="0EA4E90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78C0F7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DBDCC7B" w14:textId="77777777" w:rsidTr="009A2FC2">
        <w:trPr>
          <w:trHeight w:val="90"/>
          <w:jc w:val="center"/>
        </w:trPr>
        <w:tc>
          <w:tcPr>
            <w:tcW w:w="697" w:type="dxa"/>
            <w:vAlign w:val="center"/>
          </w:tcPr>
          <w:p w14:paraId="53432FA9"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48</w:t>
            </w:r>
          </w:p>
        </w:tc>
        <w:tc>
          <w:tcPr>
            <w:tcW w:w="2286" w:type="dxa"/>
            <w:vAlign w:val="center"/>
          </w:tcPr>
          <w:p w14:paraId="53885524" w14:textId="77777777" w:rsidR="00E44184" w:rsidRDefault="006E2443">
            <w:pPr>
              <w:widowControl/>
              <w:spacing w:line="240" w:lineRule="exact"/>
              <w:jc w:val="center"/>
              <w:rPr>
                <w:rFonts w:ascii="宋体" w:eastAsia="宋体" w:hAnsi="宋体" w:cs="宋体" w:hint="eastAsia"/>
                <w:color w:val="000000"/>
                <w:kern w:val="0"/>
                <w:sz w:val="20"/>
                <w:szCs w:val="20"/>
              </w:rPr>
            </w:pPr>
            <w:bookmarkStart w:id="0" w:name="_Toc4873"/>
            <w:r>
              <w:rPr>
                <w:rFonts w:ascii="宋体" w:eastAsia="宋体" w:hAnsi="宋体" w:cs="宋体" w:hint="eastAsia"/>
                <w:color w:val="000000"/>
                <w:kern w:val="0"/>
                <w:sz w:val="20"/>
                <w:szCs w:val="20"/>
              </w:rPr>
              <w:t>对危险化学品单位未对重大危险源中的设备、</w:t>
            </w:r>
            <w:r>
              <w:rPr>
                <w:rFonts w:ascii="宋体" w:eastAsia="宋体" w:hAnsi="宋体" w:cs="宋体" w:hint="eastAsia"/>
                <w:color w:val="000000"/>
                <w:kern w:val="0"/>
                <w:sz w:val="20"/>
                <w:szCs w:val="20"/>
              </w:rPr>
              <w:lastRenderedPageBreak/>
              <w:t>设施等进行定期检测、检验</w:t>
            </w:r>
            <w:bookmarkEnd w:id="0"/>
            <w:r>
              <w:rPr>
                <w:rFonts w:ascii="宋体" w:eastAsia="宋体" w:hAnsi="宋体" w:cs="宋体" w:hint="eastAsia"/>
                <w:color w:val="000000"/>
                <w:kern w:val="0"/>
                <w:sz w:val="20"/>
                <w:szCs w:val="20"/>
              </w:rPr>
              <w:t>的行政处罚</w:t>
            </w:r>
          </w:p>
        </w:tc>
        <w:tc>
          <w:tcPr>
            <w:tcW w:w="1250" w:type="dxa"/>
            <w:vAlign w:val="center"/>
          </w:tcPr>
          <w:p w14:paraId="3037226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行政处罚</w:t>
            </w:r>
          </w:p>
        </w:tc>
        <w:tc>
          <w:tcPr>
            <w:tcW w:w="6885" w:type="dxa"/>
            <w:vAlign w:val="center"/>
          </w:tcPr>
          <w:p w14:paraId="4E2F27C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《危险化学品重大危险源监督管理暂行规定》</w:t>
            </w:r>
          </w:p>
          <w:p w14:paraId="0215C1C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第三十三条第二项  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对重大危险源中的设备、设施等进行定期检测、检验的。</w:t>
            </w:r>
          </w:p>
        </w:tc>
        <w:tc>
          <w:tcPr>
            <w:tcW w:w="1146" w:type="dxa"/>
            <w:vAlign w:val="center"/>
          </w:tcPr>
          <w:p w14:paraId="17B7C9E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0C8ADB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093843D" w14:textId="77777777" w:rsidTr="009A2FC2">
        <w:trPr>
          <w:trHeight w:val="90"/>
          <w:jc w:val="center"/>
        </w:trPr>
        <w:tc>
          <w:tcPr>
            <w:tcW w:w="697" w:type="dxa"/>
            <w:vAlign w:val="center"/>
          </w:tcPr>
          <w:p w14:paraId="655A5397"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49</w:t>
            </w:r>
          </w:p>
        </w:tc>
        <w:tc>
          <w:tcPr>
            <w:tcW w:w="2286" w:type="dxa"/>
            <w:vAlign w:val="center"/>
          </w:tcPr>
          <w:p w14:paraId="5545A314" w14:textId="77777777" w:rsidR="00E44184" w:rsidRDefault="006E2443">
            <w:pPr>
              <w:widowControl/>
              <w:spacing w:line="240" w:lineRule="exact"/>
              <w:jc w:val="left"/>
              <w:rPr>
                <w:rFonts w:ascii="宋体" w:eastAsia="宋体" w:hAnsi="宋体" w:cs="宋体" w:hint="eastAsia"/>
                <w:color w:val="000000"/>
                <w:kern w:val="0"/>
                <w:sz w:val="20"/>
                <w:szCs w:val="20"/>
              </w:rPr>
            </w:pPr>
            <w:bookmarkStart w:id="1" w:name="_Toc16967"/>
            <w:bookmarkStart w:id="2" w:name="_Toc1690"/>
            <w:r>
              <w:rPr>
                <w:rFonts w:ascii="宋体" w:eastAsia="宋体" w:hAnsi="宋体" w:cs="宋体" w:hint="eastAsia"/>
                <w:color w:val="000000"/>
                <w:kern w:val="0"/>
                <w:sz w:val="20"/>
                <w:szCs w:val="20"/>
              </w:rPr>
              <w:t>对危险化学品单位未将重大危险源可能引发的事故后果、应急措施等信息告知可能受影响的单位、区域及人员</w:t>
            </w:r>
            <w:bookmarkEnd w:id="1"/>
            <w:bookmarkEnd w:id="2"/>
            <w:r>
              <w:rPr>
                <w:rFonts w:ascii="宋体" w:eastAsia="宋体" w:hAnsi="宋体" w:cs="宋体" w:hint="eastAsia"/>
                <w:color w:val="000000"/>
                <w:kern w:val="0"/>
                <w:sz w:val="20"/>
                <w:szCs w:val="20"/>
              </w:rPr>
              <w:t>的行政处罚</w:t>
            </w:r>
          </w:p>
        </w:tc>
        <w:tc>
          <w:tcPr>
            <w:tcW w:w="1250" w:type="dxa"/>
            <w:vAlign w:val="center"/>
          </w:tcPr>
          <w:p w14:paraId="6B8E28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7C422A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《危险化学品重大危险源监督管理暂行规定》</w:t>
            </w:r>
          </w:p>
          <w:p w14:paraId="4A730AF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第三十四条第五项  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p>
        </w:tc>
        <w:tc>
          <w:tcPr>
            <w:tcW w:w="1146" w:type="dxa"/>
            <w:vAlign w:val="center"/>
          </w:tcPr>
          <w:p w14:paraId="3A78371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0E732C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12B488B" w14:textId="77777777" w:rsidTr="009A2FC2">
        <w:trPr>
          <w:trHeight w:val="90"/>
          <w:jc w:val="center"/>
        </w:trPr>
        <w:tc>
          <w:tcPr>
            <w:tcW w:w="697" w:type="dxa"/>
            <w:vAlign w:val="center"/>
          </w:tcPr>
          <w:p w14:paraId="2644D561"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50</w:t>
            </w:r>
          </w:p>
        </w:tc>
        <w:tc>
          <w:tcPr>
            <w:tcW w:w="2286" w:type="dxa"/>
            <w:vAlign w:val="center"/>
          </w:tcPr>
          <w:p w14:paraId="39BAAD13" w14:textId="77777777" w:rsidR="00E44184" w:rsidRDefault="006E2443">
            <w:pPr>
              <w:widowControl/>
              <w:spacing w:line="240" w:lineRule="exact"/>
              <w:jc w:val="left"/>
              <w:rPr>
                <w:rFonts w:ascii="宋体" w:eastAsia="宋体" w:hAnsi="宋体" w:cs="宋体" w:hint="eastAsia"/>
                <w:color w:val="000000"/>
                <w:kern w:val="0"/>
                <w:sz w:val="20"/>
                <w:szCs w:val="20"/>
              </w:rPr>
            </w:pPr>
            <w:bookmarkStart w:id="3" w:name="_Toc24437"/>
            <w:bookmarkStart w:id="4" w:name="_Toc21568"/>
            <w:r>
              <w:rPr>
                <w:rFonts w:ascii="宋体" w:eastAsia="宋体" w:hAnsi="宋体" w:cs="宋体" w:hint="eastAsia"/>
                <w:color w:val="000000"/>
                <w:kern w:val="0"/>
                <w:sz w:val="20"/>
                <w:szCs w:val="20"/>
              </w:rPr>
              <w:t>对危险化学品单位未按照《危险化学品重大危险源监督管理暂行规定》要求开展重大危险源事故应急预案演练</w:t>
            </w:r>
            <w:bookmarkEnd w:id="3"/>
            <w:bookmarkEnd w:id="4"/>
            <w:r>
              <w:rPr>
                <w:rFonts w:ascii="宋体" w:eastAsia="宋体" w:hAnsi="宋体" w:cs="宋体" w:hint="eastAsia"/>
                <w:color w:val="000000"/>
                <w:kern w:val="0"/>
                <w:sz w:val="20"/>
                <w:szCs w:val="20"/>
              </w:rPr>
              <w:t>的行政处罚</w:t>
            </w:r>
          </w:p>
        </w:tc>
        <w:tc>
          <w:tcPr>
            <w:tcW w:w="1250" w:type="dxa"/>
            <w:vAlign w:val="center"/>
          </w:tcPr>
          <w:p w14:paraId="498E8CA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CB6482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《危险化学品重大危险源监督管理暂行规定》</w:t>
            </w:r>
          </w:p>
          <w:p w14:paraId="77FA81B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第三十四条第六项  危险化学品单位有下列情形之一的，由县级以上人民政府安全生产监督管理部门给予警告，可以并处5000元以上3万元以下的罚款：（六）未按照本规定要求开展重大危险源事故应急预案演练的。</w:t>
            </w:r>
          </w:p>
        </w:tc>
        <w:tc>
          <w:tcPr>
            <w:tcW w:w="1146" w:type="dxa"/>
            <w:vAlign w:val="center"/>
          </w:tcPr>
          <w:p w14:paraId="605028D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E3ACF2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1DA4A1D" w14:textId="77777777" w:rsidTr="009A2FC2">
        <w:trPr>
          <w:trHeight w:val="5540"/>
          <w:jc w:val="center"/>
        </w:trPr>
        <w:tc>
          <w:tcPr>
            <w:tcW w:w="697" w:type="dxa"/>
            <w:vAlign w:val="center"/>
          </w:tcPr>
          <w:p w14:paraId="648AC9BF"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51</w:t>
            </w:r>
          </w:p>
        </w:tc>
        <w:tc>
          <w:tcPr>
            <w:tcW w:w="2286" w:type="dxa"/>
            <w:vAlign w:val="center"/>
          </w:tcPr>
          <w:p w14:paraId="3B6A88A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对生产经营单位未建立安全风险分级管控制</w:t>
            </w:r>
            <w:proofErr w:type="gramStart"/>
            <w:r>
              <w:rPr>
                <w:rFonts w:ascii="宋体" w:eastAsia="宋体" w:hAnsi="宋体" w:cs="宋体" w:hint="eastAsia"/>
                <w:color w:val="000000"/>
                <w:sz w:val="20"/>
                <w:szCs w:val="20"/>
              </w:rPr>
              <w:t>度或者</w:t>
            </w:r>
            <w:proofErr w:type="gramEnd"/>
            <w:r>
              <w:rPr>
                <w:rFonts w:ascii="宋体" w:eastAsia="宋体" w:hAnsi="宋体" w:cs="宋体" w:hint="eastAsia"/>
                <w:color w:val="000000"/>
                <w:sz w:val="20"/>
                <w:szCs w:val="20"/>
              </w:rPr>
              <w:t>未按照安全风险分级采取相应管控措施的行政处罚</w:t>
            </w:r>
          </w:p>
        </w:tc>
        <w:tc>
          <w:tcPr>
            <w:tcW w:w="1250" w:type="dxa"/>
            <w:vAlign w:val="center"/>
          </w:tcPr>
          <w:p w14:paraId="0108D6C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B23F93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3E1C8EE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w:t>
            </w:r>
            <w:proofErr w:type="gramStart"/>
            <w:r>
              <w:rPr>
                <w:rFonts w:ascii="宋体" w:eastAsia="宋体" w:hAnsi="宋体" w:cs="宋体" w:hint="eastAsia"/>
                <w:color w:val="000000"/>
                <w:sz w:val="20"/>
                <w:szCs w:val="20"/>
              </w:rPr>
              <w:t>度或者</w:t>
            </w:r>
            <w:proofErr w:type="gramEnd"/>
            <w:r>
              <w:rPr>
                <w:rFonts w:ascii="宋体" w:eastAsia="宋体" w:hAnsi="宋体" w:cs="宋体" w:hint="eastAsia"/>
                <w:color w:val="000000"/>
                <w:sz w:val="20"/>
                <w:szCs w:val="20"/>
              </w:rPr>
              <w:t>未按照安全风险分级采取相应管控措施的；</w:t>
            </w:r>
          </w:p>
          <w:p w14:paraId="68A3ADC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6A4F88E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2.《山东省安全生产风险管控办法》</w:t>
            </w:r>
          </w:p>
          <w:p w14:paraId="08441AA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第二十六条第一项  违反本办法规定，生产经营单位有下列情形之一的，由负有安全生产监督管理职责的部门责令限期改正，可以处1万元以上5万元以下的罚款；逾期未改正的，责令停产停业整顿，并处5万元以上10万元以下的罚款，对其主要负责人、直接负责的主管人员和其他直接责任人员处1万元以上2万元以下的罚款:（一）未建立健全安全生产风险分级管控制度的；</w:t>
            </w:r>
          </w:p>
          <w:p w14:paraId="37BF418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第二十七条  违反本办法规定，生产经营单位未采取安全生产风险管控措施的，由负有安全生产监督管理职责的部门责令限期改正；逾期未改正的，处1万元以上10万元以下的罚款；情节严重的，处10万元以上20万元以下的罚款，对其主要负责人、直接负责的主管人员和其他直接责任人员处1万元以上2万元以下的罚款。</w:t>
            </w:r>
          </w:p>
        </w:tc>
        <w:tc>
          <w:tcPr>
            <w:tcW w:w="1146" w:type="dxa"/>
            <w:vAlign w:val="center"/>
          </w:tcPr>
          <w:p w14:paraId="3F40944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B8469C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4B217EA" w14:textId="77777777" w:rsidTr="009A2FC2">
        <w:trPr>
          <w:trHeight w:val="1780"/>
          <w:jc w:val="center"/>
        </w:trPr>
        <w:tc>
          <w:tcPr>
            <w:tcW w:w="697" w:type="dxa"/>
            <w:vAlign w:val="center"/>
          </w:tcPr>
          <w:p w14:paraId="7E5A0011"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52</w:t>
            </w:r>
          </w:p>
        </w:tc>
        <w:tc>
          <w:tcPr>
            <w:tcW w:w="2286" w:type="dxa"/>
            <w:vAlign w:val="center"/>
          </w:tcPr>
          <w:p w14:paraId="5DC17B9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对生产经营单位未开展安全生产风险管控评审的行政处罚</w:t>
            </w:r>
          </w:p>
        </w:tc>
        <w:tc>
          <w:tcPr>
            <w:tcW w:w="1250" w:type="dxa"/>
            <w:vAlign w:val="center"/>
          </w:tcPr>
          <w:p w14:paraId="62AF53F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B349A6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《山东省安全生产风险管控办法》</w:t>
            </w:r>
          </w:p>
          <w:p w14:paraId="2C13FDF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第二十八条  违反本办法规定，生产经营单位未开展安全生产风险管控评审的，由负有安全生产监督管理职责的部门责令限期改正；逾期未改正的，处5000元以上3万元以下的罚款。</w:t>
            </w:r>
          </w:p>
        </w:tc>
        <w:tc>
          <w:tcPr>
            <w:tcW w:w="1146" w:type="dxa"/>
            <w:vAlign w:val="center"/>
          </w:tcPr>
          <w:p w14:paraId="1602CE8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4B9530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D484D25" w14:textId="77777777" w:rsidTr="009A2FC2">
        <w:trPr>
          <w:trHeight w:val="90"/>
          <w:jc w:val="center"/>
        </w:trPr>
        <w:tc>
          <w:tcPr>
            <w:tcW w:w="697" w:type="dxa"/>
            <w:vAlign w:val="center"/>
          </w:tcPr>
          <w:p w14:paraId="4F4C61F2"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53</w:t>
            </w:r>
          </w:p>
        </w:tc>
        <w:tc>
          <w:tcPr>
            <w:tcW w:w="2286" w:type="dxa"/>
            <w:vAlign w:val="center"/>
          </w:tcPr>
          <w:p w14:paraId="4056570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未建立事故隐患排查治理制度，或者重大事故隐患排查治理情况未按照规定报告的行政处罚</w:t>
            </w:r>
          </w:p>
        </w:tc>
        <w:tc>
          <w:tcPr>
            <w:tcW w:w="1250" w:type="dxa"/>
            <w:vAlign w:val="center"/>
          </w:tcPr>
          <w:p w14:paraId="4B54B64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BE09CE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42EF1F3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14:paraId="6A8DFCD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6428A45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2.《安全生产事故隐患排查治理暂行规定》</w:t>
            </w:r>
          </w:p>
          <w:p w14:paraId="06362D60" w14:textId="77777777" w:rsidR="00E44184" w:rsidRDefault="006E2443">
            <w:pPr>
              <w:widowControl/>
              <w:spacing w:line="240" w:lineRule="exact"/>
              <w:ind w:firstLineChars="200" w:firstLine="400"/>
              <w:rPr>
                <w:rFonts w:eastAsia="宋体"/>
                <w:color w:val="000000"/>
                <w:sz w:val="20"/>
                <w:szCs w:val="22"/>
              </w:rPr>
            </w:pPr>
            <w:r>
              <w:rPr>
                <w:rFonts w:ascii="宋体" w:eastAsia="宋体" w:hAnsi="宋体" w:cs="宋体" w:hint="eastAsia"/>
                <w:color w:val="000000"/>
                <w:sz w:val="20"/>
                <w:szCs w:val="20"/>
              </w:rPr>
              <w:t>第二十六条第一项、第四项  生产经营单位违反本规定，有下列行为之一的，由安全监管监察部门给予警告，并处三万元以下的罚款：（一）未建立安全生产事故隐患排查治理等各项制度的；（四）重大事故隐患不报或者未及时报告的。</w:t>
            </w:r>
          </w:p>
        </w:tc>
        <w:tc>
          <w:tcPr>
            <w:tcW w:w="1146" w:type="dxa"/>
            <w:vAlign w:val="center"/>
          </w:tcPr>
          <w:p w14:paraId="6777681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6AE0CDE9"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444DAB28" w14:textId="77777777" w:rsidTr="009A2FC2">
        <w:trPr>
          <w:trHeight w:val="1719"/>
          <w:jc w:val="center"/>
        </w:trPr>
        <w:tc>
          <w:tcPr>
            <w:tcW w:w="697" w:type="dxa"/>
            <w:vAlign w:val="center"/>
          </w:tcPr>
          <w:p w14:paraId="69C454B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54</w:t>
            </w:r>
          </w:p>
        </w:tc>
        <w:tc>
          <w:tcPr>
            <w:tcW w:w="2286" w:type="dxa"/>
            <w:vAlign w:val="center"/>
          </w:tcPr>
          <w:p w14:paraId="2BF1D262"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对生产经营单位未按照《山东省生产安全事故隐患排查治理办法》规定进行定期排查或者专项检查的行政处罚</w:t>
            </w:r>
          </w:p>
        </w:tc>
        <w:tc>
          <w:tcPr>
            <w:tcW w:w="1250" w:type="dxa"/>
            <w:vAlign w:val="center"/>
          </w:tcPr>
          <w:p w14:paraId="7720C966"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FDB390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《山东省生产安全事故隐患排查治理办法》</w:t>
            </w:r>
          </w:p>
          <w:p w14:paraId="5828903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第三十五条  违反本办法，生产经营单位未按照规定进行定期排查或者专项排查的，责令限期改正，处3万元以上10万元以下的罚款；逾期未改正的，处10万元以上20万元以下的罚款，对其直接负责的主管人员和其他直接责任人员处2万元以上5万元以下的罚款；构成犯罪的，依法追究刑事责任。</w:t>
            </w:r>
          </w:p>
        </w:tc>
        <w:tc>
          <w:tcPr>
            <w:tcW w:w="1146" w:type="dxa"/>
            <w:vAlign w:val="center"/>
          </w:tcPr>
          <w:p w14:paraId="2732A9A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DA2A98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E02A591" w14:textId="77777777" w:rsidTr="009A2FC2">
        <w:trPr>
          <w:trHeight w:val="1719"/>
          <w:jc w:val="center"/>
        </w:trPr>
        <w:tc>
          <w:tcPr>
            <w:tcW w:w="697" w:type="dxa"/>
            <w:vAlign w:val="center"/>
          </w:tcPr>
          <w:p w14:paraId="72ABE99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55</w:t>
            </w:r>
          </w:p>
        </w:tc>
        <w:tc>
          <w:tcPr>
            <w:tcW w:w="2286" w:type="dxa"/>
            <w:vAlign w:val="center"/>
          </w:tcPr>
          <w:p w14:paraId="482CE0F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对生产经营单位未</w:t>
            </w:r>
            <w:proofErr w:type="gramStart"/>
            <w:r>
              <w:rPr>
                <w:rFonts w:ascii="宋体" w:eastAsia="宋体" w:hAnsi="宋体" w:cs="宋体" w:hint="eastAsia"/>
                <w:color w:val="000000"/>
                <w:sz w:val="20"/>
                <w:szCs w:val="20"/>
              </w:rPr>
              <w:t>未</w:t>
            </w:r>
            <w:proofErr w:type="gramEnd"/>
            <w:r>
              <w:rPr>
                <w:rFonts w:ascii="宋体" w:eastAsia="宋体" w:hAnsi="宋体" w:cs="宋体" w:hint="eastAsia"/>
                <w:color w:val="000000"/>
                <w:sz w:val="20"/>
                <w:szCs w:val="20"/>
              </w:rPr>
              <w:t>按照《山东省生产安全事故隐患排查治理办法》规定建立事故隐患排查</w:t>
            </w:r>
            <w:proofErr w:type="gramStart"/>
            <w:r>
              <w:rPr>
                <w:rFonts w:ascii="宋体" w:eastAsia="宋体" w:hAnsi="宋体" w:cs="宋体" w:hint="eastAsia"/>
                <w:color w:val="000000"/>
                <w:sz w:val="20"/>
                <w:szCs w:val="20"/>
              </w:rPr>
              <w:t>治理台账或者</w:t>
            </w:r>
            <w:proofErr w:type="gramEnd"/>
            <w:r>
              <w:rPr>
                <w:rFonts w:ascii="宋体" w:eastAsia="宋体" w:hAnsi="宋体" w:cs="宋体" w:hint="eastAsia"/>
                <w:color w:val="000000"/>
                <w:sz w:val="20"/>
                <w:szCs w:val="20"/>
              </w:rPr>
              <w:t>重大事故隐患排查治理信息档案的行政处罚</w:t>
            </w:r>
          </w:p>
        </w:tc>
        <w:tc>
          <w:tcPr>
            <w:tcW w:w="1250" w:type="dxa"/>
            <w:vAlign w:val="center"/>
          </w:tcPr>
          <w:p w14:paraId="7CBFCDB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54462E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《山东省生产安全事故隐患排查治理办法》</w:t>
            </w:r>
          </w:p>
          <w:p w14:paraId="0B92844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第三十八条  违反本办法，生产经营单位未按照规定建立事故隐患排查</w:t>
            </w:r>
            <w:proofErr w:type="gramStart"/>
            <w:r>
              <w:rPr>
                <w:rFonts w:ascii="宋体" w:eastAsia="宋体" w:hAnsi="宋体" w:cs="宋体" w:hint="eastAsia"/>
                <w:color w:val="000000"/>
                <w:kern w:val="0"/>
                <w:sz w:val="20"/>
                <w:szCs w:val="20"/>
              </w:rPr>
              <w:t>治理台账或者</w:t>
            </w:r>
            <w:proofErr w:type="gramEnd"/>
            <w:r>
              <w:rPr>
                <w:rFonts w:ascii="宋体" w:eastAsia="宋体" w:hAnsi="宋体" w:cs="宋体" w:hint="eastAsia"/>
                <w:color w:val="000000"/>
                <w:kern w:val="0"/>
                <w:sz w:val="20"/>
                <w:szCs w:val="20"/>
              </w:rPr>
              <w:t>重大事故隐患排查治理信息档案的，责令限期改正；逾期未改正的，处1万元以上3万元以下的罚款。</w:t>
            </w:r>
          </w:p>
        </w:tc>
        <w:tc>
          <w:tcPr>
            <w:tcW w:w="1146" w:type="dxa"/>
            <w:vAlign w:val="center"/>
          </w:tcPr>
          <w:p w14:paraId="0EEA055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2DAC69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E66CAC2" w14:textId="77777777" w:rsidTr="009A2FC2">
        <w:trPr>
          <w:trHeight w:val="1728"/>
          <w:jc w:val="center"/>
        </w:trPr>
        <w:tc>
          <w:tcPr>
            <w:tcW w:w="697" w:type="dxa"/>
            <w:vAlign w:val="center"/>
          </w:tcPr>
          <w:p w14:paraId="2696836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56</w:t>
            </w:r>
          </w:p>
        </w:tc>
        <w:tc>
          <w:tcPr>
            <w:tcW w:w="2286" w:type="dxa"/>
            <w:vAlign w:val="center"/>
          </w:tcPr>
          <w:p w14:paraId="773C6E3E"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对生产经营单位未按照《山东省生产安全事故隐患排查治理办法》规定报告事故隐患的行政处罚</w:t>
            </w:r>
          </w:p>
        </w:tc>
        <w:tc>
          <w:tcPr>
            <w:tcW w:w="1250" w:type="dxa"/>
            <w:vAlign w:val="center"/>
          </w:tcPr>
          <w:p w14:paraId="645E4093"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EE0319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《山东省生产安全事故隐患排查治理办法》</w:t>
            </w:r>
          </w:p>
          <w:p w14:paraId="49DABD0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第三十六条  违反本办法，生产经营单位未按照规定报告事故隐患的，处1万元以上3万元以下的罚款；情节严重的，处3万元以上10万元以下的罚款，对其主要负责人、直接负责的主管人员和其他直接责任人员处2万元以上5万元以下的罚款；构成犯罪的，依法追究刑事责任。</w:t>
            </w:r>
          </w:p>
        </w:tc>
        <w:tc>
          <w:tcPr>
            <w:tcW w:w="1146" w:type="dxa"/>
            <w:vAlign w:val="center"/>
          </w:tcPr>
          <w:p w14:paraId="679198B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79C9E0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9029C69" w14:textId="77777777" w:rsidTr="009A2FC2">
        <w:trPr>
          <w:trHeight w:val="3411"/>
          <w:jc w:val="center"/>
        </w:trPr>
        <w:tc>
          <w:tcPr>
            <w:tcW w:w="697" w:type="dxa"/>
            <w:vAlign w:val="center"/>
          </w:tcPr>
          <w:p w14:paraId="387D3D0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57</w:t>
            </w:r>
          </w:p>
        </w:tc>
        <w:tc>
          <w:tcPr>
            <w:tcW w:w="2286" w:type="dxa"/>
            <w:vAlign w:val="center"/>
          </w:tcPr>
          <w:p w14:paraId="379A48F9"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sz w:val="20"/>
                <w:szCs w:val="20"/>
              </w:rPr>
              <w:t>生产经营单位未采取措施消除事故隐患的行政处罚</w:t>
            </w:r>
          </w:p>
        </w:tc>
        <w:tc>
          <w:tcPr>
            <w:tcW w:w="1250" w:type="dxa"/>
            <w:vAlign w:val="center"/>
          </w:tcPr>
          <w:p w14:paraId="34EE4AB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4B5AC58"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1.《中华人民共和国安全生产法》</w:t>
            </w:r>
          </w:p>
          <w:p w14:paraId="38A17F97"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6A8929B" w14:textId="77777777" w:rsidR="00E44184" w:rsidRDefault="006E2443">
            <w:pPr>
              <w:widowControl/>
              <w:spacing w:line="240" w:lineRule="exact"/>
              <w:ind w:firstLineChars="200" w:firstLine="400"/>
              <w:rPr>
                <w:color w:val="000000"/>
                <w:sz w:val="20"/>
                <w:szCs w:val="22"/>
              </w:rPr>
            </w:pPr>
            <w:r>
              <w:rPr>
                <w:rFonts w:ascii="宋体" w:eastAsia="宋体" w:hAnsi="宋体" w:cs="宋体" w:hint="eastAsia"/>
                <w:color w:val="000000"/>
                <w:sz w:val="20"/>
                <w:szCs w:val="20"/>
              </w:rPr>
              <w:t>第一百一十二条  生产经营单位违反本法规定，被责令改正且受到罚款处罚，拒不改正的，负有安全生产监督管理职责的部门可以自</w:t>
            </w:r>
            <w:proofErr w:type="gramStart"/>
            <w:r>
              <w:rPr>
                <w:rFonts w:ascii="宋体" w:eastAsia="宋体" w:hAnsi="宋体" w:cs="宋体" w:hint="eastAsia"/>
                <w:color w:val="000000"/>
                <w:sz w:val="20"/>
                <w:szCs w:val="20"/>
              </w:rPr>
              <w:t>作出</w:t>
            </w:r>
            <w:proofErr w:type="gramEnd"/>
            <w:r>
              <w:rPr>
                <w:rFonts w:ascii="宋体" w:eastAsia="宋体" w:hAnsi="宋体" w:cs="宋体" w:hint="eastAsia"/>
                <w:color w:val="000000"/>
                <w:sz w:val="20"/>
                <w:szCs w:val="20"/>
              </w:rPr>
              <w:t>责令改正之日的次日起，按照原处罚数额按日连续处罚。</w:t>
            </w:r>
          </w:p>
          <w:p w14:paraId="2C0D1A7A"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0DBD8FD1"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2.《山东省生产安全事故隐患排查治理办法》</w:t>
            </w:r>
          </w:p>
          <w:p w14:paraId="3C430211"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第三十七条  违反本办法，生产经营单位未采取措施消除事故隐患的，责令立即消除或者限期消除，处2万元以上5万元以下的罚款；生产经营单位拒不执行的，责令停产停业整顿，对其直接负责的主管人员和其他直接责任人员处5万元以上10万元以下的罚款；构成犯罪的，依法追究刑事责任。</w:t>
            </w:r>
          </w:p>
          <w:p w14:paraId="71B32867"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3.《工贸企业粉尘防爆安全规定》</w:t>
            </w:r>
          </w:p>
          <w:p w14:paraId="0121FCA5"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第二十九条  粉尘</w:t>
            </w:r>
            <w:proofErr w:type="gramStart"/>
            <w:r>
              <w:rPr>
                <w:rFonts w:ascii="宋体" w:eastAsia="宋体" w:hAnsi="宋体" w:cs="宋体" w:hint="eastAsia"/>
                <w:bCs/>
                <w:color w:val="000000"/>
                <w:sz w:val="20"/>
                <w:szCs w:val="20"/>
              </w:rPr>
              <w:t>涉爆企业</w:t>
            </w:r>
            <w:proofErr w:type="gramEnd"/>
            <w:r>
              <w:rPr>
                <w:rFonts w:ascii="宋体" w:eastAsia="宋体" w:hAnsi="宋体" w:cs="宋体" w:hint="eastAsia"/>
                <w:bCs/>
                <w:color w:val="000000"/>
                <w:sz w:val="20"/>
                <w:szCs w:val="20"/>
              </w:rPr>
              <w:t>违反本规定第十四条、第十五条、第十六条、第十八条、第十九条的规定，同时构成事故隐患，未采取措施消除的，依照《中华人民共和国安全生产法》有关规定，由负责粉尘</w:t>
            </w:r>
            <w:proofErr w:type="gramStart"/>
            <w:r>
              <w:rPr>
                <w:rFonts w:ascii="宋体" w:eastAsia="宋体" w:hAnsi="宋体" w:cs="宋体" w:hint="eastAsia"/>
                <w:bCs/>
                <w:color w:val="000000"/>
                <w:sz w:val="20"/>
                <w:szCs w:val="20"/>
              </w:rPr>
              <w:t>涉爆企业</w:t>
            </w:r>
            <w:proofErr w:type="gramEnd"/>
            <w:r>
              <w:rPr>
                <w:rFonts w:ascii="宋体" w:eastAsia="宋体" w:hAnsi="宋体" w:cs="宋体" w:hint="eastAsia"/>
                <w:bCs/>
                <w:color w:val="000000"/>
                <w:sz w:val="20"/>
                <w:szCs w:val="20"/>
              </w:rPr>
              <w:t>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14:paraId="0FE5F7EC"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4.《非煤矿山外包工程安全管理暂行办法》</w:t>
            </w:r>
          </w:p>
          <w:p w14:paraId="0464D222"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第三十七条  承包单位未按照本办法第二十三条的规定排查治理事故隐患的，责令立即消除或者限期消除；承包单位拒不执行的，责令停产停业整</w:t>
            </w:r>
            <w:r>
              <w:rPr>
                <w:rFonts w:ascii="宋体" w:eastAsia="宋体" w:hAnsi="宋体" w:cs="宋体" w:hint="eastAsia"/>
                <w:bCs/>
                <w:color w:val="000000"/>
                <w:sz w:val="20"/>
                <w:szCs w:val="20"/>
              </w:rPr>
              <w:lastRenderedPageBreak/>
              <w:t>顿，并处10万元以上50万元以下的罚款，对其直接负责的主管人员和其他直接责任人员处2万元以上5万元以下的罚款。</w:t>
            </w:r>
          </w:p>
          <w:p w14:paraId="2ADE2693"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5.《冶金企业和有色金属企业安全生产规定》</w:t>
            </w:r>
          </w:p>
          <w:p w14:paraId="277AAAC9"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第四十六条  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27F6A6E4"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6.《危险化学品重大危险源监督管理暂行规定》</w:t>
            </w:r>
          </w:p>
          <w:p w14:paraId="3C6D4E0F"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第三十五条  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1146" w:type="dxa"/>
            <w:vAlign w:val="center"/>
          </w:tcPr>
          <w:p w14:paraId="485873BF"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应急管理部门</w:t>
            </w:r>
          </w:p>
        </w:tc>
        <w:tc>
          <w:tcPr>
            <w:tcW w:w="1289" w:type="dxa"/>
            <w:vAlign w:val="center"/>
          </w:tcPr>
          <w:p w14:paraId="045D43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BDEA171" w14:textId="77777777" w:rsidTr="009A2FC2">
        <w:trPr>
          <w:trHeight w:val="6366"/>
          <w:jc w:val="center"/>
        </w:trPr>
        <w:tc>
          <w:tcPr>
            <w:tcW w:w="697" w:type="dxa"/>
            <w:vAlign w:val="center"/>
          </w:tcPr>
          <w:p w14:paraId="4437110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58</w:t>
            </w:r>
          </w:p>
        </w:tc>
        <w:tc>
          <w:tcPr>
            <w:tcW w:w="2286" w:type="dxa"/>
            <w:vAlign w:val="center"/>
          </w:tcPr>
          <w:p w14:paraId="0F9626AC"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未将事故隐患排查治理情况如实记录或者未向从业人员通报的行政处罚</w:t>
            </w:r>
          </w:p>
        </w:tc>
        <w:tc>
          <w:tcPr>
            <w:tcW w:w="1250" w:type="dxa"/>
            <w:vAlign w:val="center"/>
          </w:tcPr>
          <w:p w14:paraId="0E564D22"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FD9D11E"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1.</w:t>
            </w:r>
            <w:r>
              <w:rPr>
                <w:rFonts w:hint="eastAsia"/>
                <w:color w:val="000000"/>
                <w:sz w:val="20"/>
                <w:szCs w:val="22"/>
              </w:rPr>
              <w:t>《中华人民共和国安全生产法》</w:t>
            </w:r>
          </w:p>
          <w:p w14:paraId="0238357B"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第九十七条第五项</w:t>
            </w:r>
            <w:r>
              <w:rPr>
                <w:rFonts w:hint="eastAsia"/>
                <w:color w:val="000000"/>
                <w:sz w:val="20"/>
                <w:szCs w:val="22"/>
              </w:rPr>
              <w:t xml:space="preserve">  </w:t>
            </w:r>
            <w:r>
              <w:rPr>
                <w:rFonts w:hint="eastAsia"/>
                <w:color w:val="000000"/>
                <w:sz w:val="20"/>
                <w:szCs w:val="2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14:paraId="41687165"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第一百一十五条</w:t>
            </w:r>
            <w:r>
              <w:rPr>
                <w:rFonts w:hint="eastAsia"/>
                <w:color w:val="000000"/>
                <w:sz w:val="20"/>
                <w:szCs w:val="22"/>
              </w:rPr>
              <w:t xml:space="preserve">  </w:t>
            </w:r>
            <w:r>
              <w:rPr>
                <w:rFonts w:hint="eastAsia"/>
                <w:color w:val="000000"/>
                <w:sz w:val="20"/>
                <w:szCs w:val="22"/>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5ED314FF"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2.</w:t>
            </w:r>
            <w:r>
              <w:rPr>
                <w:rFonts w:hint="eastAsia"/>
                <w:color w:val="000000"/>
                <w:sz w:val="20"/>
                <w:szCs w:val="22"/>
              </w:rPr>
              <w:t>《工贸企业粉尘防爆安全规定》</w:t>
            </w:r>
          </w:p>
          <w:p w14:paraId="62D95B4B"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第二十八条第二项</w:t>
            </w:r>
            <w:r>
              <w:rPr>
                <w:rFonts w:hint="eastAsia"/>
                <w:color w:val="000000"/>
                <w:sz w:val="20"/>
                <w:szCs w:val="22"/>
              </w:rPr>
              <w:t xml:space="preserve">  </w:t>
            </w:r>
            <w:r>
              <w:rPr>
                <w:rFonts w:hint="eastAsia"/>
                <w:color w:val="000000"/>
                <w:sz w:val="20"/>
                <w:szCs w:val="22"/>
              </w:rPr>
              <w:t>粉尘</w:t>
            </w:r>
            <w:proofErr w:type="gramStart"/>
            <w:r>
              <w:rPr>
                <w:rFonts w:hint="eastAsia"/>
                <w:color w:val="000000"/>
                <w:sz w:val="20"/>
                <w:szCs w:val="22"/>
              </w:rPr>
              <w:t>涉爆企业</w:t>
            </w:r>
            <w:proofErr w:type="gramEnd"/>
            <w:r>
              <w:rPr>
                <w:rFonts w:hint="eastAsia"/>
                <w:color w:val="000000"/>
                <w:sz w:val="20"/>
                <w:szCs w:val="22"/>
              </w:rPr>
              <w:t>有下列行为之一的，由负责粉尘</w:t>
            </w:r>
            <w:proofErr w:type="gramStart"/>
            <w:r>
              <w:rPr>
                <w:rFonts w:hint="eastAsia"/>
                <w:color w:val="000000"/>
                <w:sz w:val="20"/>
                <w:szCs w:val="22"/>
              </w:rPr>
              <w:t>涉爆企业</w:t>
            </w:r>
            <w:proofErr w:type="gramEnd"/>
            <w:r>
              <w:rPr>
                <w:rFonts w:hint="eastAsia"/>
                <w:color w:val="000000"/>
                <w:sz w:val="20"/>
                <w:szCs w:val="22"/>
              </w:rPr>
              <w:t>安全监管的部门依照《中华人民共和国安全生产法》有关规定，责令限期改正，处</w:t>
            </w:r>
            <w:r>
              <w:rPr>
                <w:rFonts w:hint="eastAsia"/>
                <w:color w:val="000000"/>
                <w:sz w:val="20"/>
                <w:szCs w:val="22"/>
              </w:rPr>
              <w:t>10</w:t>
            </w:r>
            <w:r>
              <w:rPr>
                <w:rFonts w:hint="eastAsia"/>
                <w:color w:val="000000"/>
                <w:sz w:val="20"/>
                <w:szCs w:val="22"/>
              </w:rPr>
              <w:t>万元以下的罚款；逾期未改正的，责令停产停业整顿，并处</w:t>
            </w:r>
            <w:r>
              <w:rPr>
                <w:rFonts w:hint="eastAsia"/>
                <w:color w:val="000000"/>
                <w:sz w:val="20"/>
                <w:szCs w:val="22"/>
              </w:rPr>
              <w:t>10</w:t>
            </w:r>
            <w:r>
              <w:rPr>
                <w:rFonts w:hint="eastAsia"/>
                <w:color w:val="000000"/>
                <w:sz w:val="20"/>
                <w:szCs w:val="22"/>
              </w:rPr>
              <w:t>万元以上</w:t>
            </w:r>
            <w:r>
              <w:rPr>
                <w:rFonts w:hint="eastAsia"/>
                <w:color w:val="000000"/>
                <w:sz w:val="20"/>
                <w:szCs w:val="22"/>
              </w:rPr>
              <w:t>20</w:t>
            </w:r>
            <w:r>
              <w:rPr>
                <w:rFonts w:hint="eastAsia"/>
                <w:color w:val="000000"/>
                <w:sz w:val="20"/>
                <w:szCs w:val="22"/>
              </w:rPr>
              <w:t>万元以下的罚款，对其直接负责的主管人员和其他直接责任人员处</w:t>
            </w:r>
            <w:r>
              <w:rPr>
                <w:rFonts w:hint="eastAsia"/>
                <w:color w:val="000000"/>
                <w:sz w:val="20"/>
                <w:szCs w:val="22"/>
              </w:rPr>
              <w:t>2</w:t>
            </w:r>
            <w:r>
              <w:rPr>
                <w:rFonts w:hint="eastAsia"/>
                <w:color w:val="000000"/>
                <w:sz w:val="20"/>
                <w:szCs w:val="22"/>
              </w:rPr>
              <w:t>万元以上</w:t>
            </w:r>
            <w:r>
              <w:rPr>
                <w:rFonts w:hint="eastAsia"/>
                <w:color w:val="000000"/>
                <w:sz w:val="20"/>
                <w:szCs w:val="22"/>
              </w:rPr>
              <w:t>5</w:t>
            </w:r>
            <w:r>
              <w:rPr>
                <w:rFonts w:hint="eastAsia"/>
                <w:color w:val="000000"/>
                <w:sz w:val="20"/>
                <w:szCs w:val="22"/>
              </w:rPr>
              <w:t>万元以下的罚款：（二）未如实记录粉尘防爆隐患排查治理情况或者未向从业人员通报的；</w:t>
            </w:r>
          </w:p>
          <w:p w14:paraId="47903239"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3.</w:t>
            </w:r>
            <w:r>
              <w:rPr>
                <w:rFonts w:hint="eastAsia"/>
                <w:color w:val="000000"/>
                <w:sz w:val="20"/>
                <w:szCs w:val="22"/>
              </w:rPr>
              <w:t>《食品生产企业安全生产监督管理暂行规定》</w:t>
            </w:r>
          </w:p>
          <w:p w14:paraId="01E396B8"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第二十六条第三项</w:t>
            </w:r>
            <w:r>
              <w:rPr>
                <w:rFonts w:hint="eastAsia"/>
                <w:color w:val="000000"/>
                <w:sz w:val="20"/>
                <w:szCs w:val="22"/>
              </w:rPr>
              <w:t xml:space="preserve">  </w:t>
            </w:r>
            <w:r>
              <w:rPr>
                <w:rFonts w:hint="eastAsia"/>
                <w:color w:val="000000"/>
                <w:sz w:val="20"/>
                <w:szCs w:val="22"/>
              </w:rPr>
              <w:t>食品生产企业有下列行为之一的，责令限期改正，可以处</w:t>
            </w:r>
            <w:r>
              <w:rPr>
                <w:rFonts w:hint="eastAsia"/>
                <w:color w:val="000000"/>
                <w:sz w:val="20"/>
                <w:szCs w:val="22"/>
              </w:rPr>
              <w:t>5</w:t>
            </w:r>
            <w:r>
              <w:rPr>
                <w:rFonts w:hint="eastAsia"/>
                <w:color w:val="000000"/>
                <w:sz w:val="20"/>
                <w:szCs w:val="22"/>
              </w:rPr>
              <w:t>万元以下的罚款；逾期未改正的，责令停产停业整顿，并处</w:t>
            </w:r>
            <w:r>
              <w:rPr>
                <w:rFonts w:hint="eastAsia"/>
                <w:color w:val="000000"/>
                <w:sz w:val="20"/>
                <w:szCs w:val="22"/>
              </w:rPr>
              <w:t>5</w:t>
            </w:r>
            <w:r>
              <w:rPr>
                <w:rFonts w:hint="eastAsia"/>
                <w:color w:val="000000"/>
                <w:sz w:val="20"/>
                <w:szCs w:val="22"/>
              </w:rPr>
              <w:t>万元以上</w:t>
            </w:r>
            <w:r>
              <w:rPr>
                <w:rFonts w:hint="eastAsia"/>
                <w:color w:val="000000"/>
                <w:sz w:val="20"/>
                <w:szCs w:val="22"/>
              </w:rPr>
              <w:t>10</w:t>
            </w:r>
            <w:r>
              <w:rPr>
                <w:rFonts w:hint="eastAsia"/>
                <w:color w:val="000000"/>
                <w:sz w:val="20"/>
                <w:szCs w:val="22"/>
              </w:rPr>
              <w:t>万元以下的罚款，对其直接负责的主管人员和其他直接责任人员处</w:t>
            </w:r>
            <w:r>
              <w:rPr>
                <w:rFonts w:hint="eastAsia"/>
                <w:color w:val="000000"/>
                <w:sz w:val="20"/>
                <w:szCs w:val="22"/>
              </w:rPr>
              <w:t>1</w:t>
            </w:r>
            <w:r>
              <w:rPr>
                <w:rFonts w:hint="eastAsia"/>
                <w:color w:val="000000"/>
                <w:sz w:val="20"/>
                <w:szCs w:val="22"/>
              </w:rPr>
              <w:t>万元以上</w:t>
            </w:r>
            <w:r>
              <w:rPr>
                <w:rFonts w:hint="eastAsia"/>
                <w:color w:val="000000"/>
                <w:sz w:val="20"/>
                <w:szCs w:val="22"/>
              </w:rPr>
              <w:t>2</w:t>
            </w:r>
            <w:r>
              <w:rPr>
                <w:rFonts w:hint="eastAsia"/>
                <w:color w:val="000000"/>
                <w:sz w:val="20"/>
                <w:szCs w:val="22"/>
              </w:rPr>
              <w:t>万元以下的罚款：（三）未将事故隐患排查治理情况如实记录或者未向从业人员通报的。</w:t>
            </w:r>
          </w:p>
        </w:tc>
        <w:tc>
          <w:tcPr>
            <w:tcW w:w="1146" w:type="dxa"/>
            <w:vAlign w:val="center"/>
          </w:tcPr>
          <w:p w14:paraId="1319B470"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应急管理部门</w:t>
            </w:r>
          </w:p>
        </w:tc>
        <w:tc>
          <w:tcPr>
            <w:tcW w:w="1289" w:type="dxa"/>
            <w:vAlign w:val="center"/>
          </w:tcPr>
          <w:p w14:paraId="5C2BEAE1"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设区的市或县级</w:t>
            </w:r>
          </w:p>
        </w:tc>
      </w:tr>
      <w:tr w:rsidR="00E44184" w14:paraId="1720851B" w14:textId="77777777" w:rsidTr="009A2FC2">
        <w:trPr>
          <w:trHeight w:val="271"/>
          <w:jc w:val="center"/>
        </w:trPr>
        <w:tc>
          <w:tcPr>
            <w:tcW w:w="697" w:type="dxa"/>
            <w:vAlign w:val="center"/>
          </w:tcPr>
          <w:p w14:paraId="46E42E83"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59</w:t>
            </w:r>
          </w:p>
        </w:tc>
        <w:tc>
          <w:tcPr>
            <w:tcW w:w="2286" w:type="dxa"/>
            <w:vAlign w:val="center"/>
          </w:tcPr>
          <w:p w14:paraId="3AD935D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生产经营单位有</w:t>
            </w:r>
            <w:r>
              <w:rPr>
                <w:rFonts w:ascii="宋体" w:eastAsia="宋体" w:hAnsi="宋体" w:cs="宋体" w:hint="eastAsia"/>
                <w:color w:val="000000"/>
                <w:kern w:val="0"/>
                <w:sz w:val="20"/>
                <w:szCs w:val="20"/>
              </w:rPr>
              <w:t>未按规定上报事故隐患排查治理统计分析表等行为的行政处罚</w:t>
            </w:r>
          </w:p>
        </w:tc>
        <w:tc>
          <w:tcPr>
            <w:tcW w:w="1250" w:type="dxa"/>
            <w:vAlign w:val="center"/>
          </w:tcPr>
          <w:p w14:paraId="39F3B30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526F9CA"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《安全生产事故隐患排查治理暂行规定》</w:t>
            </w:r>
          </w:p>
          <w:p w14:paraId="53499EB6"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第二十六条第二项、第三项、第四项、第五项、第六项</w:t>
            </w:r>
            <w:r>
              <w:rPr>
                <w:rFonts w:hint="eastAsia"/>
                <w:color w:val="000000"/>
                <w:sz w:val="20"/>
                <w:szCs w:val="22"/>
              </w:rPr>
              <w:t xml:space="preserve">  </w:t>
            </w:r>
            <w:r>
              <w:rPr>
                <w:rFonts w:hint="eastAsia"/>
                <w:color w:val="000000"/>
                <w:sz w:val="20"/>
                <w:szCs w:val="22"/>
              </w:rPr>
              <w:t>生产经营单位违反本规定，有下列行为之一的，由安全监管监察部门给予警告，并处三万元以下的罚款：（二）未按规定上报事故隐患排查治理统计分析表的；（三）未制</w:t>
            </w:r>
            <w:r>
              <w:rPr>
                <w:rFonts w:hint="eastAsia"/>
                <w:color w:val="000000"/>
                <w:sz w:val="20"/>
                <w:szCs w:val="22"/>
              </w:rPr>
              <w:lastRenderedPageBreak/>
              <w:t>定事故隐患治理方案的；（四）重大事故隐患不报或者未及时报告的；（五）未对事故隐患进行排查治理擅自生产经营的；（六）整改不合格或者未经安全监管监察部门审查同意擅自恢复生产经营的。</w:t>
            </w:r>
          </w:p>
        </w:tc>
        <w:tc>
          <w:tcPr>
            <w:tcW w:w="1146" w:type="dxa"/>
            <w:vAlign w:val="center"/>
          </w:tcPr>
          <w:p w14:paraId="4A5A8E4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F10EB5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48E10FA" w14:textId="77777777" w:rsidTr="009A2FC2">
        <w:trPr>
          <w:trHeight w:val="3570"/>
          <w:jc w:val="center"/>
        </w:trPr>
        <w:tc>
          <w:tcPr>
            <w:tcW w:w="697" w:type="dxa"/>
            <w:vAlign w:val="center"/>
          </w:tcPr>
          <w:p w14:paraId="559F07E4"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60</w:t>
            </w:r>
          </w:p>
        </w:tc>
        <w:tc>
          <w:tcPr>
            <w:tcW w:w="2286" w:type="dxa"/>
            <w:vAlign w:val="center"/>
          </w:tcPr>
          <w:p w14:paraId="50FEA0A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生产经营单位生产、经营、储存、使用危险化学品、烟花爆竹的车间、商店、仓库与员工宿舍在同一座建筑内，或者与员工宿舍的距离不符合安全要求的行政处罚</w:t>
            </w:r>
          </w:p>
        </w:tc>
        <w:tc>
          <w:tcPr>
            <w:tcW w:w="1250" w:type="dxa"/>
            <w:vAlign w:val="center"/>
          </w:tcPr>
          <w:p w14:paraId="5366E76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DC97E51"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《中华人民共和国安全生产法》</w:t>
            </w:r>
          </w:p>
          <w:p w14:paraId="25FFBFF8"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第一百零五条第一项</w:t>
            </w:r>
            <w:r>
              <w:rPr>
                <w:rFonts w:hint="eastAsia"/>
                <w:color w:val="000000"/>
                <w:sz w:val="20"/>
                <w:szCs w:val="22"/>
              </w:rPr>
              <w:t xml:space="preserve">  </w:t>
            </w:r>
            <w:r>
              <w:rPr>
                <w:rFonts w:hint="eastAsia"/>
                <w:color w:val="000000"/>
                <w:sz w:val="20"/>
                <w:szCs w:val="2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p w14:paraId="5F745F10" w14:textId="77777777" w:rsidR="00E44184" w:rsidRDefault="006E2443">
            <w:pPr>
              <w:widowControl/>
              <w:spacing w:line="240" w:lineRule="exact"/>
              <w:ind w:firstLineChars="200" w:firstLine="400"/>
              <w:rPr>
                <w:color w:val="000000"/>
                <w:sz w:val="20"/>
                <w:szCs w:val="22"/>
              </w:rPr>
            </w:pPr>
            <w:r>
              <w:rPr>
                <w:rFonts w:hint="eastAsia"/>
                <w:color w:val="000000"/>
                <w:sz w:val="20"/>
                <w:szCs w:val="22"/>
              </w:rPr>
              <w:t>第一百一十五条</w:t>
            </w:r>
            <w:r>
              <w:rPr>
                <w:rFonts w:hint="eastAsia"/>
                <w:color w:val="000000"/>
                <w:sz w:val="20"/>
                <w:szCs w:val="22"/>
              </w:rPr>
              <w:t xml:space="preserve">  </w:t>
            </w:r>
            <w:r>
              <w:rPr>
                <w:rFonts w:hint="eastAsia"/>
                <w:color w:val="000000"/>
                <w:sz w:val="20"/>
                <w:szCs w:val="22"/>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0E6FDE1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4A7630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0B76631" w14:textId="77777777" w:rsidTr="009A2FC2">
        <w:trPr>
          <w:trHeight w:val="3760"/>
          <w:jc w:val="center"/>
        </w:trPr>
        <w:tc>
          <w:tcPr>
            <w:tcW w:w="697" w:type="dxa"/>
            <w:vAlign w:val="center"/>
          </w:tcPr>
          <w:p w14:paraId="692E2B26"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61</w:t>
            </w:r>
          </w:p>
        </w:tc>
        <w:tc>
          <w:tcPr>
            <w:tcW w:w="2286" w:type="dxa"/>
            <w:vAlign w:val="center"/>
          </w:tcPr>
          <w:p w14:paraId="2B3A32F6"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生产经营单位的生产经营场所和员工宿舍未设有符合紧急疏散需要、标志明显、保持畅通的出口，或者占用、锁闭、封堵生产经营场所或者员工宿舍出口、疏散通道</w:t>
            </w:r>
            <w:r>
              <w:rPr>
                <w:rFonts w:ascii="宋体" w:eastAsia="宋体" w:hAnsi="宋体" w:cs="宋体" w:hint="eastAsia"/>
                <w:color w:val="000000"/>
                <w:kern w:val="0"/>
                <w:sz w:val="20"/>
                <w:szCs w:val="20"/>
              </w:rPr>
              <w:t>的行政处罚</w:t>
            </w:r>
          </w:p>
        </w:tc>
        <w:tc>
          <w:tcPr>
            <w:tcW w:w="1250" w:type="dxa"/>
            <w:vAlign w:val="center"/>
          </w:tcPr>
          <w:p w14:paraId="72C1DF4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29EC34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6FB6BF5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第一百零五条第二项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p w14:paraId="50D6E45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5F039E8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8E5533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AA6642F" w14:textId="77777777" w:rsidTr="009A2FC2">
        <w:trPr>
          <w:trHeight w:val="285"/>
          <w:jc w:val="center"/>
        </w:trPr>
        <w:tc>
          <w:tcPr>
            <w:tcW w:w="697" w:type="dxa"/>
            <w:vAlign w:val="center"/>
          </w:tcPr>
          <w:p w14:paraId="16D81229"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62</w:t>
            </w:r>
          </w:p>
        </w:tc>
        <w:tc>
          <w:tcPr>
            <w:tcW w:w="2286" w:type="dxa"/>
            <w:vAlign w:val="center"/>
          </w:tcPr>
          <w:p w14:paraId="7A3D76C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进行爆破、吊装、动火、临时用电以及国务院应急管理部门会同国务院有关部门规定的其他危险作业，未安排专门人员进行现场安全管理的行政处罚</w:t>
            </w:r>
          </w:p>
        </w:tc>
        <w:tc>
          <w:tcPr>
            <w:tcW w:w="1250" w:type="dxa"/>
            <w:vAlign w:val="center"/>
          </w:tcPr>
          <w:p w14:paraId="2301908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E11AAE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56D684C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第一百零一条第三项</w:t>
            </w:r>
            <w:r>
              <w:rPr>
                <w:rFonts w:ascii="宋体" w:hAnsi="宋体" w:cs="宋体" w:hint="eastAsia"/>
                <w:color w:val="000000"/>
                <w:sz w:val="20"/>
                <w:szCs w:val="20"/>
              </w:rPr>
              <w:t xml:space="preserve"> </w:t>
            </w:r>
            <w:r>
              <w:rPr>
                <w:rFonts w:ascii="宋体" w:eastAsia="宋体" w:hAnsi="宋体" w:cs="宋体" w:hint="eastAsia"/>
                <w:color w:val="000000"/>
                <w:sz w:val="20"/>
                <w:szCs w:val="20"/>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p w14:paraId="7EAFF7B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3FBE2CC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DC7878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DBB8202" w14:textId="77777777" w:rsidTr="009A2FC2">
        <w:trPr>
          <w:trHeight w:val="5622"/>
          <w:jc w:val="center"/>
        </w:trPr>
        <w:tc>
          <w:tcPr>
            <w:tcW w:w="697" w:type="dxa"/>
            <w:vAlign w:val="center"/>
          </w:tcPr>
          <w:p w14:paraId="0C5E56E3"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63</w:t>
            </w:r>
          </w:p>
        </w:tc>
        <w:tc>
          <w:tcPr>
            <w:tcW w:w="2286" w:type="dxa"/>
            <w:vAlign w:val="center"/>
          </w:tcPr>
          <w:p w14:paraId="1A3806F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w:t>
            </w:r>
            <w:r>
              <w:rPr>
                <w:rFonts w:ascii="宋体" w:eastAsia="宋体" w:hAnsi="宋体" w:cs="宋体" w:hint="eastAsia"/>
                <w:color w:val="000000"/>
                <w:kern w:val="0"/>
                <w:sz w:val="20"/>
                <w:szCs w:val="20"/>
              </w:rPr>
              <w:t>未为从业人员提供符合国家标准或者行业标准的劳动防护用品的行政处罚</w:t>
            </w:r>
          </w:p>
        </w:tc>
        <w:tc>
          <w:tcPr>
            <w:tcW w:w="1250" w:type="dxa"/>
            <w:vAlign w:val="center"/>
          </w:tcPr>
          <w:p w14:paraId="726F72D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8967947"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7FB76F55"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14:paraId="3B370837"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4942F508"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2.《工贸企业粉尘防爆安全规定》</w:t>
            </w:r>
          </w:p>
          <w:p w14:paraId="28BEFF96"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第二十七条第四项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有下列行为之一的，由负责粉尘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tc>
        <w:tc>
          <w:tcPr>
            <w:tcW w:w="1146" w:type="dxa"/>
            <w:vAlign w:val="center"/>
          </w:tcPr>
          <w:p w14:paraId="425FE28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3812D8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E1AA93C" w14:textId="77777777" w:rsidTr="009A2FC2">
        <w:trPr>
          <w:trHeight w:val="544"/>
          <w:jc w:val="center"/>
        </w:trPr>
        <w:tc>
          <w:tcPr>
            <w:tcW w:w="697" w:type="dxa"/>
            <w:vAlign w:val="center"/>
          </w:tcPr>
          <w:p w14:paraId="5D775FF7"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64</w:t>
            </w:r>
          </w:p>
        </w:tc>
        <w:tc>
          <w:tcPr>
            <w:tcW w:w="2286" w:type="dxa"/>
            <w:vAlign w:val="center"/>
          </w:tcPr>
          <w:p w14:paraId="47A96D6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对两个以上生产经营单位在同一作业区域内进行可能危及对方安全生产的生产经营活动，未签订安全生产管理协议或者未指定专职安全生</w:t>
            </w:r>
            <w:r>
              <w:rPr>
                <w:rFonts w:ascii="宋体" w:eastAsia="宋体" w:hAnsi="宋体" w:cs="宋体" w:hint="eastAsia"/>
                <w:color w:val="000000"/>
                <w:kern w:val="0"/>
                <w:sz w:val="20"/>
                <w:szCs w:val="20"/>
              </w:rPr>
              <w:lastRenderedPageBreak/>
              <w:t>产管理人员进行安全检查与协调的行政处罚</w:t>
            </w:r>
          </w:p>
        </w:tc>
        <w:tc>
          <w:tcPr>
            <w:tcW w:w="1250" w:type="dxa"/>
            <w:vAlign w:val="center"/>
          </w:tcPr>
          <w:p w14:paraId="49D61C9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lastRenderedPageBreak/>
              <w:t>行政处罚</w:t>
            </w:r>
          </w:p>
        </w:tc>
        <w:tc>
          <w:tcPr>
            <w:tcW w:w="6885" w:type="dxa"/>
            <w:vAlign w:val="center"/>
          </w:tcPr>
          <w:p w14:paraId="3613E4D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343DC12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4026BFF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29A0452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48A70E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80DE412" w14:textId="77777777" w:rsidTr="009A2FC2">
        <w:trPr>
          <w:trHeight w:val="364"/>
          <w:jc w:val="center"/>
        </w:trPr>
        <w:tc>
          <w:tcPr>
            <w:tcW w:w="697" w:type="dxa"/>
            <w:vAlign w:val="center"/>
          </w:tcPr>
          <w:p w14:paraId="6FDB2FAC"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65</w:t>
            </w:r>
          </w:p>
        </w:tc>
        <w:tc>
          <w:tcPr>
            <w:tcW w:w="2286" w:type="dxa"/>
            <w:vAlign w:val="center"/>
          </w:tcPr>
          <w:p w14:paraId="46C0C14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对生产经营单位将生产经营项目、场所、设备发包或者出租给不具备安全生产条件或者相应资质的单位或者个人的行政处罚</w:t>
            </w:r>
          </w:p>
        </w:tc>
        <w:tc>
          <w:tcPr>
            <w:tcW w:w="1250" w:type="dxa"/>
            <w:vAlign w:val="center"/>
          </w:tcPr>
          <w:p w14:paraId="6BC2F0D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09E6F9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492B43D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1BD5E54C"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77CA60C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9F0DAF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5BF3D1F" w14:textId="77777777" w:rsidTr="009A2FC2">
        <w:trPr>
          <w:trHeight w:val="2890"/>
          <w:jc w:val="center"/>
        </w:trPr>
        <w:tc>
          <w:tcPr>
            <w:tcW w:w="697" w:type="dxa"/>
            <w:vAlign w:val="center"/>
          </w:tcPr>
          <w:p w14:paraId="67F336F1"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66</w:t>
            </w:r>
          </w:p>
        </w:tc>
        <w:tc>
          <w:tcPr>
            <w:tcW w:w="2286" w:type="dxa"/>
            <w:vAlign w:val="center"/>
          </w:tcPr>
          <w:p w14:paraId="788FA26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1250" w:type="dxa"/>
            <w:vAlign w:val="center"/>
          </w:tcPr>
          <w:p w14:paraId="3957187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D53A55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《中华人民共和国安全生产法》</w:t>
            </w:r>
          </w:p>
          <w:p w14:paraId="6CFBC9D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127AE38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0F782C6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04B59C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E083715" w14:textId="77777777" w:rsidTr="009A2FC2">
        <w:trPr>
          <w:trHeight w:val="401"/>
          <w:jc w:val="center"/>
        </w:trPr>
        <w:tc>
          <w:tcPr>
            <w:tcW w:w="697" w:type="dxa"/>
            <w:vAlign w:val="center"/>
          </w:tcPr>
          <w:p w14:paraId="04989958"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67</w:t>
            </w:r>
          </w:p>
        </w:tc>
        <w:tc>
          <w:tcPr>
            <w:tcW w:w="2286" w:type="dxa"/>
            <w:vAlign w:val="center"/>
          </w:tcPr>
          <w:p w14:paraId="6D3F789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对生产经营单位未按照规定对常驻协作单位进行安全管理的行政处罚</w:t>
            </w:r>
          </w:p>
        </w:tc>
        <w:tc>
          <w:tcPr>
            <w:tcW w:w="1250" w:type="dxa"/>
            <w:vAlign w:val="center"/>
          </w:tcPr>
          <w:p w14:paraId="37023ED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C311C2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3312463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第七十五条第八项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八）未按照规定对常驻协作单位进行安全管理的。</w:t>
            </w:r>
          </w:p>
          <w:p w14:paraId="5F1D30A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7DE0741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26D2BF7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B346A65" w14:textId="77777777" w:rsidTr="009A2FC2">
        <w:trPr>
          <w:trHeight w:val="401"/>
          <w:jc w:val="center"/>
        </w:trPr>
        <w:tc>
          <w:tcPr>
            <w:tcW w:w="697" w:type="dxa"/>
            <w:vAlign w:val="center"/>
          </w:tcPr>
          <w:p w14:paraId="1C360E54"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68</w:t>
            </w:r>
          </w:p>
        </w:tc>
        <w:tc>
          <w:tcPr>
            <w:tcW w:w="2286" w:type="dxa"/>
            <w:vAlign w:val="center"/>
          </w:tcPr>
          <w:p w14:paraId="60D05CFE"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对高危行业、领域的生产经营单位未按规定投保安全生产责任保险的行政处罚</w:t>
            </w:r>
          </w:p>
        </w:tc>
        <w:tc>
          <w:tcPr>
            <w:tcW w:w="1250" w:type="dxa"/>
            <w:vAlign w:val="center"/>
          </w:tcPr>
          <w:p w14:paraId="348C6A1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09CFE5A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07AB037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第一百零九条  高危行业、领域的生产经营单位未按照国家规定投保安全生产责任保险的，责令限期改正，处五万元以上十万元以下的罚款；逾期未改正的，处十万元以上二十万元以下的罚款。</w:t>
            </w:r>
          </w:p>
          <w:p w14:paraId="46B0384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w:t>
            </w:r>
            <w:r>
              <w:rPr>
                <w:rFonts w:ascii="宋体" w:eastAsia="宋体" w:hAnsi="宋体" w:cs="宋体" w:hint="eastAsia"/>
                <w:color w:val="000000"/>
                <w:sz w:val="20"/>
                <w:szCs w:val="20"/>
              </w:rPr>
              <w:lastRenderedPageBreak/>
              <w:t>的部门报请县级以上人民政府按照国务院规定的权限决定；给予拘留的行政处罚，由公安机关依照治安管理处罚的规定决定。</w:t>
            </w:r>
          </w:p>
        </w:tc>
        <w:tc>
          <w:tcPr>
            <w:tcW w:w="1146" w:type="dxa"/>
            <w:vAlign w:val="center"/>
          </w:tcPr>
          <w:p w14:paraId="716CE6E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9E2C1D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5F0E550" w14:textId="77777777" w:rsidTr="009A2FC2">
        <w:trPr>
          <w:trHeight w:val="401"/>
          <w:jc w:val="center"/>
        </w:trPr>
        <w:tc>
          <w:tcPr>
            <w:tcW w:w="697" w:type="dxa"/>
            <w:vAlign w:val="center"/>
          </w:tcPr>
          <w:p w14:paraId="74E26B32"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69</w:t>
            </w:r>
          </w:p>
        </w:tc>
        <w:tc>
          <w:tcPr>
            <w:tcW w:w="2286" w:type="dxa"/>
            <w:vAlign w:val="center"/>
          </w:tcPr>
          <w:p w14:paraId="2D375A7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对生产经营单位与从业人员订立协议，免除或者减轻其对从业人员因生产安全事故伤亡依法应承担的责任的行政处罚</w:t>
            </w:r>
          </w:p>
        </w:tc>
        <w:tc>
          <w:tcPr>
            <w:tcW w:w="1250" w:type="dxa"/>
            <w:vAlign w:val="center"/>
          </w:tcPr>
          <w:p w14:paraId="3F9595D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8A31FF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550D468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79578B0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2E7E3BA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2.《安全生产违法行为行政处罚办法》</w:t>
            </w:r>
          </w:p>
          <w:p w14:paraId="3BC4407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第四十七条  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1146" w:type="dxa"/>
            <w:vAlign w:val="center"/>
          </w:tcPr>
          <w:p w14:paraId="72EA5FF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471345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378020F" w14:textId="77777777" w:rsidTr="009A2FC2">
        <w:trPr>
          <w:trHeight w:val="90"/>
          <w:jc w:val="center"/>
        </w:trPr>
        <w:tc>
          <w:tcPr>
            <w:tcW w:w="697" w:type="dxa"/>
            <w:vAlign w:val="center"/>
          </w:tcPr>
          <w:p w14:paraId="2599F865"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70</w:t>
            </w:r>
          </w:p>
        </w:tc>
        <w:tc>
          <w:tcPr>
            <w:tcW w:w="2286" w:type="dxa"/>
            <w:vAlign w:val="center"/>
          </w:tcPr>
          <w:p w14:paraId="1EDAF55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对申请人、聘用单位隐瞒有关情况或者提供虚假材料申请注册的行政处罚</w:t>
            </w:r>
          </w:p>
        </w:tc>
        <w:tc>
          <w:tcPr>
            <w:tcW w:w="1250" w:type="dxa"/>
            <w:vAlign w:val="center"/>
          </w:tcPr>
          <w:p w14:paraId="5103ACE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50C012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《中华人民共和国行政许可法》</w:t>
            </w:r>
          </w:p>
          <w:p w14:paraId="08948DE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4614D03A" w14:textId="77777777" w:rsidR="00E44184" w:rsidRDefault="00E44184">
            <w:pPr>
              <w:spacing w:line="240" w:lineRule="exact"/>
              <w:ind w:firstLineChars="200" w:firstLine="400"/>
              <w:rPr>
                <w:color w:val="000000"/>
                <w:sz w:val="20"/>
                <w:szCs w:val="22"/>
              </w:rPr>
            </w:pPr>
          </w:p>
        </w:tc>
        <w:tc>
          <w:tcPr>
            <w:tcW w:w="1146" w:type="dxa"/>
            <w:vAlign w:val="center"/>
          </w:tcPr>
          <w:p w14:paraId="27851DD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8D6494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w:t>
            </w:r>
          </w:p>
          <w:p w14:paraId="0FC5D48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（法律法规规章依法明确由应急管理部实施行政处罚的，从其规定）</w:t>
            </w:r>
          </w:p>
        </w:tc>
      </w:tr>
      <w:tr w:rsidR="00E44184" w14:paraId="01D7DF32" w14:textId="77777777" w:rsidTr="009A2FC2">
        <w:trPr>
          <w:trHeight w:val="2455"/>
          <w:jc w:val="center"/>
        </w:trPr>
        <w:tc>
          <w:tcPr>
            <w:tcW w:w="697" w:type="dxa"/>
            <w:vAlign w:val="center"/>
          </w:tcPr>
          <w:p w14:paraId="1DF3D550"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71</w:t>
            </w:r>
          </w:p>
        </w:tc>
        <w:tc>
          <w:tcPr>
            <w:tcW w:w="2286" w:type="dxa"/>
            <w:vAlign w:val="center"/>
          </w:tcPr>
          <w:p w14:paraId="2E4B2C1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对未经注册擅自以注册安全工程师名义执业的行政处罚</w:t>
            </w:r>
          </w:p>
        </w:tc>
        <w:tc>
          <w:tcPr>
            <w:tcW w:w="1250" w:type="dxa"/>
            <w:vAlign w:val="center"/>
          </w:tcPr>
          <w:p w14:paraId="14E63F0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00CA18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1.《注册安全工程师管理规定》</w:t>
            </w:r>
          </w:p>
          <w:p w14:paraId="5F9D4B1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14:paraId="3055F6F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2.《中华人民共和国行政处罚法》</w:t>
            </w:r>
          </w:p>
          <w:p w14:paraId="6CF10EA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  行政机关实施行政处罚时，应当责令当事人改正或者限期改正违法行为。</w:t>
            </w:r>
          </w:p>
          <w:p w14:paraId="76CB956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当事人有违法所得，除依法应当退赔的外，应当予以没收。违法所得是指实施违法行为所取得的款项。法律、行政法规、部门规章对违法所得的计算另有规定的，从其规定。</w:t>
            </w:r>
          </w:p>
        </w:tc>
        <w:tc>
          <w:tcPr>
            <w:tcW w:w="1146" w:type="dxa"/>
            <w:vAlign w:val="center"/>
          </w:tcPr>
          <w:p w14:paraId="7B2F529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17FE09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4E91DFA" w14:textId="77777777" w:rsidTr="009A2FC2">
        <w:trPr>
          <w:trHeight w:val="882"/>
          <w:jc w:val="center"/>
        </w:trPr>
        <w:tc>
          <w:tcPr>
            <w:tcW w:w="697" w:type="dxa"/>
            <w:vAlign w:val="center"/>
          </w:tcPr>
          <w:p w14:paraId="519A2893"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72</w:t>
            </w:r>
          </w:p>
        </w:tc>
        <w:tc>
          <w:tcPr>
            <w:tcW w:w="2286" w:type="dxa"/>
            <w:vAlign w:val="center"/>
          </w:tcPr>
          <w:p w14:paraId="22137E1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对注册安全工程师以欺骗、贿赂等不正当手段取得执业证的行政处罚</w:t>
            </w:r>
          </w:p>
        </w:tc>
        <w:tc>
          <w:tcPr>
            <w:tcW w:w="1250" w:type="dxa"/>
            <w:vAlign w:val="center"/>
          </w:tcPr>
          <w:p w14:paraId="60D8743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AF06A7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1.《注册安全工程师管理规定》</w:t>
            </w:r>
          </w:p>
          <w:p w14:paraId="2430CE9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14:paraId="7F733B37" w14:textId="77777777" w:rsidR="00E44184" w:rsidRDefault="006E2443">
            <w:pPr>
              <w:spacing w:line="240" w:lineRule="exact"/>
              <w:ind w:firstLineChars="200" w:firstLine="400"/>
              <w:rPr>
                <w:rFonts w:ascii="宋体" w:eastAsia="宋体" w:hAnsi="宋体" w:cs="宋体" w:hint="eastAsia"/>
                <w:color w:val="000000"/>
                <w:sz w:val="20"/>
                <w:szCs w:val="20"/>
                <w:lang w:bidi="ar"/>
              </w:rPr>
            </w:pPr>
            <w:r>
              <w:rPr>
                <w:rFonts w:ascii="宋体" w:eastAsia="宋体" w:hAnsi="宋体" w:cs="宋体" w:hint="eastAsia"/>
                <w:color w:val="000000"/>
                <w:sz w:val="20"/>
                <w:szCs w:val="20"/>
                <w:lang w:bidi="ar"/>
              </w:rPr>
              <w:t>2.《中华人民共和国行政许可法》</w:t>
            </w:r>
          </w:p>
          <w:p w14:paraId="02B3B98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1146" w:type="dxa"/>
            <w:vAlign w:val="center"/>
          </w:tcPr>
          <w:p w14:paraId="43E2006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03679B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D24A846" w14:textId="77777777" w:rsidTr="009A2FC2">
        <w:trPr>
          <w:trHeight w:val="90"/>
          <w:jc w:val="center"/>
        </w:trPr>
        <w:tc>
          <w:tcPr>
            <w:tcW w:w="697" w:type="dxa"/>
            <w:vAlign w:val="center"/>
          </w:tcPr>
          <w:p w14:paraId="0E2FE341"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73</w:t>
            </w:r>
          </w:p>
        </w:tc>
        <w:tc>
          <w:tcPr>
            <w:tcW w:w="2286" w:type="dxa"/>
            <w:vAlign w:val="center"/>
          </w:tcPr>
          <w:p w14:paraId="5E2DE98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生产经营单位未按规定制定生产安全事故应急救援预案或者未定期组织演练的行政处罚</w:t>
            </w:r>
          </w:p>
        </w:tc>
        <w:tc>
          <w:tcPr>
            <w:tcW w:w="1250" w:type="dxa"/>
            <w:vAlign w:val="center"/>
          </w:tcPr>
          <w:p w14:paraId="2264299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79B9DD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2803AFE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第九十七条第六项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3080069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w:t>
            </w:r>
            <w:r>
              <w:rPr>
                <w:rFonts w:ascii="宋体" w:eastAsia="宋体" w:hAnsi="宋体" w:cs="宋体" w:hint="eastAsia"/>
                <w:color w:val="000000"/>
                <w:kern w:val="0"/>
                <w:sz w:val="20"/>
                <w:szCs w:val="20"/>
              </w:rPr>
              <w:lastRenderedPageBreak/>
              <w:t>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3A888D6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2.《生产安全事故应急条例》</w:t>
            </w:r>
          </w:p>
          <w:p w14:paraId="23A50F5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第三十条  生产经营单位未制定生产安全事故应急救援预案、未定期组织应急救援预案演练、未对从业人员进行应急教育和培训，生产经营单位的主要负责人在本单位发生生产安全事故时</w:t>
            </w:r>
            <w:proofErr w:type="gramStart"/>
            <w:r>
              <w:rPr>
                <w:rFonts w:ascii="宋体" w:eastAsia="宋体" w:hAnsi="宋体" w:cs="宋体" w:hint="eastAsia"/>
                <w:color w:val="000000"/>
                <w:kern w:val="0"/>
                <w:sz w:val="20"/>
                <w:szCs w:val="20"/>
              </w:rPr>
              <w:t>不</w:t>
            </w:r>
            <w:proofErr w:type="gramEnd"/>
            <w:r>
              <w:rPr>
                <w:rFonts w:ascii="宋体" w:eastAsia="宋体" w:hAnsi="宋体" w:cs="宋体" w:hint="eastAsia"/>
                <w:color w:val="000000"/>
                <w:kern w:val="0"/>
                <w:sz w:val="20"/>
                <w:szCs w:val="20"/>
              </w:rPr>
              <w:t>立即组织抢救的，由县级以上人民政府负有安全生产监督管理职责的部门依照《中华人民共和国安全生产法》有关规定追究法律责任。</w:t>
            </w:r>
          </w:p>
          <w:p w14:paraId="0E49760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3.《工贸企业粉尘防爆安全规定》</w:t>
            </w:r>
          </w:p>
          <w:p w14:paraId="3342086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第二十八条第三项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有下列行为之一的，由负责粉尘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三）未制定有关粉尘爆炸事故应急救援预案或者未定期组织演练的。</w:t>
            </w:r>
          </w:p>
          <w:p w14:paraId="0749BFD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4.《山东省生产安全事故应急办法》</w:t>
            </w:r>
          </w:p>
          <w:p w14:paraId="3351AC8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第三十三条第二项  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二）未制定应急预案或者未组织开展应急预案演练的；</w:t>
            </w:r>
          </w:p>
          <w:p w14:paraId="5F5519A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5.《工贸企业有限空间作业安全规定》</w:t>
            </w:r>
          </w:p>
          <w:p w14:paraId="5EC4F3C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第二十条第二项 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p>
          <w:p w14:paraId="44C80AC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6.《生产安全事故应急预案管理办法》</w:t>
            </w:r>
          </w:p>
          <w:p w14:paraId="4952621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第四十四条第二项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二）未按照规定定期组织应急预案演练的。</w:t>
            </w:r>
          </w:p>
        </w:tc>
        <w:tc>
          <w:tcPr>
            <w:tcW w:w="1146" w:type="dxa"/>
            <w:vAlign w:val="center"/>
          </w:tcPr>
          <w:p w14:paraId="7888DD9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35AB067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E7430F6" w14:textId="77777777" w:rsidTr="009A2FC2">
        <w:trPr>
          <w:trHeight w:val="318"/>
          <w:jc w:val="center"/>
        </w:trPr>
        <w:tc>
          <w:tcPr>
            <w:tcW w:w="697" w:type="dxa"/>
            <w:vAlign w:val="center"/>
          </w:tcPr>
          <w:p w14:paraId="02586E7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74</w:t>
            </w:r>
          </w:p>
        </w:tc>
        <w:tc>
          <w:tcPr>
            <w:tcW w:w="2286" w:type="dxa"/>
            <w:vAlign w:val="center"/>
          </w:tcPr>
          <w:p w14:paraId="159331A3"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对生产经营单位未定期开展应急预案评估的行政处罚</w:t>
            </w:r>
          </w:p>
        </w:tc>
        <w:tc>
          <w:tcPr>
            <w:tcW w:w="1250" w:type="dxa"/>
            <w:vAlign w:val="center"/>
          </w:tcPr>
          <w:p w14:paraId="4AE40299"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84483E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1.《生产安全事故应急预案管理办法》</w:t>
            </w:r>
          </w:p>
          <w:p w14:paraId="6784B9A3"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第四十五条第一款  生产经营单位有下列情形之一的，由县级以上人民政府应急管理部门责令限期改正，可以处1万元以上3万元以下罚款：（四）未按照规定开展应急预案评估的；</w:t>
            </w:r>
          </w:p>
          <w:p w14:paraId="69D28D0F"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2.《山东省生产安全事故应急办法》</w:t>
            </w:r>
          </w:p>
          <w:p w14:paraId="4D7A7966"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第三十四条第二项  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二）未定期开展应急预案评估的；</w:t>
            </w:r>
          </w:p>
        </w:tc>
        <w:tc>
          <w:tcPr>
            <w:tcW w:w="1146" w:type="dxa"/>
            <w:vAlign w:val="center"/>
          </w:tcPr>
          <w:p w14:paraId="6E902F0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C69B5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7B341E3" w14:textId="77777777" w:rsidTr="009A2FC2">
        <w:trPr>
          <w:trHeight w:val="3956"/>
          <w:jc w:val="center"/>
        </w:trPr>
        <w:tc>
          <w:tcPr>
            <w:tcW w:w="697" w:type="dxa"/>
            <w:vAlign w:val="center"/>
          </w:tcPr>
          <w:p w14:paraId="7A87499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75</w:t>
            </w:r>
          </w:p>
        </w:tc>
        <w:tc>
          <w:tcPr>
            <w:tcW w:w="2286" w:type="dxa"/>
            <w:vAlign w:val="center"/>
          </w:tcPr>
          <w:p w14:paraId="331F52B7"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kern w:val="0"/>
                <w:sz w:val="20"/>
                <w:szCs w:val="20"/>
              </w:rPr>
              <w:t>生产经营单位未将应急预案报送备案的行政处罚</w:t>
            </w:r>
          </w:p>
        </w:tc>
        <w:tc>
          <w:tcPr>
            <w:tcW w:w="1250" w:type="dxa"/>
            <w:vAlign w:val="center"/>
          </w:tcPr>
          <w:p w14:paraId="53B5121E"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484E85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1.《生产安全事故应急条例》</w:t>
            </w:r>
          </w:p>
          <w:p w14:paraId="59D2D4A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第七条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14:paraId="0834221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第三十二条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530BD08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2.《生产安全事故应急预案管理办法》</w:t>
            </w:r>
          </w:p>
          <w:p w14:paraId="074A8EA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525043F6"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14:paraId="6C4C084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14:paraId="3BE6C32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油气输送管道运营单位的应急预案，除按照本条第一款、第二款的规定备</w:t>
            </w:r>
            <w:r>
              <w:rPr>
                <w:rFonts w:ascii="宋体" w:eastAsia="宋体" w:hAnsi="宋体" w:cs="宋体" w:hint="eastAsia"/>
                <w:color w:val="000000"/>
                <w:sz w:val="20"/>
                <w:szCs w:val="20"/>
              </w:rPr>
              <w:lastRenderedPageBreak/>
              <w:t>案外，还应当抄送所经行政区域的县级人民政府应急管理部门。</w:t>
            </w:r>
          </w:p>
          <w:p w14:paraId="1ED9283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海洋石油开采企业的应急预案，除按照本条第一款、第二款的规定备案外，还应当抄送所经行政区域的县级人民政府应急管理部门和海洋石油安全监管机构。</w:t>
            </w:r>
          </w:p>
          <w:p w14:paraId="0BE80A7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第四十五条第二款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14:paraId="5FE72EB5"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3.《山东省生产安全事故应急办法》</w:t>
            </w:r>
          </w:p>
          <w:p w14:paraId="42F7B2A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第三十四条第一项  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一）未将应急救援预案进行备案的；</w:t>
            </w:r>
          </w:p>
        </w:tc>
        <w:tc>
          <w:tcPr>
            <w:tcW w:w="1146" w:type="dxa"/>
            <w:vAlign w:val="center"/>
          </w:tcPr>
          <w:p w14:paraId="338E069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6A9F98B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CAAF27F" w14:textId="77777777" w:rsidTr="009A2FC2">
        <w:trPr>
          <w:trHeight w:val="90"/>
          <w:jc w:val="center"/>
        </w:trPr>
        <w:tc>
          <w:tcPr>
            <w:tcW w:w="697" w:type="dxa"/>
            <w:vAlign w:val="center"/>
          </w:tcPr>
          <w:p w14:paraId="02F34FED"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76</w:t>
            </w:r>
          </w:p>
        </w:tc>
        <w:tc>
          <w:tcPr>
            <w:tcW w:w="2286" w:type="dxa"/>
            <w:vAlign w:val="center"/>
          </w:tcPr>
          <w:p w14:paraId="4B4DDBE3"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对生产经营单位有在应急预案编制前未按照规定开展风险辨识、评估和应急资源调查等行为</w:t>
            </w:r>
            <w:r>
              <w:rPr>
                <w:rFonts w:ascii="宋体" w:eastAsia="宋体" w:hAnsi="宋体" w:cs="宋体" w:hint="eastAsia"/>
                <w:color w:val="000000"/>
                <w:sz w:val="20"/>
                <w:szCs w:val="20"/>
              </w:rPr>
              <w:t>的行政处罚</w:t>
            </w:r>
          </w:p>
        </w:tc>
        <w:tc>
          <w:tcPr>
            <w:tcW w:w="1250" w:type="dxa"/>
            <w:vAlign w:val="center"/>
          </w:tcPr>
          <w:p w14:paraId="04F9746E"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70F445B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《生产安全事故应急预案管理办法》</w:t>
            </w:r>
          </w:p>
          <w:p w14:paraId="6623B906"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第四十五条第一款  生产经营单位有下列情形之一的，由县级以上人民政府应急管理部门责令限期改正，可以处1万元以上3万元以下罚款：（一）在应急预案编制前未按照规定开展风险辨识、评估和应急资源调查的；（二）未按照规定开展应急预案评审的；（三）事故风险可能影响周边单位、人员的，未将事故风险的性质、影响范围和应急防范措施告知周边单位和人员的；（五）未按照规定进行应急预案修订的；（六）未落实应急预案规定的应急物资及装备的。</w:t>
            </w:r>
          </w:p>
        </w:tc>
        <w:tc>
          <w:tcPr>
            <w:tcW w:w="1146" w:type="dxa"/>
            <w:vAlign w:val="center"/>
          </w:tcPr>
          <w:p w14:paraId="037E0DE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5E7E78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F6FF6ED" w14:textId="77777777" w:rsidTr="009A2FC2">
        <w:trPr>
          <w:trHeight w:val="1975"/>
          <w:jc w:val="center"/>
        </w:trPr>
        <w:tc>
          <w:tcPr>
            <w:tcW w:w="697" w:type="dxa"/>
            <w:vAlign w:val="center"/>
          </w:tcPr>
          <w:p w14:paraId="4525F004"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77</w:t>
            </w:r>
          </w:p>
        </w:tc>
        <w:tc>
          <w:tcPr>
            <w:tcW w:w="2286" w:type="dxa"/>
            <w:vAlign w:val="center"/>
          </w:tcPr>
          <w:p w14:paraId="5B75A94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危险物品的生产、经营、储存单位以及矿山、金属冶炼单位有</w:t>
            </w:r>
            <w:r>
              <w:rPr>
                <w:rFonts w:ascii="宋体" w:eastAsia="宋体" w:hAnsi="宋体" w:cs="宋体" w:hint="eastAsia"/>
                <w:color w:val="000000"/>
                <w:kern w:val="0"/>
                <w:sz w:val="20"/>
                <w:szCs w:val="20"/>
              </w:rPr>
              <w:t>未建立应急救援组织</w:t>
            </w:r>
            <w:r>
              <w:rPr>
                <w:rFonts w:ascii="宋体" w:eastAsia="宋体" w:hAnsi="宋体" w:cs="宋体" w:hint="eastAsia"/>
                <w:color w:val="000000"/>
                <w:sz w:val="20"/>
                <w:szCs w:val="20"/>
              </w:rPr>
              <w:t>或者生产经营规模较小、未指定兼职应急救援人员等行为的</w:t>
            </w:r>
            <w:r>
              <w:rPr>
                <w:rFonts w:ascii="宋体" w:eastAsia="宋体" w:hAnsi="宋体" w:cs="宋体" w:hint="eastAsia"/>
                <w:color w:val="000000"/>
                <w:kern w:val="0"/>
                <w:sz w:val="20"/>
                <w:szCs w:val="20"/>
              </w:rPr>
              <w:t>行政处罚</w:t>
            </w:r>
          </w:p>
        </w:tc>
        <w:tc>
          <w:tcPr>
            <w:tcW w:w="1250" w:type="dxa"/>
            <w:vAlign w:val="center"/>
          </w:tcPr>
          <w:p w14:paraId="4BEC3B9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0B6390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《安全生产违法行为行政处罚办法》</w:t>
            </w:r>
          </w:p>
          <w:p w14:paraId="29B6144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第四十六条  危险物品的生产、经营、储存单位以及矿山、金属冶炼单位有下列行为之一的，责令改正，并可以处1万元以上3万元以下的罚款： （一）未建立应急救援组织或者生产经营规模较小、未指定兼职应急救援人员的；（二）未配备必要的应急救援器材、设备和物资，并进行经常性维护、保养，保证正常运转的。</w:t>
            </w:r>
          </w:p>
        </w:tc>
        <w:tc>
          <w:tcPr>
            <w:tcW w:w="1146" w:type="dxa"/>
            <w:vAlign w:val="center"/>
          </w:tcPr>
          <w:p w14:paraId="4935197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51E1DF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456F7A1" w14:textId="77777777" w:rsidTr="009A2FC2">
        <w:trPr>
          <w:trHeight w:val="2110"/>
          <w:jc w:val="center"/>
        </w:trPr>
        <w:tc>
          <w:tcPr>
            <w:tcW w:w="697" w:type="dxa"/>
            <w:vAlign w:val="center"/>
          </w:tcPr>
          <w:p w14:paraId="4560C168"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78</w:t>
            </w:r>
          </w:p>
        </w:tc>
        <w:tc>
          <w:tcPr>
            <w:tcW w:w="2286" w:type="dxa"/>
            <w:vAlign w:val="center"/>
          </w:tcPr>
          <w:p w14:paraId="2BE88E6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对高危和人员密集单位未建立应急救援队伍或者未组织开展应急队伍演练的行政处罚</w:t>
            </w:r>
          </w:p>
        </w:tc>
        <w:tc>
          <w:tcPr>
            <w:tcW w:w="1250" w:type="dxa"/>
            <w:vAlign w:val="center"/>
          </w:tcPr>
          <w:p w14:paraId="13AC7E5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B77461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《山东省生产安全事故应急办法》</w:t>
            </w:r>
          </w:p>
          <w:p w14:paraId="09C8B79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第三十三条第三项  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三）未建立应急救援队伍或者未组织开展应急队伍演练的。</w:t>
            </w:r>
          </w:p>
        </w:tc>
        <w:tc>
          <w:tcPr>
            <w:tcW w:w="1146" w:type="dxa"/>
            <w:vAlign w:val="center"/>
          </w:tcPr>
          <w:p w14:paraId="7437465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7932DF6"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6A8FBBC5" w14:textId="77777777" w:rsidTr="009A2FC2">
        <w:trPr>
          <w:trHeight w:val="310"/>
          <w:jc w:val="center"/>
        </w:trPr>
        <w:tc>
          <w:tcPr>
            <w:tcW w:w="697" w:type="dxa"/>
            <w:vAlign w:val="center"/>
          </w:tcPr>
          <w:p w14:paraId="0766BD59" w14:textId="77777777" w:rsidR="00E44184" w:rsidRDefault="006E2443">
            <w:pPr>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79</w:t>
            </w:r>
          </w:p>
        </w:tc>
        <w:tc>
          <w:tcPr>
            <w:tcW w:w="2286" w:type="dxa"/>
            <w:vAlign w:val="center"/>
          </w:tcPr>
          <w:p w14:paraId="0B7ABB5A"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矿山企业和危险化学品、烟花爆竹生产企业</w:t>
            </w:r>
            <w:r>
              <w:rPr>
                <w:rFonts w:ascii="宋体" w:eastAsia="宋体" w:hAnsi="宋体" w:cs="宋体" w:hint="eastAsia"/>
                <w:color w:val="000000"/>
                <w:kern w:val="0"/>
                <w:sz w:val="20"/>
                <w:szCs w:val="20"/>
              </w:rPr>
              <w:t>未取得安全生产许可证擅自进行生产的行政处罚</w:t>
            </w:r>
          </w:p>
        </w:tc>
        <w:tc>
          <w:tcPr>
            <w:tcW w:w="1250" w:type="dxa"/>
            <w:vAlign w:val="center"/>
          </w:tcPr>
          <w:p w14:paraId="7E72322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DF9EBEF"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77DD28D5"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第一百条  未经依法批准，擅自生产、经营、运输、储存、使用危险物品或者处置废弃危险物品的，依照有关危险物品安全管理的法律、行政法规的规定予以处罚；构成犯罪的，依照刑法有关规定追究刑事责任。</w:t>
            </w:r>
          </w:p>
          <w:p w14:paraId="7A745AB4"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2.《安全生产许可证条例》</w:t>
            </w:r>
          </w:p>
          <w:p w14:paraId="5CC897CF"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第十九条  违反本条例规定，未取得安全生产许可证擅自进行生产的，责令停止生产，没收违法所得，并处10万元以上50万元以下的罚款；造成重大事故或者其他严重后果，构成犯罪的，依法追究刑事责任。</w:t>
            </w:r>
          </w:p>
          <w:p w14:paraId="1674DA1C"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第二十三条  本条例规定的行政处罚，由安全生产许可证颁发管理机关决定。</w:t>
            </w:r>
          </w:p>
          <w:p w14:paraId="1BE02BF5"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3.《危险化学品生产企业安全生产许可证实施办法》</w:t>
            </w:r>
          </w:p>
          <w:p w14:paraId="020309EF"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第四十五条第一项  企业有下列情形之一的，责令停止生产危险化学品，没收违法所得，并处10万元以上50万元以下的罚款；构成犯罪的，依法追</w:t>
            </w:r>
            <w:r>
              <w:rPr>
                <w:rFonts w:ascii="宋体" w:eastAsia="宋体" w:hAnsi="宋体" w:cs="宋体" w:hint="eastAsia"/>
                <w:color w:val="000000"/>
                <w:kern w:val="0"/>
                <w:sz w:val="20"/>
                <w:szCs w:val="20"/>
              </w:rPr>
              <w:lastRenderedPageBreak/>
              <w:t>究刑事责任：（一）未取得安全生产许可证，擅自进行危险化学品生产的；</w:t>
            </w:r>
          </w:p>
          <w:p w14:paraId="49A0C494"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第五十二条  本办法规定的行政处罚，由国家安全生产监督管理总局、省级安全生产监督管理部门决定。省级安全生产监督管理部门可以委托设区的市级或者县级安全生产监督管理部门实施。</w:t>
            </w:r>
          </w:p>
          <w:p w14:paraId="37A248CC"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4.《烟花爆竹生产企业安全生产许可证实施办法》</w:t>
            </w:r>
          </w:p>
          <w:p w14:paraId="67CF7B38"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第四十六条第一项  企业有下列行为之一的，责令停止生产，没收违法所得，并处10万元以上50万元以下的罚款：（一）未取得安全生产许可证擅自进行烟花爆竹生产的；</w:t>
            </w:r>
          </w:p>
          <w:p w14:paraId="1DB70DA1"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第四十八条  本办法规定的行政处罚，由安全生产监督管理部门决定，暂扣、吊销安全生产许可证的行政处罚由发证机关决定。</w:t>
            </w:r>
          </w:p>
          <w:p w14:paraId="12929DC0"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5.《非煤矿矿山企业安全生产许可证实施办法》</w:t>
            </w:r>
          </w:p>
          <w:p w14:paraId="1DBA9470"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第四十二条第一项  非煤矿矿山企业有下列行为之一的，责令停止生产，没收违法所得，并处10万元以上50万元以下的罚款：（一）未取得安全生产许可证，擅自进行生产的；</w:t>
            </w:r>
          </w:p>
          <w:p w14:paraId="19DD3D52"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第四十七条  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p w14:paraId="578621D8"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6.《小型露天采石场安全管理与监督检查规定》</w:t>
            </w:r>
          </w:p>
          <w:p w14:paraId="4FCD3801"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第十一条第一款  小型露天采石场应当依法取得非煤矿矿山企业安全生产许可证。未取得安全生产许可证的，不得从事生产活动。</w:t>
            </w:r>
          </w:p>
          <w:p w14:paraId="0EEA64B8"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第三十八条  违反本规定第十一条第一款规定的，责令停止生产，没收违法所得，并处10万元以上50万元以下的罚款。</w:t>
            </w:r>
          </w:p>
          <w:p w14:paraId="51269EF7" w14:textId="77777777" w:rsidR="00E44184" w:rsidRDefault="006E2443">
            <w:pPr>
              <w:pStyle w:val="-1"/>
              <w:spacing w:line="240" w:lineRule="exact"/>
              <w:ind w:firstLine="400"/>
              <w:jc w:val="both"/>
              <w:rPr>
                <w:color w:val="000000"/>
                <w:sz w:val="20"/>
                <w:szCs w:val="22"/>
              </w:rPr>
            </w:pPr>
            <w:r>
              <w:rPr>
                <w:rFonts w:ascii="宋体" w:eastAsia="宋体" w:hAnsi="宋体" w:cs="宋体" w:hint="eastAsia"/>
                <w:color w:val="000000"/>
                <w:kern w:val="0"/>
                <w:sz w:val="20"/>
                <w:szCs w:val="20"/>
              </w:rPr>
              <w:t>第四十一条  本</w:t>
            </w:r>
            <w:proofErr w:type="gramStart"/>
            <w:r>
              <w:rPr>
                <w:rFonts w:ascii="宋体" w:eastAsia="宋体" w:hAnsi="宋体" w:cs="宋体" w:hint="eastAsia"/>
                <w:color w:val="000000"/>
                <w:kern w:val="0"/>
                <w:sz w:val="20"/>
                <w:szCs w:val="20"/>
              </w:rPr>
              <w:t>规定规定</w:t>
            </w:r>
            <w:proofErr w:type="gramEnd"/>
            <w:r>
              <w:rPr>
                <w:rFonts w:ascii="宋体" w:eastAsia="宋体" w:hAnsi="宋体" w:cs="宋体" w:hint="eastAsia"/>
                <w:color w:val="000000"/>
                <w:kern w:val="0"/>
                <w:sz w:val="20"/>
                <w:szCs w:val="20"/>
              </w:rPr>
              <w:t>的行政处罚由安全生产监督管理部门决定。法律、行政法规对行政处罚另有规定的，依照其规定。</w:t>
            </w:r>
          </w:p>
        </w:tc>
        <w:tc>
          <w:tcPr>
            <w:tcW w:w="1146" w:type="dxa"/>
            <w:vAlign w:val="center"/>
          </w:tcPr>
          <w:p w14:paraId="51AD4571" w14:textId="77777777" w:rsidR="00E44184" w:rsidRDefault="006E2443">
            <w:pPr>
              <w:pStyle w:val="-1"/>
              <w:spacing w:line="240" w:lineRule="exact"/>
              <w:ind w:firstLineChars="0" w:firstLine="0"/>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F4DE679" w14:textId="77777777" w:rsidR="00E44184" w:rsidRDefault="006E2443">
            <w:pPr>
              <w:pStyle w:val="-1"/>
              <w:spacing w:line="240" w:lineRule="exact"/>
              <w:ind w:firstLineChars="0" w:firstLine="0"/>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3C9D8A7D" w14:textId="77777777" w:rsidTr="009A2FC2">
        <w:trPr>
          <w:trHeight w:val="310"/>
          <w:jc w:val="center"/>
        </w:trPr>
        <w:tc>
          <w:tcPr>
            <w:tcW w:w="697" w:type="dxa"/>
            <w:vAlign w:val="center"/>
          </w:tcPr>
          <w:p w14:paraId="272372AC"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80</w:t>
            </w:r>
          </w:p>
        </w:tc>
        <w:tc>
          <w:tcPr>
            <w:tcW w:w="2286" w:type="dxa"/>
            <w:vAlign w:val="center"/>
          </w:tcPr>
          <w:p w14:paraId="15F2FED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矿山企业和危险化学品、烟花爆竹生产企业</w:t>
            </w:r>
            <w:r>
              <w:rPr>
                <w:rFonts w:ascii="宋体" w:eastAsia="宋体" w:hAnsi="宋体" w:cs="宋体" w:hint="eastAsia"/>
                <w:color w:val="000000"/>
                <w:kern w:val="0"/>
                <w:sz w:val="20"/>
                <w:szCs w:val="20"/>
              </w:rPr>
              <w:t>未按规定办理安全生产许可证延期的行政处罚</w:t>
            </w:r>
          </w:p>
        </w:tc>
        <w:tc>
          <w:tcPr>
            <w:tcW w:w="1250" w:type="dxa"/>
            <w:vAlign w:val="center"/>
          </w:tcPr>
          <w:p w14:paraId="2628179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B1EA5C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1.《安全生产许可证条例》</w:t>
            </w:r>
          </w:p>
          <w:p w14:paraId="11CA583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1AA66A1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第十九条  违反本条例规定，未取得安全生产许可证擅自进行生产的，责令停止生产，没收违法所得，并处10万元以上50万元以下的罚款；造成重大事故或者其他严重后果，构成犯罪的，依法追究刑事责任。</w:t>
            </w:r>
          </w:p>
          <w:p w14:paraId="7D405B0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第二十三条  本条例规定的行政处罚，由安全生产许可证颁发管理机关决定。</w:t>
            </w:r>
          </w:p>
          <w:p w14:paraId="28F10C9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2.《危险化学品生产企业安全生产许可证实施办法》</w:t>
            </w:r>
          </w:p>
          <w:p w14:paraId="427D9A4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第四十六条  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p w14:paraId="6793AAC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第四十五条</w:t>
            </w:r>
            <w:r>
              <w:rPr>
                <w:rFonts w:ascii="宋体" w:hAnsi="宋体" w:cs="宋体" w:hint="eastAsia"/>
                <w:color w:val="000000"/>
                <w:kern w:val="0"/>
                <w:sz w:val="20"/>
                <w:szCs w:val="20"/>
              </w:rPr>
              <w:t xml:space="preserve">  </w:t>
            </w:r>
            <w:r>
              <w:rPr>
                <w:rFonts w:ascii="宋体" w:eastAsia="宋体" w:hAnsi="宋体" w:cs="宋体" w:hint="eastAsia"/>
                <w:color w:val="000000"/>
                <w:kern w:val="0"/>
                <w:sz w:val="20"/>
                <w:szCs w:val="20"/>
              </w:rPr>
              <w:t>企业有下列情形之一的，责令停止生产危险化学品，没收违法所得，并处10万元以上50万元以下的罚款；构成犯罪的，依法追究刑事责任：（一）未取得安全生产许可证，擅自进行危险化学品生产的；（二）</w:t>
            </w:r>
            <w:r>
              <w:rPr>
                <w:rFonts w:ascii="宋体" w:eastAsia="宋体" w:hAnsi="宋体" w:cs="宋体" w:hint="eastAsia"/>
                <w:color w:val="000000"/>
                <w:w w:val="90"/>
                <w:kern w:val="0"/>
                <w:sz w:val="20"/>
                <w:szCs w:val="20"/>
              </w:rPr>
              <w:t>接受转让的安全生产许可证的；</w:t>
            </w:r>
            <w:r>
              <w:rPr>
                <w:rFonts w:ascii="宋体" w:hAnsi="宋体" w:cs="宋体" w:hint="eastAsia"/>
                <w:color w:val="000000"/>
                <w:w w:val="90"/>
                <w:kern w:val="0"/>
                <w:sz w:val="20"/>
                <w:szCs w:val="20"/>
              </w:rPr>
              <w:t>（</w:t>
            </w:r>
            <w:r>
              <w:rPr>
                <w:rFonts w:ascii="宋体" w:eastAsia="宋体" w:hAnsi="宋体" w:cs="宋体" w:hint="eastAsia"/>
                <w:color w:val="000000"/>
                <w:w w:val="90"/>
                <w:kern w:val="0"/>
                <w:sz w:val="20"/>
                <w:szCs w:val="20"/>
              </w:rPr>
              <w:t>三）冒用或者使用伪造的安全生产许可证</w:t>
            </w:r>
            <w:r>
              <w:rPr>
                <w:rFonts w:ascii="宋体" w:hAnsi="宋体" w:cs="宋体" w:hint="eastAsia"/>
                <w:color w:val="000000"/>
                <w:w w:val="90"/>
                <w:kern w:val="0"/>
                <w:sz w:val="20"/>
                <w:szCs w:val="20"/>
              </w:rPr>
              <w:t>的</w:t>
            </w:r>
            <w:r>
              <w:rPr>
                <w:rFonts w:ascii="宋体" w:eastAsia="宋体" w:hAnsi="宋体" w:cs="宋体" w:hint="eastAsia"/>
                <w:color w:val="000000"/>
                <w:w w:val="90"/>
                <w:kern w:val="0"/>
                <w:sz w:val="20"/>
                <w:szCs w:val="20"/>
              </w:rPr>
              <w:t>。</w:t>
            </w:r>
          </w:p>
          <w:p w14:paraId="270C1F4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3.《非煤矿矿山企业安全生产许可证实施办法》</w:t>
            </w:r>
          </w:p>
          <w:p w14:paraId="17182E4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第四十五条  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p w14:paraId="15B4F51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第四十二条  非煤矿矿山企业有下列行为之一的，责令停止生产，没收违法所得，并处10万元以上50万元以下的罚款：（一）未取得安全生产许可证，擅自进行生产的；（二）接受转让的安全生产许可证的；（三）冒用安全生产许可证的；（四）使用伪造的安全生产许可证的。</w:t>
            </w:r>
          </w:p>
          <w:p w14:paraId="5A2B919A" w14:textId="77777777" w:rsidR="00E44184" w:rsidRDefault="006E2443">
            <w:pPr>
              <w:pStyle w:val="-1"/>
              <w:spacing w:line="240" w:lineRule="exact"/>
              <w:ind w:firstLine="400"/>
              <w:jc w:val="both"/>
              <w:rPr>
                <w:color w:val="000000"/>
                <w:sz w:val="20"/>
                <w:szCs w:val="22"/>
              </w:rPr>
            </w:pPr>
            <w:r>
              <w:rPr>
                <w:rFonts w:ascii="宋体" w:eastAsia="宋体" w:hAnsi="宋体" w:cs="宋体" w:hint="eastAsia"/>
                <w:color w:val="000000"/>
                <w:kern w:val="0"/>
                <w:sz w:val="20"/>
                <w:szCs w:val="20"/>
              </w:rPr>
              <w:t>4.《国务院关于深化“证照分离”改革进一步激发市场主体发展活力的 通知》（国发〔2021〕7 号）附件 1 第 486 项明确：煤矿安全生产许可由国家矿山安监局（所属各省煤监机构）移交至各省级煤矿安全监管部门。</w:t>
            </w:r>
          </w:p>
        </w:tc>
        <w:tc>
          <w:tcPr>
            <w:tcW w:w="1146" w:type="dxa"/>
            <w:vAlign w:val="center"/>
          </w:tcPr>
          <w:p w14:paraId="547DB2C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53FB94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w:t>
            </w:r>
          </w:p>
          <w:p w14:paraId="28B4D6B4"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（法律法规规章依法明确由应急管理部实施行</w:t>
            </w:r>
            <w:r>
              <w:rPr>
                <w:rFonts w:ascii="宋体" w:eastAsia="宋体" w:hAnsi="宋体" w:cs="宋体" w:hint="eastAsia"/>
                <w:color w:val="000000"/>
                <w:sz w:val="20"/>
                <w:szCs w:val="20"/>
              </w:rPr>
              <w:lastRenderedPageBreak/>
              <w:t>政处罚的，从其规定）</w:t>
            </w:r>
          </w:p>
        </w:tc>
      </w:tr>
      <w:tr w:rsidR="00E44184" w14:paraId="1A0B5438" w14:textId="77777777" w:rsidTr="009A2FC2">
        <w:trPr>
          <w:trHeight w:val="1457"/>
          <w:jc w:val="center"/>
        </w:trPr>
        <w:tc>
          <w:tcPr>
            <w:tcW w:w="697" w:type="dxa"/>
            <w:vAlign w:val="center"/>
          </w:tcPr>
          <w:p w14:paraId="02D6A1C0"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81</w:t>
            </w:r>
          </w:p>
        </w:tc>
        <w:tc>
          <w:tcPr>
            <w:tcW w:w="2286" w:type="dxa"/>
            <w:vAlign w:val="center"/>
          </w:tcPr>
          <w:p w14:paraId="7F07E90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生产经营单位及其有关人员</w:t>
            </w:r>
            <w:r>
              <w:rPr>
                <w:rFonts w:ascii="宋体" w:eastAsia="宋体" w:hAnsi="宋体" w:cs="宋体" w:hint="eastAsia"/>
                <w:color w:val="000000"/>
                <w:kern w:val="0"/>
                <w:sz w:val="20"/>
                <w:szCs w:val="20"/>
              </w:rPr>
              <w:t>未依法办理安全生产许可证书变更手续的行政处罚</w:t>
            </w:r>
          </w:p>
        </w:tc>
        <w:tc>
          <w:tcPr>
            <w:tcW w:w="1250" w:type="dxa"/>
            <w:vAlign w:val="center"/>
          </w:tcPr>
          <w:p w14:paraId="6D83F78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ABAFCB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hAnsi="宋体" w:cs="宋体" w:hint="eastAsia"/>
                <w:color w:val="000000"/>
                <w:sz w:val="20"/>
                <w:szCs w:val="20"/>
              </w:rPr>
              <w:t>1.</w:t>
            </w:r>
            <w:r>
              <w:rPr>
                <w:rFonts w:ascii="宋体" w:eastAsia="宋体" w:hAnsi="宋体" w:cs="宋体" w:hint="eastAsia"/>
                <w:color w:val="000000"/>
                <w:sz w:val="20"/>
                <w:szCs w:val="20"/>
              </w:rPr>
              <w:t>《安全生产违法行为行政处罚办法》</w:t>
            </w:r>
          </w:p>
          <w:p w14:paraId="727E8F49" w14:textId="77777777" w:rsidR="00E44184" w:rsidRDefault="006E2443">
            <w:pPr>
              <w:widowControl/>
              <w:spacing w:line="240" w:lineRule="exact"/>
              <w:ind w:firstLineChars="200" w:firstLine="400"/>
              <w:rPr>
                <w:color w:val="000000"/>
                <w:sz w:val="20"/>
                <w:szCs w:val="22"/>
              </w:rPr>
            </w:pPr>
            <w:r>
              <w:rPr>
                <w:rFonts w:ascii="宋体" w:eastAsia="宋体" w:hAnsi="宋体" w:cs="宋体" w:hint="eastAsia"/>
                <w:color w:val="000000"/>
                <w:sz w:val="20"/>
                <w:szCs w:val="20"/>
              </w:rPr>
              <w:t>第五十一条第三款  生产经营单位及其有关人员未依法办理安全生产许可证书变更手续的，责令限期改正，并对生产经营单位处1万元以上3万元以下的罚款，对有关人员处1千元以上5千元以下的罚款。</w:t>
            </w:r>
          </w:p>
        </w:tc>
        <w:tc>
          <w:tcPr>
            <w:tcW w:w="1146" w:type="dxa"/>
            <w:vAlign w:val="center"/>
          </w:tcPr>
          <w:p w14:paraId="7C4BDF5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5C5497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w:t>
            </w:r>
          </w:p>
          <w:p w14:paraId="7C9FD069"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（法律法规规章依法明确由应急管理部实施行政处罚的，从其规定）</w:t>
            </w:r>
          </w:p>
        </w:tc>
      </w:tr>
      <w:tr w:rsidR="00E44184" w14:paraId="26DBC920" w14:textId="77777777" w:rsidTr="009A2FC2">
        <w:trPr>
          <w:trHeight w:val="310"/>
          <w:jc w:val="center"/>
        </w:trPr>
        <w:tc>
          <w:tcPr>
            <w:tcW w:w="697" w:type="dxa"/>
            <w:vAlign w:val="center"/>
          </w:tcPr>
          <w:p w14:paraId="3FAA966D"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82</w:t>
            </w:r>
          </w:p>
        </w:tc>
        <w:tc>
          <w:tcPr>
            <w:tcW w:w="2286" w:type="dxa"/>
            <w:vAlign w:val="center"/>
          </w:tcPr>
          <w:p w14:paraId="0E59A24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矿山企业和危险化学品、烟花爆竹生产企业</w:t>
            </w:r>
            <w:r>
              <w:rPr>
                <w:rFonts w:ascii="宋体" w:eastAsia="宋体" w:hAnsi="宋体" w:cs="宋体" w:hint="eastAsia"/>
                <w:color w:val="000000"/>
                <w:kern w:val="0"/>
                <w:sz w:val="20"/>
                <w:szCs w:val="20"/>
              </w:rPr>
              <w:t>转让、冒用、使用伪造安全生产许可证等行为的行政处罚</w:t>
            </w:r>
          </w:p>
        </w:tc>
        <w:tc>
          <w:tcPr>
            <w:tcW w:w="1250" w:type="dxa"/>
            <w:vAlign w:val="center"/>
          </w:tcPr>
          <w:p w14:paraId="1FB326A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6DDC81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1.《安全生产许可证条例》</w:t>
            </w:r>
          </w:p>
          <w:p w14:paraId="7552709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  违反本条例规定，转让安全生产许可证的，没收违法所得，处10万元以上50万元以下的罚款，并吊销其安全生产许可证；构成犯罪的，依法追究刑事责任；接受转让的，依照本条例第十九条的规定处罚。</w:t>
            </w:r>
          </w:p>
          <w:p w14:paraId="76B59D2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冒用安全生产许可证或者使用伪造的安全生产许可证的，依照本条例第十九条的规定处罚。</w:t>
            </w:r>
          </w:p>
          <w:p w14:paraId="305AD4C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第十九条  违反本条例规定，未取得安全生产许可证擅自进行生产的，责令停止生产，没收违法所得，并处10万元以上50万元以下的罚款；造成重大事故或者其他严重后果，构成犯罪的，依法追究刑事责任。</w:t>
            </w:r>
          </w:p>
          <w:p w14:paraId="27A1E0F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第二十三条  本条例规定的行政处罚，由安全生产许可证颁发管理机关决定。</w:t>
            </w:r>
          </w:p>
          <w:p w14:paraId="084105B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2.《危险化学品生产企业安全生产许可证实施办法》</w:t>
            </w:r>
          </w:p>
          <w:p w14:paraId="4184A24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第四十四条  企业出租、出借或者以其他形式转让安全生产许可证的，没收违法所得，处10万元以上50万元以下的罚款，并吊销安全生产许可证；构成犯罪的，依法追究刑事责任。</w:t>
            </w:r>
          </w:p>
          <w:p w14:paraId="1852807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第四十五条第二项、第三项  企业有下列情形之一的，责令停止生产危险化学品，没收违法所得，并处10万元以上50万元以下的罚款；构成犯罪的，依法追究刑事责任：（二）接受转让的安全生产许可证的；（三）冒用或者使用伪造的安全生产许可证的。</w:t>
            </w:r>
          </w:p>
          <w:p w14:paraId="30174D0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3.《非煤矿矿山企业安全生产许可证实施办法》</w:t>
            </w:r>
          </w:p>
          <w:p w14:paraId="08F3637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第四十一条第一项  取得安全生产许可证的非煤矿矿山企业有下列行为之一的，吊销其安全生产许可证：（一）倒卖、出租、出借或者以其他形式非法转让安全生产许可证的；</w:t>
            </w:r>
          </w:p>
          <w:p w14:paraId="7C3C404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第四十二条第二项、第三项、第四项  非煤矿矿山企业有下列行为之一的，责令停止生产，没收违法所得，并处10万元以上50万元以下的罚款：（二）接受转让的安全生产许可证的；（三）冒用安全生产许可证的；（四）使用伪造的安全生产许可证的。</w:t>
            </w:r>
          </w:p>
          <w:p w14:paraId="2E7A880F" w14:textId="77777777" w:rsidR="00E44184" w:rsidRDefault="006E2443">
            <w:pPr>
              <w:pStyle w:val="-1"/>
              <w:spacing w:line="240" w:lineRule="exact"/>
              <w:ind w:firstLine="400"/>
              <w:jc w:val="both"/>
              <w:rPr>
                <w:color w:val="000000"/>
                <w:sz w:val="20"/>
                <w:szCs w:val="22"/>
              </w:rPr>
            </w:pPr>
            <w:r>
              <w:rPr>
                <w:rFonts w:ascii="宋体" w:eastAsia="宋体" w:hAnsi="宋体" w:cs="宋体" w:hint="eastAsia"/>
                <w:color w:val="000000"/>
                <w:sz w:val="20"/>
                <w:szCs w:val="20"/>
              </w:rPr>
              <w:t>第四十六条：“非煤矿矿山企业转让安全生产许可证的，没收违法所得，并处10万元以上50万元以下的罚款。”</w:t>
            </w:r>
          </w:p>
        </w:tc>
        <w:tc>
          <w:tcPr>
            <w:tcW w:w="1146" w:type="dxa"/>
            <w:vAlign w:val="center"/>
          </w:tcPr>
          <w:p w14:paraId="2DC27D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19684B3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w:t>
            </w:r>
          </w:p>
          <w:p w14:paraId="511B7EC9"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（法律法规规章依法明确由应急管理部实施行政处罚的，从其规定）</w:t>
            </w:r>
          </w:p>
        </w:tc>
      </w:tr>
      <w:tr w:rsidR="00E44184" w14:paraId="0FE93ECA" w14:textId="77777777" w:rsidTr="009A2FC2">
        <w:trPr>
          <w:trHeight w:val="90"/>
          <w:jc w:val="center"/>
        </w:trPr>
        <w:tc>
          <w:tcPr>
            <w:tcW w:w="697" w:type="dxa"/>
            <w:vAlign w:val="center"/>
          </w:tcPr>
          <w:p w14:paraId="58BF9DE0"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83</w:t>
            </w:r>
          </w:p>
        </w:tc>
        <w:tc>
          <w:tcPr>
            <w:tcW w:w="2286" w:type="dxa"/>
            <w:vAlign w:val="center"/>
          </w:tcPr>
          <w:p w14:paraId="4A187EA1"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矿山企业和危险化学品、烟花爆竹生产企业</w:t>
            </w:r>
            <w:r>
              <w:rPr>
                <w:rFonts w:ascii="宋体" w:eastAsia="宋体" w:hAnsi="宋体" w:cs="宋体" w:hint="eastAsia"/>
                <w:color w:val="000000"/>
                <w:kern w:val="0"/>
                <w:sz w:val="20"/>
                <w:szCs w:val="20"/>
              </w:rPr>
              <w:t>取得安全生产许可证后降低安全生产条件</w:t>
            </w:r>
            <w:r>
              <w:rPr>
                <w:rFonts w:ascii="宋体" w:hAnsi="宋体" w:cs="宋体" w:hint="eastAsia"/>
                <w:color w:val="000000"/>
                <w:kern w:val="0"/>
                <w:sz w:val="20"/>
                <w:szCs w:val="20"/>
              </w:rPr>
              <w:t>（不具备安全生产条件）</w:t>
            </w:r>
            <w:r>
              <w:rPr>
                <w:rFonts w:ascii="宋体" w:eastAsia="宋体" w:hAnsi="宋体" w:cs="宋体" w:hint="eastAsia"/>
                <w:color w:val="000000"/>
                <w:kern w:val="0"/>
                <w:sz w:val="20"/>
                <w:szCs w:val="20"/>
              </w:rPr>
              <w:t>的行政处罚</w:t>
            </w:r>
          </w:p>
        </w:tc>
        <w:tc>
          <w:tcPr>
            <w:tcW w:w="1250" w:type="dxa"/>
            <w:vAlign w:val="center"/>
          </w:tcPr>
          <w:p w14:paraId="28BEC1A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918E5D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1.《安全生产法》</w:t>
            </w:r>
          </w:p>
          <w:p w14:paraId="0B3704DD" w14:textId="77777777" w:rsidR="00E44184" w:rsidRDefault="006E2443">
            <w:pPr>
              <w:spacing w:line="240" w:lineRule="exact"/>
              <w:ind w:firstLineChars="200" w:firstLine="400"/>
              <w:rPr>
                <w:color w:val="000000"/>
                <w:sz w:val="20"/>
                <w:szCs w:val="22"/>
              </w:rPr>
            </w:pPr>
            <w:r>
              <w:rPr>
                <w:rFonts w:hint="eastAsia"/>
                <w:color w:val="000000"/>
                <w:sz w:val="20"/>
                <w:szCs w:val="22"/>
              </w:rPr>
              <w:t>第二十条　生产经营单位应当具备本法和有关法律、行政法规和国家标准或者行业标准规定的安全生产条件；不具备安全生产条件的，不得从事生产经营活动。</w:t>
            </w:r>
          </w:p>
          <w:p w14:paraId="58C240E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2.《安全生产许可证条例》</w:t>
            </w:r>
          </w:p>
          <w:p w14:paraId="2F4043E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第十四条第二款  安全生产许可证颁发管理机关应当加强对取得安全生产许可证的企业的监督检查，发现其不再具备本条例规定的安全生产条件的，应当暂扣或者吊销安全生产许可证。</w:t>
            </w:r>
          </w:p>
          <w:p w14:paraId="4F7A6716"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第二十三条  本条例规定的行政处罚，由安全生产许可证颁发管理机关决定。</w:t>
            </w:r>
          </w:p>
          <w:p w14:paraId="25D1933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2.《危险化学品生产企业安全生产许可证实施办法》</w:t>
            </w:r>
          </w:p>
          <w:p w14:paraId="740A08E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第四十三条  企业取得安全生产许可证后发现其不具备本办法规定的安全生产条件的，依法暂扣其安全生产许可证1个月以上6个月以下；暂扣期满仍不具备本办法规定的安全生产条件的，依法吊销其安全生产许可证。</w:t>
            </w:r>
          </w:p>
          <w:p w14:paraId="4004C19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3.《非煤矿矿山企业安全生产许可证实施办法》</w:t>
            </w:r>
          </w:p>
          <w:p w14:paraId="11847E5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第四十一条　取得安全生产许可证的非煤矿矿山企业有下列行为之一的，吊销其安全生产许可证：（二）暂扣安全生产许可证后未按期整改或者整改后仍不具备安全生产条件的。</w:t>
            </w:r>
          </w:p>
          <w:p w14:paraId="22EF0B46" w14:textId="77777777" w:rsidR="00E44184" w:rsidRDefault="006E2443">
            <w:pPr>
              <w:pStyle w:val="-1"/>
              <w:spacing w:line="240" w:lineRule="exact"/>
              <w:ind w:firstLine="400"/>
              <w:jc w:val="both"/>
              <w:rPr>
                <w:rFonts w:ascii="Calibri" w:hAnsi="Calibri" w:cs="Times New Roman"/>
                <w:color w:val="000000"/>
                <w:sz w:val="20"/>
                <w:szCs w:val="22"/>
              </w:rPr>
            </w:pPr>
            <w:r>
              <w:rPr>
                <w:rFonts w:ascii="宋体" w:eastAsia="宋体" w:hAnsi="宋体" w:cs="宋体" w:hint="eastAsia"/>
                <w:color w:val="000000"/>
                <w:sz w:val="20"/>
                <w:szCs w:val="20"/>
              </w:rPr>
              <w:t>第四十七条　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1146" w:type="dxa"/>
            <w:vAlign w:val="center"/>
          </w:tcPr>
          <w:p w14:paraId="47903D1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3849232"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省级、设区的市或县级</w:t>
            </w:r>
            <w:r>
              <w:rPr>
                <w:rFonts w:ascii="宋体" w:eastAsia="宋体" w:hAnsi="宋体" w:cs="宋体" w:hint="eastAsia"/>
                <w:color w:val="000000"/>
                <w:sz w:val="20"/>
                <w:szCs w:val="20"/>
              </w:rPr>
              <w:t>（法律法规规章依法明确由应急管理部实施行政处罚的，从其规定）</w:t>
            </w:r>
          </w:p>
        </w:tc>
      </w:tr>
      <w:tr w:rsidR="00E44184" w14:paraId="01E0174C" w14:textId="77777777" w:rsidTr="009A2FC2">
        <w:trPr>
          <w:trHeight w:val="3430"/>
          <w:jc w:val="center"/>
        </w:trPr>
        <w:tc>
          <w:tcPr>
            <w:tcW w:w="697" w:type="dxa"/>
            <w:vAlign w:val="center"/>
          </w:tcPr>
          <w:p w14:paraId="021A8ED3"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84</w:t>
            </w:r>
          </w:p>
        </w:tc>
        <w:tc>
          <w:tcPr>
            <w:tcW w:w="2286" w:type="dxa"/>
            <w:vAlign w:val="center"/>
          </w:tcPr>
          <w:p w14:paraId="4FE5D40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对知道或者应当知道生产经营单位未取得安全生产许可证或者其他批准文件擅自从事生产经营活动，仍为其提供生产经营场所、运输、保管、仓储等条件的行政处罚</w:t>
            </w:r>
          </w:p>
        </w:tc>
        <w:tc>
          <w:tcPr>
            <w:tcW w:w="1250" w:type="dxa"/>
            <w:vAlign w:val="center"/>
          </w:tcPr>
          <w:p w14:paraId="3F04AE5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1A06817"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1.《安全生产违法行为行政处罚办法》</w:t>
            </w:r>
          </w:p>
          <w:p w14:paraId="71C60E33"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第五十条</w:t>
            </w:r>
            <w:r>
              <w:rPr>
                <w:rFonts w:ascii="宋体" w:eastAsia="宋体" w:hAnsi="宋体" w:cs="宋体" w:hint="eastAsia"/>
                <w:snapToGrid w:val="0"/>
                <w:color w:val="000000"/>
                <w:kern w:val="0"/>
                <w:sz w:val="20"/>
                <w:szCs w:val="20"/>
              </w:rPr>
              <w:t xml:space="preserve">  </w:t>
            </w:r>
            <w:r>
              <w:rPr>
                <w:rFonts w:ascii="宋体" w:eastAsia="宋体" w:hAnsi="宋体" w:cs="宋体" w:hint="eastAsia"/>
                <w:color w:val="000000"/>
                <w:kern w:val="0"/>
                <w:sz w:val="20"/>
                <w:szCs w:val="20"/>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千元以上1万元以下的罚款。</w:t>
            </w:r>
          </w:p>
          <w:p w14:paraId="561B9E2E"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2.《中华人民共和国行政处罚法》</w:t>
            </w:r>
          </w:p>
          <w:p w14:paraId="7C903B06"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第二十八条  行政机关实施行政处罚时，应当责令当事人改正或者限期改正违法行为。</w:t>
            </w:r>
          </w:p>
          <w:p w14:paraId="44356019"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当事人有违法所得，除依法应当退赔的外，应当予以没收。违法所得是指实施违法行为所取得的款项。法律、行政法规、部门规章对违法所得的计算另有规定的，从其规定。</w:t>
            </w:r>
          </w:p>
        </w:tc>
        <w:tc>
          <w:tcPr>
            <w:tcW w:w="1146" w:type="dxa"/>
            <w:vAlign w:val="center"/>
          </w:tcPr>
          <w:p w14:paraId="4EB46FE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B36D6E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4C2DF77" w14:textId="77777777" w:rsidTr="009A2FC2">
        <w:trPr>
          <w:trHeight w:val="5154"/>
          <w:jc w:val="center"/>
        </w:trPr>
        <w:tc>
          <w:tcPr>
            <w:tcW w:w="697" w:type="dxa"/>
            <w:vAlign w:val="center"/>
          </w:tcPr>
          <w:p w14:paraId="0CEA5FF5"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85</w:t>
            </w:r>
          </w:p>
        </w:tc>
        <w:tc>
          <w:tcPr>
            <w:tcW w:w="2286" w:type="dxa"/>
            <w:vAlign w:val="center"/>
          </w:tcPr>
          <w:p w14:paraId="166FE6F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生产经营单位及其有关人员弄虚作假，骗取或者勾结、串通行政审批工作人员取得安全生产许可证书及其他批准文件的行政处罚</w:t>
            </w:r>
          </w:p>
        </w:tc>
        <w:tc>
          <w:tcPr>
            <w:tcW w:w="1250" w:type="dxa"/>
            <w:vAlign w:val="center"/>
          </w:tcPr>
          <w:p w14:paraId="5DFC5B9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552F14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1.《安全生产违法行为行政处罚办法》</w:t>
            </w:r>
          </w:p>
          <w:p w14:paraId="49FF408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第五十一条第一款、第二款  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千元以上1万元以下的罚款；（二）对有关人员处1千元以上1万元以下的罚款。</w:t>
            </w:r>
          </w:p>
          <w:p w14:paraId="605A7D8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有前款规定违法行为的生产经营单位及其有关人员在3年内不得再次申请该行政许可。</w:t>
            </w:r>
          </w:p>
          <w:p w14:paraId="0A8EE77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2.《中华人民共和国行政处罚法》</w:t>
            </w:r>
          </w:p>
          <w:p w14:paraId="2752428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第二十八条  行政机关实施行政处罚时，应当责令当事人改正或者限期改正违法行为。</w:t>
            </w:r>
          </w:p>
          <w:p w14:paraId="19D00D4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当事人有违法所得，除依法应当退赔的外，应当予以没收。违法所得是指实施违法行为所取得的款项。法律、行政法规、部门规章对违法所得的计算另有规定的，从其规定。</w:t>
            </w:r>
          </w:p>
          <w:p w14:paraId="5D99AEB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3.《中华人民共和国行政许可法》</w:t>
            </w:r>
          </w:p>
          <w:p w14:paraId="6BD0611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1146" w:type="dxa"/>
            <w:vAlign w:val="center"/>
          </w:tcPr>
          <w:p w14:paraId="342AB66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5A48D0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3E735FC" w14:textId="77777777" w:rsidTr="009A2FC2">
        <w:trPr>
          <w:trHeight w:val="3017"/>
          <w:jc w:val="center"/>
        </w:trPr>
        <w:tc>
          <w:tcPr>
            <w:tcW w:w="697" w:type="dxa"/>
            <w:vAlign w:val="center"/>
          </w:tcPr>
          <w:p w14:paraId="7303D296"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lastRenderedPageBreak/>
              <w:t>86</w:t>
            </w:r>
          </w:p>
        </w:tc>
        <w:tc>
          <w:tcPr>
            <w:tcW w:w="2286" w:type="dxa"/>
            <w:vAlign w:val="center"/>
          </w:tcPr>
          <w:p w14:paraId="74B2B62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对生产经营单位拒绝、阻碍监督检查的行政处罚</w:t>
            </w:r>
          </w:p>
        </w:tc>
        <w:tc>
          <w:tcPr>
            <w:tcW w:w="1250" w:type="dxa"/>
            <w:vAlign w:val="center"/>
          </w:tcPr>
          <w:p w14:paraId="07030B8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ADD07C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《中华人民共和国安全生产法》</w:t>
            </w:r>
          </w:p>
          <w:p w14:paraId="2C80A58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5E5A068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3EB9398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2E059F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53CCA31" w14:textId="77777777" w:rsidTr="009A2FC2">
        <w:trPr>
          <w:trHeight w:val="1255"/>
          <w:jc w:val="center"/>
        </w:trPr>
        <w:tc>
          <w:tcPr>
            <w:tcW w:w="697" w:type="dxa"/>
            <w:vAlign w:val="center"/>
          </w:tcPr>
          <w:p w14:paraId="680EF0AB"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87</w:t>
            </w:r>
          </w:p>
        </w:tc>
        <w:tc>
          <w:tcPr>
            <w:tcW w:w="2286" w:type="dxa"/>
            <w:vAlign w:val="center"/>
          </w:tcPr>
          <w:p w14:paraId="2033AE15"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对瞒报、谎报或者迟报生产安全事故，以及</w:t>
            </w:r>
            <w:proofErr w:type="gramStart"/>
            <w:r>
              <w:rPr>
                <w:rFonts w:ascii="宋体" w:eastAsia="宋体" w:hAnsi="宋体" w:cs="宋体" w:hint="eastAsia"/>
                <w:color w:val="000000"/>
                <w:sz w:val="20"/>
                <w:szCs w:val="20"/>
              </w:rPr>
              <w:t>不</w:t>
            </w:r>
            <w:proofErr w:type="gramEnd"/>
            <w:r>
              <w:rPr>
                <w:rFonts w:ascii="宋体" w:eastAsia="宋体" w:hAnsi="宋体" w:cs="宋体" w:hint="eastAsia"/>
                <w:color w:val="000000"/>
                <w:sz w:val="20"/>
                <w:szCs w:val="20"/>
              </w:rPr>
              <w:t>立即组织抢救、在事故调查处理期间擅离职守或者逃匿的行政处罚</w:t>
            </w:r>
          </w:p>
        </w:tc>
        <w:tc>
          <w:tcPr>
            <w:tcW w:w="1250" w:type="dxa"/>
            <w:vAlign w:val="center"/>
          </w:tcPr>
          <w:p w14:paraId="79AA2CEC"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08A5D0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271EF88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第一百一十条  生产经营单位的主要负责人在本单位发生生产安全事故时，</w:t>
            </w:r>
            <w:proofErr w:type="gramStart"/>
            <w:r>
              <w:rPr>
                <w:rFonts w:ascii="宋体" w:eastAsia="宋体" w:hAnsi="宋体" w:cs="宋体" w:hint="eastAsia"/>
                <w:color w:val="000000"/>
                <w:sz w:val="20"/>
                <w:szCs w:val="20"/>
              </w:rPr>
              <w:t>不</w:t>
            </w:r>
            <w:proofErr w:type="gramEnd"/>
            <w:r>
              <w:rPr>
                <w:rFonts w:ascii="宋体" w:eastAsia="宋体" w:hAnsi="宋体" w:cs="宋体" w:hint="eastAsia"/>
                <w:color w:val="000000"/>
                <w:sz w:val="20"/>
                <w:szCs w:val="20"/>
              </w:rPr>
              <w:t>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6A324FD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生产经营单位的主要负责人对生产安全事故隐瞒不报、谎报或者迟报的，依照前款规定处罚。</w:t>
            </w:r>
          </w:p>
          <w:p w14:paraId="272D559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1139C9C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2.《生产安全事故报告和调查处理条例》</w:t>
            </w:r>
          </w:p>
          <w:p w14:paraId="70FE2F5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第三十六条第一项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p>
          <w:p w14:paraId="626B970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第四十三条第一款  本条例规定的罚款的行政处罚，由安全生产监督管理部门决定。</w:t>
            </w:r>
          </w:p>
          <w:p w14:paraId="548D5017"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3.《山东省生产安全事故应急办法》</w:t>
            </w:r>
          </w:p>
          <w:p w14:paraId="4C4661D0"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第三十五条  生产经营单位违反本办法规定，迟报或者漏报生产安全事故的，由县级以上人民政府负有安全生产监督管理职责的部门对生产经营单位处1万元以上10万元以下的罚款；情节严重的，对生产经营单位处10万元以上20万元以下的罚款。</w:t>
            </w:r>
          </w:p>
          <w:p w14:paraId="4323522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生产经营单位违反本办法规定，谎报或者瞒报生产安全事故的，依照国务院《生产安全事故报告和调查处理条例》的规定，由县级以上人民政府负有安全生产监督管理职责的部门对生产经营单位处100万元以上500万元以下的罚款，对其主要负责人、直接负责的主管人员和其他直接责任人员处上一年年收入60%至100%的罚款；构成犯罪的，依法追究刑事责任。</w:t>
            </w:r>
          </w:p>
        </w:tc>
        <w:tc>
          <w:tcPr>
            <w:tcW w:w="1146" w:type="dxa"/>
            <w:vAlign w:val="center"/>
          </w:tcPr>
          <w:p w14:paraId="3D12DFE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182597C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585E49BE" w14:textId="77777777" w:rsidTr="009A2FC2">
        <w:trPr>
          <w:trHeight w:val="432"/>
          <w:jc w:val="center"/>
        </w:trPr>
        <w:tc>
          <w:tcPr>
            <w:tcW w:w="697" w:type="dxa"/>
            <w:vAlign w:val="center"/>
          </w:tcPr>
          <w:p w14:paraId="3825A14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88</w:t>
            </w:r>
          </w:p>
        </w:tc>
        <w:tc>
          <w:tcPr>
            <w:tcW w:w="2286" w:type="dxa"/>
            <w:vAlign w:val="center"/>
          </w:tcPr>
          <w:p w14:paraId="16A8F4CA"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对生产经营单位漏报生产安全事故的行政处罚</w:t>
            </w:r>
          </w:p>
        </w:tc>
        <w:tc>
          <w:tcPr>
            <w:tcW w:w="1250" w:type="dxa"/>
            <w:vAlign w:val="center"/>
          </w:tcPr>
          <w:p w14:paraId="6AC3B49C"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0F4AC98"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《山东省生产安全事故应急办法》</w:t>
            </w:r>
          </w:p>
          <w:p w14:paraId="758E40F2"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第三十五条第一款  生产经营单位违反本办法规定，迟报或者漏报生产安全事故的，由县级以上人民政府负有安全生产监督管理职责的部门对生产经营单位处1万元以上10万元以下的罚款；情节严重的，对生产经营单位处10万元以上20万元以下的罚款。</w:t>
            </w:r>
          </w:p>
        </w:tc>
        <w:tc>
          <w:tcPr>
            <w:tcW w:w="1146" w:type="dxa"/>
            <w:vAlign w:val="center"/>
          </w:tcPr>
          <w:p w14:paraId="6D5E7C5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CD4521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523102A7" w14:textId="77777777" w:rsidTr="009A2FC2">
        <w:trPr>
          <w:trHeight w:val="2000"/>
          <w:jc w:val="center"/>
        </w:trPr>
        <w:tc>
          <w:tcPr>
            <w:tcW w:w="697" w:type="dxa"/>
            <w:vAlign w:val="center"/>
          </w:tcPr>
          <w:p w14:paraId="343FF4D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89</w:t>
            </w:r>
          </w:p>
        </w:tc>
        <w:tc>
          <w:tcPr>
            <w:tcW w:w="2286" w:type="dxa"/>
            <w:vAlign w:val="center"/>
          </w:tcPr>
          <w:p w14:paraId="14A178E9"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sz w:val="20"/>
                <w:szCs w:val="20"/>
              </w:rPr>
              <w:t>事故发生单位主要负责人</w:t>
            </w:r>
            <w:r>
              <w:rPr>
                <w:rFonts w:ascii="宋体" w:eastAsia="宋体" w:hAnsi="宋体" w:cs="宋体" w:hint="eastAsia"/>
                <w:bCs/>
                <w:color w:val="000000"/>
                <w:sz w:val="20"/>
                <w:szCs w:val="20"/>
              </w:rPr>
              <w:t>漏报生产安全事故的行政处罚</w:t>
            </w:r>
          </w:p>
        </w:tc>
        <w:tc>
          <w:tcPr>
            <w:tcW w:w="1250" w:type="dxa"/>
            <w:vAlign w:val="center"/>
          </w:tcPr>
          <w:p w14:paraId="11A84615"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F955962"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《生产安全事故报告和调查处理条例》</w:t>
            </w:r>
          </w:p>
          <w:p w14:paraId="1F9308ED"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第三十五条第二项  事故发生单位主要负责人有下列行为之一的，处上一年年收入40%至80%的罚款；属于国家工作人员的，并依法给予处分；构成犯罪的，依法追究刑事责任：（二）迟报或者漏报事故的；</w:t>
            </w:r>
          </w:p>
          <w:p w14:paraId="66CA3D8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第四十三条第一款  本条例规定的罚款的行政处罚，由安全生产监督管理部门决定。</w:t>
            </w:r>
          </w:p>
        </w:tc>
        <w:tc>
          <w:tcPr>
            <w:tcW w:w="1146" w:type="dxa"/>
            <w:vAlign w:val="center"/>
          </w:tcPr>
          <w:p w14:paraId="77A7E85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F89528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54C261F1" w14:textId="77777777" w:rsidTr="009A2FC2">
        <w:trPr>
          <w:trHeight w:val="2781"/>
          <w:jc w:val="center"/>
        </w:trPr>
        <w:tc>
          <w:tcPr>
            <w:tcW w:w="697" w:type="dxa"/>
            <w:vAlign w:val="center"/>
          </w:tcPr>
          <w:p w14:paraId="3D3F9E4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90</w:t>
            </w:r>
          </w:p>
        </w:tc>
        <w:tc>
          <w:tcPr>
            <w:tcW w:w="2286" w:type="dxa"/>
            <w:vAlign w:val="center"/>
          </w:tcPr>
          <w:p w14:paraId="4CA6F86F"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sz w:val="20"/>
                <w:szCs w:val="20"/>
              </w:rPr>
              <w:t>事故发生单位及其有关人员有转移、隐匿资金、财产，或者销毁有关证据、资料</w:t>
            </w:r>
            <w:r>
              <w:rPr>
                <w:rFonts w:ascii="宋体" w:eastAsia="宋体" w:hAnsi="宋体" w:cs="宋体" w:hint="eastAsia"/>
                <w:bCs/>
                <w:color w:val="000000"/>
                <w:sz w:val="20"/>
                <w:szCs w:val="20"/>
              </w:rPr>
              <w:t>等行为的行政处罚</w:t>
            </w:r>
          </w:p>
        </w:tc>
        <w:tc>
          <w:tcPr>
            <w:tcW w:w="1250" w:type="dxa"/>
            <w:vAlign w:val="center"/>
          </w:tcPr>
          <w:p w14:paraId="3C95857A"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F2E7A4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《生产安全事故报告和调查处理条例》</w:t>
            </w:r>
          </w:p>
          <w:p w14:paraId="4515D14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第三十六条第三项、第四项、第五项、第六项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四）拒绝接受调查或者拒绝提供有关情况和资料的；（五）在事故调查中作伪证或者指使他人作伪证的；（六）事故发生后逃匿的。</w:t>
            </w:r>
            <w:bookmarkStart w:id="5" w:name="tiao_13_kuan_1_xiang_1"/>
            <w:bookmarkStart w:id="6" w:name="tiao_13_kuan_1_xiang_2"/>
            <w:bookmarkEnd w:id="5"/>
            <w:bookmarkEnd w:id="6"/>
          </w:p>
          <w:p w14:paraId="710A88A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第四十三条第一款  本条例规定的罚款的行政处罚，由安全生产监督管理部门决定。</w:t>
            </w:r>
          </w:p>
        </w:tc>
        <w:tc>
          <w:tcPr>
            <w:tcW w:w="1146" w:type="dxa"/>
            <w:vAlign w:val="center"/>
          </w:tcPr>
          <w:p w14:paraId="3C2A46A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CE5BE4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35AB99C3" w14:textId="77777777" w:rsidTr="009A2FC2">
        <w:trPr>
          <w:trHeight w:val="2002"/>
          <w:jc w:val="center"/>
        </w:trPr>
        <w:tc>
          <w:tcPr>
            <w:tcW w:w="697" w:type="dxa"/>
            <w:vAlign w:val="center"/>
          </w:tcPr>
          <w:p w14:paraId="40344FD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91</w:t>
            </w:r>
          </w:p>
        </w:tc>
        <w:tc>
          <w:tcPr>
            <w:tcW w:w="2286" w:type="dxa"/>
            <w:vAlign w:val="center"/>
          </w:tcPr>
          <w:p w14:paraId="31E6C2AB" w14:textId="77777777" w:rsidR="00E44184" w:rsidRDefault="006E2443">
            <w:pPr>
              <w:widowControl/>
              <w:spacing w:line="240" w:lineRule="exact"/>
              <w:rPr>
                <w:rFonts w:ascii="宋体" w:eastAsia="宋体" w:hAnsi="宋体" w:cs="宋体" w:hint="eastAsia"/>
                <w:bCs/>
                <w:color w:val="000000"/>
                <w:sz w:val="20"/>
                <w:szCs w:val="20"/>
              </w:rPr>
            </w:pPr>
            <w:bookmarkStart w:id="7" w:name="_Toc22074"/>
            <w:bookmarkStart w:id="8" w:name="_Toc5320"/>
            <w:r>
              <w:rPr>
                <w:rFonts w:ascii="宋体" w:eastAsia="宋体" w:hAnsi="宋体" w:cs="宋体" w:hint="eastAsia"/>
                <w:bCs/>
                <w:color w:val="000000"/>
                <w:sz w:val="20"/>
                <w:szCs w:val="20"/>
              </w:rPr>
              <w:t>对事故发生单位伪造或者故意破坏事故现场</w:t>
            </w:r>
            <w:bookmarkEnd w:id="7"/>
            <w:bookmarkEnd w:id="8"/>
            <w:r>
              <w:rPr>
                <w:rFonts w:ascii="宋体" w:eastAsia="宋体" w:hAnsi="宋体" w:cs="宋体" w:hint="eastAsia"/>
                <w:bCs/>
                <w:color w:val="000000"/>
                <w:sz w:val="20"/>
                <w:szCs w:val="20"/>
              </w:rPr>
              <w:t>的行政处罚</w:t>
            </w:r>
          </w:p>
        </w:tc>
        <w:tc>
          <w:tcPr>
            <w:tcW w:w="1250" w:type="dxa"/>
            <w:vAlign w:val="center"/>
          </w:tcPr>
          <w:p w14:paraId="7CC6E75E"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行政处罚</w:t>
            </w:r>
          </w:p>
        </w:tc>
        <w:tc>
          <w:tcPr>
            <w:tcW w:w="6885" w:type="dxa"/>
            <w:vAlign w:val="center"/>
          </w:tcPr>
          <w:p w14:paraId="75A70BC3"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《生产安全事故报告和调查处理条例》</w:t>
            </w:r>
          </w:p>
          <w:p w14:paraId="247B398B"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第三十六条第二项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二）伪造或者故意破坏事故现场的；</w:t>
            </w:r>
          </w:p>
        </w:tc>
        <w:tc>
          <w:tcPr>
            <w:tcW w:w="1146" w:type="dxa"/>
            <w:vAlign w:val="center"/>
          </w:tcPr>
          <w:p w14:paraId="265B4D29"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应急管理部门</w:t>
            </w:r>
          </w:p>
        </w:tc>
        <w:tc>
          <w:tcPr>
            <w:tcW w:w="1289" w:type="dxa"/>
            <w:vAlign w:val="center"/>
          </w:tcPr>
          <w:p w14:paraId="17ABD23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40679773" w14:textId="77777777" w:rsidTr="009A2FC2">
        <w:trPr>
          <w:trHeight w:val="1720"/>
          <w:jc w:val="center"/>
        </w:trPr>
        <w:tc>
          <w:tcPr>
            <w:tcW w:w="697" w:type="dxa"/>
            <w:vAlign w:val="center"/>
          </w:tcPr>
          <w:p w14:paraId="1336A04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92</w:t>
            </w:r>
          </w:p>
        </w:tc>
        <w:tc>
          <w:tcPr>
            <w:tcW w:w="2286" w:type="dxa"/>
            <w:vAlign w:val="center"/>
          </w:tcPr>
          <w:p w14:paraId="31AEFCB0"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sz w:val="20"/>
                <w:szCs w:val="20"/>
              </w:rPr>
              <w:t>生产经营单位主要负责人未履行安全生产管理职责导致发生生产安全事故的行政处罚</w:t>
            </w:r>
          </w:p>
        </w:tc>
        <w:tc>
          <w:tcPr>
            <w:tcW w:w="1250" w:type="dxa"/>
            <w:vAlign w:val="center"/>
          </w:tcPr>
          <w:p w14:paraId="2120B751"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F256DEC"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1.《中华人民共和国安全生产法》</w:t>
            </w:r>
          </w:p>
          <w:p w14:paraId="59F6EC38"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第九十五条  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p w14:paraId="70D1195A"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20C678F3"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2.《山东省安全生产条例》</w:t>
            </w:r>
          </w:p>
          <w:p w14:paraId="791AC170"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第十七条　生产经营单位的主要负责人是本单位安全生产第一责任人，对安全生产工作全面负责，具体履行下列职责：</w:t>
            </w:r>
          </w:p>
          <w:p w14:paraId="127BEA9D"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（三）确定分管安全生产的负责人或者安全总监、主要技术负责人、其他相关负责人的安全管理职责；</w:t>
            </w:r>
          </w:p>
          <w:p w14:paraId="36E44581"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（四）明确本单位技术管理机构的安全生产技术保障职能并配备安全技术人员；</w:t>
            </w:r>
          </w:p>
          <w:p w14:paraId="6E4B2FBD"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（五）定期研究安全生产工作；</w:t>
            </w:r>
          </w:p>
          <w:p w14:paraId="5573699C"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第七十三条   生产经营单位的主要负责人违反本条例第十七条第三项、第四项、第五项规定，导致发生生产安全事故的，依法给予撤职处分，由应急管理部门依照下列规定处以罚款；构成犯罪的，依法追究刑事责任:（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p w14:paraId="47A75A91"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第七十九条  本条例规定的行政处罚，未明确实施机关的，由应急管理部门和其他负有安全生产监督管理职责的部门按照职责实施。</w:t>
            </w:r>
          </w:p>
          <w:p w14:paraId="7A4A3ECB"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3.《生产安全事故报告和调查处理条例》</w:t>
            </w:r>
          </w:p>
          <w:p w14:paraId="0D57F4F3"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第三十八条  事故发生单位主要负责人未依法履行安全生产管理职责，导致事故发生的，依照下列规定处以罚款；属于国家工作人员的，并依法给予处分；构成犯罪的，依法追究刑事责任：(</w:t>
            </w:r>
            <w:proofErr w:type="gramStart"/>
            <w:r>
              <w:rPr>
                <w:rFonts w:ascii="宋体" w:eastAsia="宋体" w:hAnsi="宋体" w:cs="宋体" w:hint="eastAsia"/>
                <w:bCs/>
                <w:color w:val="000000"/>
                <w:sz w:val="20"/>
                <w:szCs w:val="20"/>
              </w:rPr>
              <w:t>一</w:t>
            </w:r>
            <w:proofErr w:type="gramEnd"/>
            <w:r>
              <w:rPr>
                <w:rFonts w:ascii="宋体" w:eastAsia="宋体" w:hAnsi="宋体" w:cs="宋体" w:hint="eastAsia"/>
                <w:bCs/>
                <w:color w:val="000000"/>
                <w:sz w:val="20"/>
                <w:szCs w:val="20"/>
              </w:rPr>
              <w:t>)发生一般事故的，处上一年年收入30%的罚款；(二)发生较大事故的，处上一年年收入40%的罚款；(三)发生重大事故的，处上一年年收入60%的罚款；(四)发生特别重大事故的，处上一年年收入80%的罚款。</w:t>
            </w:r>
          </w:p>
          <w:p w14:paraId="025CC3DB"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4.《生产安全事故罚款处罚规定》</w:t>
            </w:r>
          </w:p>
          <w:p w14:paraId="3BD2572A"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第十九条  事故发生单位主要负责人未依法履行安全生产管理职责，导致事故发生的，依照下列规定处以罚款：</w:t>
            </w:r>
          </w:p>
          <w:p w14:paraId="0F66BF5A"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（一）发生一般事故的，处上一年年收入40％的罚款；</w:t>
            </w:r>
          </w:p>
          <w:p w14:paraId="73C7A90C"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（二）发生较大事故的，处上一年年收入60％的罚款；</w:t>
            </w:r>
          </w:p>
          <w:p w14:paraId="4DAD2AE4"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（三）发生重大事故的，处上一年年收入80％的罚款；</w:t>
            </w:r>
          </w:p>
          <w:p w14:paraId="07535EA6"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（四）发生特别重大事故的，处上一年年收入100％的罚款</w:t>
            </w:r>
          </w:p>
          <w:p w14:paraId="2462B669"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5.《金属非金属地下矿山企业领导带班下井及监督检查暂行规定》</w:t>
            </w:r>
          </w:p>
          <w:p w14:paraId="79FCA525"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第二十三条  对发生生产安全事故而没有领导带班下井的矿山企业，对其主要负责人依法暂扣或者吊销其安全资格证，并依照下列规定处以罚款：（一）发生一般事故，处上一年年收入30%的罚款；（二）发生较大事故，处上一年年收入40%的罚款；（三）发生重大事故，处上一年年收入60%的罚款；（四）发生特别重大事故，处上一年年收入80%的罚款。</w:t>
            </w:r>
          </w:p>
        </w:tc>
        <w:tc>
          <w:tcPr>
            <w:tcW w:w="1146" w:type="dxa"/>
            <w:vAlign w:val="center"/>
          </w:tcPr>
          <w:p w14:paraId="6C5875D3"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应急管理部门</w:t>
            </w:r>
          </w:p>
        </w:tc>
        <w:tc>
          <w:tcPr>
            <w:tcW w:w="1289" w:type="dxa"/>
            <w:vAlign w:val="center"/>
          </w:tcPr>
          <w:p w14:paraId="18AD036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3B8DEACE" w14:textId="77777777" w:rsidTr="009A2FC2">
        <w:trPr>
          <w:trHeight w:val="2233"/>
          <w:jc w:val="center"/>
        </w:trPr>
        <w:tc>
          <w:tcPr>
            <w:tcW w:w="697" w:type="dxa"/>
            <w:vAlign w:val="center"/>
          </w:tcPr>
          <w:p w14:paraId="6129F03D"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93</w:t>
            </w:r>
          </w:p>
        </w:tc>
        <w:tc>
          <w:tcPr>
            <w:tcW w:w="2286" w:type="dxa"/>
            <w:vAlign w:val="center"/>
          </w:tcPr>
          <w:p w14:paraId="20F24FB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对生产经营单位的安全总监未履行安全生产管理工作职责</w:t>
            </w:r>
            <w:r>
              <w:rPr>
                <w:rFonts w:ascii="宋体" w:hAnsi="宋体" w:cs="宋体" w:hint="eastAsia"/>
                <w:color w:val="000000"/>
                <w:sz w:val="20"/>
                <w:szCs w:val="20"/>
              </w:rPr>
              <w:t>或</w:t>
            </w:r>
            <w:r>
              <w:rPr>
                <w:rFonts w:ascii="宋体" w:eastAsia="宋体" w:hAnsi="宋体" w:cs="宋体" w:hint="eastAsia"/>
                <w:color w:val="000000"/>
                <w:sz w:val="20"/>
                <w:szCs w:val="20"/>
              </w:rPr>
              <w:t>导致发生生产安全事故的行政处罚</w:t>
            </w:r>
          </w:p>
        </w:tc>
        <w:tc>
          <w:tcPr>
            <w:tcW w:w="1250" w:type="dxa"/>
            <w:vAlign w:val="center"/>
          </w:tcPr>
          <w:p w14:paraId="0AE90D7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9B6CDA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64FD1CD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第七十四条  违反本条例规定，生产经营单位的安全总监未履行安全生产管理工作职责的，责令限期改正，处一万元以上三万元以下的罚款；导致发生生产安全事故的，暂停或者吊销其与安全生产有关的资格，并处上一年年收入百分之二十以上百分之五十以下的罚款；构成犯罪的，依法追究刑事责任。”</w:t>
            </w:r>
          </w:p>
          <w:p w14:paraId="5D4870B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3F1A26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9534BC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13CA425A" w14:textId="77777777" w:rsidTr="009A2FC2">
        <w:trPr>
          <w:trHeight w:val="2149"/>
          <w:jc w:val="center"/>
        </w:trPr>
        <w:tc>
          <w:tcPr>
            <w:tcW w:w="697" w:type="dxa"/>
            <w:vAlign w:val="center"/>
          </w:tcPr>
          <w:p w14:paraId="4E75A372"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94</w:t>
            </w:r>
          </w:p>
        </w:tc>
        <w:tc>
          <w:tcPr>
            <w:tcW w:w="2286" w:type="dxa"/>
            <w:vAlign w:val="center"/>
          </w:tcPr>
          <w:p w14:paraId="120C389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对生产经营单位违反《山东省安全生产条例》第三十条第一款规定的行为发生生产安全事故的行政处罚</w:t>
            </w:r>
          </w:p>
        </w:tc>
        <w:tc>
          <w:tcPr>
            <w:tcW w:w="1250" w:type="dxa"/>
            <w:vAlign w:val="center"/>
          </w:tcPr>
          <w:p w14:paraId="79E49D9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27EEA1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《山东省安全生产条例》</w:t>
            </w:r>
          </w:p>
          <w:p w14:paraId="69E884B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w:t>
            </w:r>
            <w:r>
              <w:rPr>
                <w:rFonts w:ascii="宋体" w:hAnsi="宋体" w:cs="宋体" w:hint="eastAsia"/>
                <w:color w:val="000000"/>
                <w:sz w:val="20"/>
                <w:szCs w:val="20"/>
              </w:rPr>
              <w:t>第一款</w:t>
            </w:r>
            <w:r>
              <w:rPr>
                <w:rFonts w:ascii="宋体" w:eastAsia="宋体" w:hAnsi="宋体" w:cs="宋体" w:hint="eastAsia"/>
                <w:color w:val="000000"/>
                <w:sz w:val="20"/>
                <w:szCs w:val="20"/>
              </w:rPr>
              <w:t xml:space="preserve">　生产经营单位应当依法保障从业人员的生命安全，不得有下列行为：</w:t>
            </w:r>
          </w:p>
          <w:p w14:paraId="18378DE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（一）违章指挥、强令或者放任从业人员冒险作业；</w:t>
            </w:r>
          </w:p>
          <w:p w14:paraId="264BF70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（二）超过核定的生产能力、生产强度或者生产定员组织生产；</w:t>
            </w:r>
          </w:p>
          <w:p w14:paraId="4B511AD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（三）违反操作规程、生产工艺、技术标准或者安全管理规定组织作业。第七十六条第二款  生产经营单位违反本条例第三十条第一款规定，导致发生生产安全事故的，依照法律规定处以罚款，并对直接负责的主管人员和其他直接责任人员处五万元以上二十万元以下的罚款。</w:t>
            </w:r>
          </w:p>
          <w:p w14:paraId="017F8CA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第七十九条  本条例规定的行政处罚，未明确实施机关的，由应急管理部门和其他负有安全生产监督管理职责的部门按照职责实施。</w:t>
            </w:r>
          </w:p>
        </w:tc>
        <w:tc>
          <w:tcPr>
            <w:tcW w:w="1146" w:type="dxa"/>
            <w:vAlign w:val="center"/>
          </w:tcPr>
          <w:p w14:paraId="15431D9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AD2CB3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3B162DA1" w14:textId="77777777" w:rsidTr="009A2FC2">
        <w:trPr>
          <w:trHeight w:val="1115"/>
          <w:jc w:val="center"/>
        </w:trPr>
        <w:tc>
          <w:tcPr>
            <w:tcW w:w="697" w:type="dxa"/>
            <w:vAlign w:val="center"/>
          </w:tcPr>
          <w:p w14:paraId="5160382F"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95</w:t>
            </w:r>
          </w:p>
        </w:tc>
        <w:tc>
          <w:tcPr>
            <w:tcW w:w="2286" w:type="dxa"/>
            <w:vAlign w:val="center"/>
          </w:tcPr>
          <w:p w14:paraId="73583378"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对发生生产安全事故负有责任的生产经营单位的行政处罚</w:t>
            </w:r>
          </w:p>
        </w:tc>
        <w:tc>
          <w:tcPr>
            <w:tcW w:w="1250" w:type="dxa"/>
            <w:vAlign w:val="center"/>
          </w:tcPr>
          <w:p w14:paraId="19BB7EFA"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903046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1.《中华人民共和国安全生产法》</w:t>
            </w:r>
          </w:p>
          <w:p w14:paraId="13CBC2A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第一百一十四条  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p>
          <w:p w14:paraId="0AF62F3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发生生产安全事故，情节特别严重、影响特别恶劣的，应急管理部门可以按照前款罚款数额的二倍以上五倍以下对负有责任的生产经营单位处以罚款。</w:t>
            </w:r>
          </w:p>
          <w:p w14:paraId="217F436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2A4A87A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2.《生产安全事故报告和调查处理条例》</w:t>
            </w:r>
          </w:p>
          <w:p w14:paraId="0842464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第三十七条  事故发生单位对事故发生负有责任的，依照下列规定处以罚款：（一）发生一般事故的，处10万元以上20万元以下的罚款；（二）发生较大事故的，处20万元以上50万元以下的罚款；（三）发生重大事故的，处50万元以上200万元以下的罚款；（四）发生特别重大事故的，处200万元以上500万元以下的罚款。”</w:t>
            </w:r>
          </w:p>
          <w:p w14:paraId="718F690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3.《生产安全事故罚款处罚规定》</w:t>
            </w:r>
          </w:p>
          <w:p w14:paraId="25BE5F0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第十三条、第十四条、第十五条、第十六条</w:t>
            </w:r>
          </w:p>
          <w:p w14:paraId="1350960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4.《金属非金属地下矿山企业领导带班下井及监督检查暂行规定》</w:t>
            </w:r>
          </w:p>
          <w:p w14:paraId="1598D93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第二十二条  对发生生产安全事故而没有领导带班下井的矿山企业，依法责令停产整顿，暂扣或者吊销安全生产许可证，并依照下列规定处以罚款；情节严重的，提请有关人民政府依法予以关闭：（一）发生一般事故，处50万元的罚款；（二）发生较大事故，处100万元的罚款；（三）发生重大事故，处500万元的罚款；（四）发生特别重大事故，处2000万元的罚款。</w:t>
            </w:r>
          </w:p>
        </w:tc>
        <w:tc>
          <w:tcPr>
            <w:tcW w:w="1146" w:type="dxa"/>
            <w:vAlign w:val="center"/>
          </w:tcPr>
          <w:p w14:paraId="23D12BA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应急管理部门</w:t>
            </w:r>
          </w:p>
        </w:tc>
        <w:tc>
          <w:tcPr>
            <w:tcW w:w="1289" w:type="dxa"/>
            <w:vAlign w:val="center"/>
          </w:tcPr>
          <w:p w14:paraId="2A84935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0DB270CC" w14:textId="77777777" w:rsidTr="009A2FC2">
        <w:trPr>
          <w:trHeight w:val="2950"/>
          <w:jc w:val="center"/>
        </w:trPr>
        <w:tc>
          <w:tcPr>
            <w:tcW w:w="697" w:type="dxa"/>
            <w:vAlign w:val="center"/>
          </w:tcPr>
          <w:p w14:paraId="5CE140F8"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96</w:t>
            </w:r>
          </w:p>
        </w:tc>
        <w:tc>
          <w:tcPr>
            <w:tcW w:w="2286" w:type="dxa"/>
            <w:vAlign w:val="center"/>
          </w:tcPr>
          <w:p w14:paraId="48864EDF"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对生产经营单位迟报、漏报、谎报或者瞒报较大涉险事故的行政处罚</w:t>
            </w:r>
          </w:p>
        </w:tc>
        <w:tc>
          <w:tcPr>
            <w:tcW w:w="1250" w:type="dxa"/>
            <w:vAlign w:val="center"/>
          </w:tcPr>
          <w:p w14:paraId="638CA69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5E0BA9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1.《生产安全事故信息报告和处置办法》</w:t>
            </w:r>
          </w:p>
          <w:p w14:paraId="396204D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第二十五条  生产经营单位对较大涉险事故迟报、漏报、谎报或者瞒报的，给予警告，并处3万元以下的罚款。</w:t>
            </w:r>
          </w:p>
          <w:p w14:paraId="0061C1B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2.《山东省生产安全事故报告和调查处理办法》</w:t>
            </w:r>
          </w:p>
          <w:p w14:paraId="4150859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事故发生单位对较大涉险事故迟报或者漏报的，由县级以上人民政府应急管理部门给予警告；造成严重后果的，对事故发生单位处1万元以上3万元以下的罚款，对主要负责人处5000元以上2万元以下的罚款。</w:t>
            </w:r>
          </w:p>
          <w:p w14:paraId="4922712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事故发生单位对较大涉险事故谎报或者瞒报的，由县级以上人民政府应急管理部门对事故发生单位处3万元以上5万元以下的罚款；造成严重后果的，对事故发生单位处5万元以上10万元以下的罚款，对其主要负责人、直接负责的主管人员和其他直接责任人员处1万元以上3万元以下的罚款；构成犯罪的，依法追究刑事责任。</w:t>
            </w:r>
          </w:p>
        </w:tc>
        <w:tc>
          <w:tcPr>
            <w:tcW w:w="1146" w:type="dxa"/>
            <w:vAlign w:val="center"/>
          </w:tcPr>
          <w:p w14:paraId="495B2E2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A071B6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县级</w:t>
            </w:r>
          </w:p>
        </w:tc>
      </w:tr>
      <w:tr w:rsidR="00E44184" w14:paraId="68AD4F27" w14:textId="77777777" w:rsidTr="009A2FC2">
        <w:trPr>
          <w:trHeight w:val="2139"/>
          <w:jc w:val="center"/>
        </w:trPr>
        <w:tc>
          <w:tcPr>
            <w:tcW w:w="697" w:type="dxa"/>
            <w:vAlign w:val="center"/>
          </w:tcPr>
          <w:p w14:paraId="119DEEB2"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97</w:t>
            </w:r>
          </w:p>
        </w:tc>
        <w:tc>
          <w:tcPr>
            <w:tcW w:w="2286" w:type="dxa"/>
            <w:vAlign w:val="center"/>
          </w:tcPr>
          <w:p w14:paraId="72DAD90F"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对事故发生单位未对直接经济损失100万元以下且未造成人员死亡或者重伤的</w:t>
            </w:r>
            <w:r>
              <w:rPr>
                <w:rFonts w:ascii="宋体" w:eastAsia="宋体" w:hAnsi="宋体" w:cs="宋体" w:hint="eastAsia"/>
                <w:color w:val="000000"/>
                <w:spacing w:val="-6"/>
                <w:sz w:val="20"/>
                <w:szCs w:val="20"/>
              </w:rPr>
              <w:t>一般事故进行调查处理，或者未在规定时限内将事故调查报告报应急管理部门备案的行政处罚</w:t>
            </w:r>
          </w:p>
        </w:tc>
        <w:tc>
          <w:tcPr>
            <w:tcW w:w="1250" w:type="dxa"/>
            <w:vAlign w:val="center"/>
          </w:tcPr>
          <w:p w14:paraId="50C60FB5"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95564F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《山东省生产安全事故报告和调查处理办法》</w:t>
            </w:r>
          </w:p>
          <w:p w14:paraId="3C0EA21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  事故发生单位未对直接经济损失100万元以下且未造成人员伤亡的一般事故进行调查处理的，或者未在规定时限内将事故调查报告备案的，由县级以上人民政府应急管理部门责令限期改正，处3000元以上1万元以下罚款；逾期未改正的，处1万元以上3万元以下罚款。</w:t>
            </w:r>
          </w:p>
        </w:tc>
        <w:tc>
          <w:tcPr>
            <w:tcW w:w="1146" w:type="dxa"/>
            <w:vAlign w:val="center"/>
          </w:tcPr>
          <w:p w14:paraId="186CD75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28F25E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157A8E2" w14:textId="77777777" w:rsidTr="009A2FC2">
        <w:trPr>
          <w:trHeight w:val="2049"/>
          <w:jc w:val="center"/>
        </w:trPr>
        <w:tc>
          <w:tcPr>
            <w:tcW w:w="697" w:type="dxa"/>
            <w:vAlign w:val="center"/>
          </w:tcPr>
          <w:p w14:paraId="5BC27544"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98</w:t>
            </w:r>
          </w:p>
        </w:tc>
        <w:tc>
          <w:tcPr>
            <w:tcW w:w="2286" w:type="dxa"/>
            <w:vAlign w:val="center"/>
          </w:tcPr>
          <w:p w14:paraId="4E199356"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对事故发生单位和相关责任单位未按照《山东省生产安全事故报告和调查处理办法》规定处理责任人员、落实整改措施的行政处罚</w:t>
            </w:r>
          </w:p>
        </w:tc>
        <w:tc>
          <w:tcPr>
            <w:tcW w:w="1250" w:type="dxa"/>
            <w:vAlign w:val="center"/>
          </w:tcPr>
          <w:p w14:paraId="463617B8"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438C0A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《山东省生产安全事故报告和调查处理办法》</w:t>
            </w:r>
          </w:p>
          <w:p w14:paraId="3043226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 xml:space="preserve">第四十一条  </w:t>
            </w:r>
            <w:r>
              <w:rPr>
                <w:rFonts w:ascii="宋体" w:eastAsia="宋体" w:hAnsi="宋体" w:cs="宋体" w:hint="eastAsia"/>
                <w:color w:val="000000"/>
                <w:sz w:val="20"/>
                <w:szCs w:val="20"/>
                <w:shd w:val="clear" w:color="auto" w:fill="FAFBFB"/>
              </w:rPr>
              <w:t>事故发生单位和相关责任单位未按照本办法规定处理责任人员、落实整改措施的，由县级以上人民政府应急管理部门责令限期改正，处5万元以上10万元以下罚款；逾期未改正的，处10万元以上20万元以下罚款。</w:t>
            </w:r>
          </w:p>
        </w:tc>
        <w:tc>
          <w:tcPr>
            <w:tcW w:w="1146" w:type="dxa"/>
            <w:vAlign w:val="center"/>
          </w:tcPr>
          <w:p w14:paraId="1A8BA68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A8166F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70F3E019" w14:textId="77777777" w:rsidTr="009A2FC2">
        <w:trPr>
          <w:trHeight w:val="2220"/>
          <w:jc w:val="center"/>
        </w:trPr>
        <w:tc>
          <w:tcPr>
            <w:tcW w:w="697" w:type="dxa"/>
            <w:vAlign w:val="center"/>
          </w:tcPr>
          <w:p w14:paraId="2AF6C4E3"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99</w:t>
            </w:r>
          </w:p>
        </w:tc>
        <w:tc>
          <w:tcPr>
            <w:tcW w:w="2286" w:type="dxa"/>
            <w:vAlign w:val="center"/>
          </w:tcPr>
          <w:p w14:paraId="57EC09B0"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对生产经营单位不服从有关人民政府或者现场指挥部统一指挥的行政处罚</w:t>
            </w:r>
          </w:p>
        </w:tc>
        <w:tc>
          <w:tcPr>
            <w:tcW w:w="1250" w:type="dxa"/>
            <w:vAlign w:val="center"/>
          </w:tcPr>
          <w:p w14:paraId="153C7AE2"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C42F0B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《山东省生产安全事故应急办法》</w:t>
            </w:r>
          </w:p>
          <w:p w14:paraId="3F187FC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第三十六条  生产经营单位违反本办法规定，不服从有关人民政府或者现场指挥部统一指挥的，由县级以上人民政府负有安全生产监督管理职责的部门对生产经营单位处5万元以上10万元以下的罚款；情节严重的，对生产经营单位处10万元以上20万元以下的罚款，对其直接负责的主管人员和其他直接责任人员处1万元以上2万元以下的罚款；构成犯罪的，依法追究刑事责任。”</w:t>
            </w:r>
          </w:p>
        </w:tc>
        <w:tc>
          <w:tcPr>
            <w:tcW w:w="1146" w:type="dxa"/>
            <w:vAlign w:val="center"/>
          </w:tcPr>
          <w:p w14:paraId="29EBE2F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96E20F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000AF776" w14:textId="77777777" w:rsidTr="009A2FC2">
        <w:trPr>
          <w:trHeight w:val="3255"/>
          <w:jc w:val="center"/>
        </w:trPr>
        <w:tc>
          <w:tcPr>
            <w:tcW w:w="697" w:type="dxa"/>
            <w:vAlign w:val="center"/>
          </w:tcPr>
          <w:p w14:paraId="56E911A5"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lastRenderedPageBreak/>
              <w:t>100</w:t>
            </w:r>
          </w:p>
        </w:tc>
        <w:tc>
          <w:tcPr>
            <w:tcW w:w="2286" w:type="dxa"/>
            <w:vAlign w:val="center"/>
          </w:tcPr>
          <w:p w14:paraId="4656DCCE"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对生产经营单位拒不改正受到罚款处罚的安全生产违法行为的行政处罚</w:t>
            </w:r>
          </w:p>
        </w:tc>
        <w:tc>
          <w:tcPr>
            <w:tcW w:w="1250" w:type="dxa"/>
            <w:vAlign w:val="center"/>
          </w:tcPr>
          <w:p w14:paraId="0D6199F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745C450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12D06B5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第一百一十二条  生产经营单位违反本法规定，被责令改正且受到罚款处罚，拒不改正的，负有安全生产监督管理职责的部门可以自</w:t>
            </w:r>
            <w:proofErr w:type="gramStart"/>
            <w:r>
              <w:rPr>
                <w:rFonts w:ascii="宋体" w:eastAsia="宋体" w:hAnsi="宋体" w:cs="宋体" w:hint="eastAsia"/>
                <w:color w:val="000000"/>
                <w:sz w:val="20"/>
                <w:szCs w:val="20"/>
              </w:rPr>
              <w:t>作出</w:t>
            </w:r>
            <w:proofErr w:type="gramEnd"/>
            <w:r>
              <w:rPr>
                <w:rFonts w:ascii="宋体" w:eastAsia="宋体" w:hAnsi="宋体" w:cs="宋体" w:hint="eastAsia"/>
                <w:color w:val="000000"/>
                <w:sz w:val="20"/>
                <w:szCs w:val="20"/>
              </w:rPr>
              <w:t>责令改正之日的次日起，按照原处罚数额按日连续处罚。</w:t>
            </w:r>
          </w:p>
          <w:p w14:paraId="60B2CE22"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1146" w:type="dxa"/>
            <w:vAlign w:val="center"/>
          </w:tcPr>
          <w:p w14:paraId="469ACCE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BB3E95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78BB489" w14:textId="77777777" w:rsidTr="009A2FC2">
        <w:trPr>
          <w:trHeight w:val="311"/>
          <w:jc w:val="center"/>
        </w:trPr>
        <w:tc>
          <w:tcPr>
            <w:tcW w:w="697" w:type="dxa"/>
            <w:vAlign w:val="center"/>
          </w:tcPr>
          <w:p w14:paraId="3FC42955" w14:textId="77777777" w:rsidR="00E44184" w:rsidRDefault="006E2443">
            <w:pPr>
              <w:widowControl/>
              <w:spacing w:line="240" w:lineRule="exact"/>
              <w:ind w:left="425" w:hanging="425"/>
              <w:jc w:val="center"/>
              <w:rPr>
                <w:rFonts w:ascii="宋体" w:eastAsia="宋体" w:hAnsi="宋体" w:cs="宋体" w:hint="eastAsia"/>
                <w:color w:val="000000"/>
                <w:sz w:val="20"/>
                <w:szCs w:val="20"/>
              </w:rPr>
            </w:pPr>
            <w:r>
              <w:rPr>
                <w:rFonts w:ascii="宋体" w:eastAsia="宋体" w:hAnsi="宋体" w:cs="宋体"/>
                <w:color w:val="000000"/>
                <w:sz w:val="20"/>
                <w:szCs w:val="20"/>
              </w:rPr>
              <w:t>101</w:t>
            </w:r>
          </w:p>
        </w:tc>
        <w:tc>
          <w:tcPr>
            <w:tcW w:w="2286" w:type="dxa"/>
            <w:vAlign w:val="center"/>
          </w:tcPr>
          <w:p w14:paraId="637275F3"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对生产经营单位有因存在重大事故隐患，一百八十日内三次或者一年内四次受到处罚等情形的行政处罚</w:t>
            </w:r>
          </w:p>
        </w:tc>
        <w:tc>
          <w:tcPr>
            <w:tcW w:w="1250" w:type="dxa"/>
            <w:vAlign w:val="center"/>
          </w:tcPr>
          <w:p w14:paraId="3923CB1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2D33D73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《中华人民共和国安全生产法》</w:t>
            </w:r>
          </w:p>
          <w:p w14:paraId="38D48EA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w:t>
            </w:r>
            <w:proofErr w:type="gramStart"/>
            <w:r>
              <w:rPr>
                <w:rFonts w:ascii="宋体" w:eastAsia="宋体" w:hAnsi="宋体" w:cs="宋体" w:hint="eastAsia"/>
                <w:color w:val="000000"/>
                <w:sz w:val="20"/>
                <w:szCs w:val="20"/>
              </w:rPr>
              <w:t>作出</w:t>
            </w:r>
            <w:proofErr w:type="gramEnd"/>
            <w:r>
              <w:rPr>
                <w:rFonts w:ascii="宋体" w:eastAsia="宋体" w:hAnsi="宋体" w:cs="宋体" w:hint="eastAsia"/>
                <w:color w:val="000000"/>
                <w:sz w:val="20"/>
                <w:szCs w:val="20"/>
              </w:rPr>
              <w:t>的停产停业整顿决定的。</w:t>
            </w:r>
          </w:p>
          <w:p w14:paraId="4D72956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w:t>
            </w:r>
            <w:r>
              <w:rPr>
                <w:rFonts w:ascii="宋体" w:eastAsia="宋体" w:hAnsi="宋体" w:cs="宋体" w:hint="eastAsia"/>
                <w:color w:val="000000"/>
                <w:sz w:val="20"/>
                <w:szCs w:val="20"/>
              </w:rPr>
              <w:lastRenderedPageBreak/>
              <w:t>处罚，由公安机关依照治安管理处罚的规定决定。</w:t>
            </w:r>
          </w:p>
        </w:tc>
        <w:tc>
          <w:tcPr>
            <w:tcW w:w="1146" w:type="dxa"/>
            <w:vAlign w:val="center"/>
          </w:tcPr>
          <w:p w14:paraId="3FDA9BB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4094624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25E6448" w14:textId="77777777" w:rsidTr="009A2FC2">
        <w:trPr>
          <w:trHeight w:val="2241"/>
          <w:jc w:val="center"/>
        </w:trPr>
        <w:tc>
          <w:tcPr>
            <w:tcW w:w="697" w:type="dxa"/>
            <w:vAlign w:val="center"/>
          </w:tcPr>
          <w:p w14:paraId="6599A4B7" w14:textId="77777777" w:rsidR="00E44184" w:rsidRDefault="006E2443">
            <w:pPr>
              <w:widowControl/>
              <w:spacing w:line="240" w:lineRule="exact"/>
              <w:ind w:left="425" w:hanging="425"/>
              <w:jc w:val="center"/>
              <w:rPr>
                <w:rFonts w:ascii="宋体" w:eastAsia="宋体" w:hAnsi="宋体" w:cs="宋体" w:hint="eastAsia"/>
                <w:color w:val="000000"/>
                <w:kern w:val="0"/>
                <w:sz w:val="20"/>
                <w:szCs w:val="20"/>
              </w:rPr>
            </w:pPr>
            <w:r>
              <w:rPr>
                <w:rFonts w:ascii="宋体" w:eastAsia="宋体" w:hAnsi="宋体" w:cs="宋体"/>
                <w:color w:val="000000"/>
                <w:kern w:val="0"/>
                <w:sz w:val="20"/>
                <w:szCs w:val="20"/>
              </w:rPr>
              <w:t>102</w:t>
            </w:r>
          </w:p>
        </w:tc>
        <w:tc>
          <w:tcPr>
            <w:tcW w:w="2286" w:type="dxa"/>
            <w:vAlign w:val="center"/>
          </w:tcPr>
          <w:p w14:paraId="5250DC1E"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对生产经营单位有不符合标准的设施、设备、器材以及违法生产、储存、使用、经营的危险化学品和烟花爆竹及有关作业场所的行政强制</w:t>
            </w:r>
          </w:p>
        </w:tc>
        <w:tc>
          <w:tcPr>
            <w:tcW w:w="1250" w:type="dxa"/>
            <w:vAlign w:val="center"/>
          </w:tcPr>
          <w:p w14:paraId="03194A5C"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行政强制</w:t>
            </w:r>
          </w:p>
        </w:tc>
        <w:tc>
          <w:tcPr>
            <w:tcW w:w="6885" w:type="dxa"/>
            <w:vAlign w:val="center"/>
          </w:tcPr>
          <w:p w14:paraId="7C466EA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《中华人民共和国安全生产法》</w:t>
            </w:r>
          </w:p>
          <w:p w14:paraId="350F141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第六十五条第四项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Pr>
                <w:rFonts w:ascii="宋体" w:eastAsia="宋体" w:hAnsi="宋体" w:cs="宋体" w:hint="eastAsia"/>
                <w:color w:val="000000"/>
                <w:kern w:val="0"/>
                <w:sz w:val="20"/>
                <w:szCs w:val="20"/>
              </w:rPr>
              <w:t>作出</w:t>
            </w:r>
            <w:proofErr w:type="gramEnd"/>
            <w:r>
              <w:rPr>
                <w:rFonts w:ascii="宋体" w:eastAsia="宋体" w:hAnsi="宋体" w:cs="宋体" w:hint="eastAsia"/>
                <w:color w:val="000000"/>
                <w:kern w:val="0"/>
                <w:sz w:val="20"/>
                <w:szCs w:val="20"/>
              </w:rPr>
              <w:t>处理决定。</w:t>
            </w:r>
          </w:p>
        </w:tc>
        <w:tc>
          <w:tcPr>
            <w:tcW w:w="1146" w:type="dxa"/>
            <w:vAlign w:val="center"/>
          </w:tcPr>
          <w:p w14:paraId="1E81D19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551E8D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C0F40E4" w14:textId="77777777" w:rsidTr="009A2FC2">
        <w:trPr>
          <w:trHeight w:val="2367"/>
          <w:jc w:val="center"/>
        </w:trPr>
        <w:tc>
          <w:tcPr>
            <w:tcW w:w="697" w:type="dxa"/>
            <w:vAlign w:val="center"/>
          </w:tcPr>
          <w:p w14:paraId="5A3A18D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103</w:t>
            </w:r>
          </w:p>
        </w:tc>
        <w:tc>
          <w:tcPr>
            <w:tcW w:w="2286" w:type="dxa"/>
            <w:vAlign w:val="center"/>
          </w:tcPr>
          <w:p w14:paraId="01D6CAAB"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kern w:val="0"/>
                <w:sz w:val="20"/>
                <w:szCs w:val="20"/>
              </w:rPr>
              <w:t>生产经营单位</w:t>
            </w:r>
            <w:r>
              <w:rPr>
                <w:rFonts w:ascii="宋体" w:eastAsia="宋体" w:hAnsi="宋体" w:cs="宋体" w:hint="eastAsia"/>
                <w:bCs/>
                <w:color w:val="000000"/>
                <w:sz w:val="20"/>
                <w:szCs w:val="20"/>
              </w:rPr>
              <w:t>拒不执行</w:t>
            </w:r>
            <w:r>
              <w:rPr>
                <w:rFonts w:ascii="宋体" w:eastAsia="宋体" w:hAnsi="宋体" w:cs="宋体" w:hint="eastAsia"/>
                <w:color w:val="000000"/>
                <w:kern w:val="0"/>
                <w:sz w:val="20"/>
                <w:szCs w:val="20"/>
              </w:rPr>
              <w:t>停产停业、停止施工、停止使用相关设施或者设备的决定，有发生生产安全事故的现实危险的行政强制</w:t>
            </w:r>
          </w:p>
        </w:tc>
        <w:tc>
          <w:tcPr>
            <w:tcW w:w="1250" w:type="dxa"/>
            <w:vAlign w:val="center"/>
          </w:tcPr>
          <w:p w14:paraId="2829B333"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行政强制</w:t>
            </w:r>
          </w:p>
        </w:tc>
        <w:tc>
          <w:tcPr>
            <w:tcW w:w="6885" w:type="dxa"/>
            <w:vAlign w:val="center"/>
          </w:tcPr>
          <w:p w14:paraId="62CC846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《中华人民共和国安全生产法》</w:t>
            </w:r>
          </w:p>
          <w:p w14:paraId="5AFFF18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第七十条第一款  负有安全生产监督管理职责的部门依法对存在重大事故隐患的生产经营单位</w:t>
            </w:r>
            <w:proofErr w:type="gramStart"/>
            <w:r>
              <w:rPr>
                <w:rFonts w:ascii="宋体" w:eastAsia="宋体" w:hAnsi="宋体" w:cs="宋体" w:hint="eastAsia"/>
                <w:color w:val="000000"/>
                <w:kern w:val="0"/>
                <w:sz w:val="20"/>
                <w:szCs w:val="20"/>
              </w:rPr>
              <w:t>作出</w:t>
            </w:r>
            <w:proofErr w:type="gramEnd"/>
            <w:r>
              <w:rPr>
                <w:rFonts w:ascii="宋体" w:eastAsia="宋体" w:hAnsi="宋体" w:cs="宋体" w:hint="eastAsia"/>
                <w:color w:val="000000"/>
                <w:kern w:val="0"/>
                <w:sz w:val="20"/>
                <w:szCs w:val="20"/>
              </w:rPr>
              <w:t>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1146" w:type="dxa"/>
            <w:vAlign w:val="center"/>
          </w:tcPr>
          <w:p w14:paraId="27E0C16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468303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0100AC5" w14:textId="77777777" w:rsidTr="009A2FC2">
        <w:trPr>
          <w:trHeight w:val="2940"/>
          <w:jc w:val="center"/>
        </w:trPr>
        <w:tc>
          <w:tcPr>
            <w:tcW w:w="697" w:type="dxa"/>
            <w:vAlign w:val="center"/>
          </w:tcPr>
          <w:p w14:paraId="5039559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104</w:t>
            </w:r>
          </w:p>
        </w:tc>
        <w:tc>
          <w:tcPr>
            <w:tcW w:w="2286" w:type="dxa"/>
            <w:vAlign w:val="center"/>
          </w:tcPr>
          <w:p w14:paraId="4295C891"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危险化学品生产企业</w:t>
            </w:r>
            <w:r>
              <w:rPr>
                <w:rFonts w:ascii="宋体" w:eastAsia="宋体" w:hAnsi="宋体" w:cs="宋体" w:hint="eastAsia"/>
                <w:color w:val="000000"/>
                <w:sz w:val="20"/>
                <w:szCs w:val="20"/>
              </w:rPr>
              <w:t>以欺骗、贿赂等不正当手段取得</w:t>
            </w:r>
            <w:r>
              <w:rPr>
                <w:rFonts w:ascii="宋体" w:eastAsia="宋体" w:hAnsi="宋体" w:cs="宋体" w:hint="eastAsia"/>
                <w:color w:val="000000"/>
                <w:kern w:val="0"/>
                <w:sz w:val="20"/>
                <w:szCs w:val="20"/>
              </w:rPr>
              <w:t>安全生产许可证</w:t>
            </w:r>
            <w:r>
              <w:rPr>
                <w:rFonts w:ascii="宋体" w:eastAsia="宋体" w:hAnsi="宋体" w:cs="宋体" w:hint="eastAsia"/>
                <w:color w:val="000000"/>
                <w:sz w:val="20"/>
                <w:szCs w:val="20"/>
              </w:rPr>
              <w:t>的行政处罚</w:t>
            </w:r>
          </w:p>
        </w:tc>
        <w:tc>
          <w:tcPr>
            <w:tcW w:w="1250" w:type="dxa"/>
            <w:vAlign w:val="center"/>
          </w:tcPr>
          <w:p w14:paraId="073C316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B40F8C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1.《危险化学品生产企业安全生产许可证实施办法》</w:t>
            </w:r>
          </w:p>
          <w:p w14:paraId="76944CB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第三十九条第三项  有下列情形之一的，实施机关应当撤销已经颁发的安全生产许可证：（三）以欺骗、贿赂等不正当手段取得安全生产许可证的。</w:t>
            </w:r>
          </w:p>
          <w:p w14:paraId="324F2C2C"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第四十九条第二款  企业以欺骗、贿赂等不正当手段取得安全生产许可证的，自实施机关撤销其安全生产许可证之日起3年内，该企业不得再次申请安全生产许可证。</w:t>
            </w:r>
          </w:p>
          <w:p w14:paraId="225E4FD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2.《中华人民共和国行政许可法》</w:t>
            </w:r>
          </w:p>
          <w:p w14:paraId="172A3D0F"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1146" w:type="dxa"/>
            <w:vAlign w:val="center"/>
          </w:tcPr>
          <w:p w14:paraId="4A751A4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97DE79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w:t>
            </w:r>
          </w:p>
          <w:p w14:paraId="3E2B595D"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（法律法规规章依法明确由应急管理部实施行政处罚的，从其规定）</w:t>
            </w:r>
          </w:p>
        </w:tc>
      </w:tr>
      <w:tr w:rsidR="00E44184" w14:paraId="58FFBC63" w14:textId="77777777" w:rsidTr="009A2FC2">
        <w:trPr>
          <w:trHeight w:val="90"/>
          <w:jc w:val="center"/>
        </w:trPr>
        <w:tc>
          <w:tcPr>
            <w:tcW w:w="697" w:type="dxa"/>
            <w:vAlign w:val="center"/>
          </w:tcPr>
          <w:p w14:paraId="2279F41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bookmarkStart w:id="9" w:name="tiao_17_kuan_1"/>
            <w:bookmarkStart w:id="10" w:name="tiao_108_kuan_1"/>
            <w:bookmarkEnd w:id="9"/>
            <w:bookmarkEnd w:id="10"/>
            <w:r>
              <w:rPr>
                <w:rFonts w:ascii="宋体" w:eastAsia="宋体" w:hAnsi="宋体" w:cs="宋体"/>
                <w:bCs/>
                <w:color w:val="000000"/>
                <w:sz w:val="20"/>
                <w:szCs w:val="20"/>
              </w:rPr>
              <w:t>105</w:t>
            </w:r>
          </w:p>
        </w:tc>
        <w:tc>
          <w:tcPr>
            <w:tcW w:w="2286" w:type="dxa"/>
            <w:vAlign w:val="center"/>
          </w:tcPr>
          <w:p w14:paraId="3B951B7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对危险化学品生产企业未按规定时限提出安全生产许可证变更申请等行为的行政处罚</w:t>
            </w:r>
          </w:p>
        </w:tc>
        <w:tc>
          <w:tcPr>
            <w:tcW w:w="1250" w:type="dxa"/>
            <w:vAlign w:val="center"/>
          </w:tcPr>
          <w:p w14:paraId="624BCE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150BE8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1.《危险化学品生产企业安全生产许可证实施办法》</w:t>
            </w:r>
          </w:p>
          <w:p w14:paraId="61AA8CE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第三十条  企业在安全生产许可证有效期内变更主要负责人、企业名称或者注册地址的，应当自工商营业执照或者隶属关系变更之日起10个工作日内向实施机关提出变更申请，并提交下列文件、资料：（一）变更后的工商营业执照副本复制件；（二）变更主要负责人的，还应当提供主要负责人经安全生产监督管理部门考核合格后颁发的安全合格证复制件；（三）变更注册地址的，还应当提供相关证明材料。</w:t>
            </w:r>
          </w:p>
          <w:p w14:paraId="66ED1CF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对已经受理的变更申请，实施机关应当在对企业提交的文件、资料审查无误后，方可办理安全生产许可证变更手续。</w:t>
            </w:r>
          </w:p>
          <w:p w14:paraId="317C0FE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企业在安全生产许可证有效期内变更隶属关系的，仅需提交隶属关系变更证明材料报实施机关备案。</w:t>
            </w:r>
          </w:p>
          <w:p w14:paraId="7F7B269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第三十一条  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w:t>
            </w:r>
            <w:proofErr w:type="gramStart"/>
            <w:r>
              <w:rPr>
                <w:rFonts w:ascii="宋体" w:eastAsia="宋体" w:hAnsi="宋体" w:cs="宋体" w:hint="eastAsia"/>
                <w:color w:val="000000"/>
                <w:kern w:val="0"/>
                <w:sz w:val="20"/>
                <w:szCs w:val="20"/>
              </w:rPr>
              <w:t>原实施</w:t>
            </w:r>
            <w:proofErr w:type="gramEnd"/>
            <w:r>
              <w:rPr>
                <w:rFonts w:ascii="宋体" w:eastAsia="宋体" w:hAnsi="宋体" w:cs="宋体" w:hint="eastAsia"/>
                <w:color w:val="000000"/>
                <w:kern w:val="0"/>
                <w:sz w:val="20"/>
                <w:szCs w:val="20"/>
              </w:rPr>
              <w:t>机关提出变更申请，提交安全评价报告。实施机关按照本办法第三十条的规定办理变更手续。</w:t>
            </w:r>
          </w:p>
          <w:p w14:paraId="32859ED1"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第三十二条  企业在安全生产许可证有效期内，有危险化学品新建、改建、扩建建设项目（以下简称建设项目）的，应当在建设项目安全设施竣工验</w:t>
            </w:r>
            <w:r>
              <w:rPr>
                <w:rFonts w:ascii="宋体" w:eastAsia="宋体" w:hAnsi="宋体" w:cs="宋体" w:hint="eastAsia"/>
                <w:color w:val="000000"/>
                <w:kern w:val="0"/>
                <w:sz w:val="20"/>
                <w:szCs w:val="20"/>
              </w:rPr>
              <w:lastRenderedPageBreak/>
              <w:t>收合格之日起10个工作日内向</w:t>
            </w:r>
            <w:proofErr w:type="gramStart"/>
            <w:r>
              <w:rPr>
                <w:rFonts w:ascii="宋体" w:eastAsia="宋体" w:hAnsi="宋体" w:cs="宋体" w:hint="eastAsia"/>
                <w:color w:val="000000"/>
                <w:kern w:val="0"/>
                <w:sz w:val="20"/>
                <w:szCs w:val="20"/>
              </w:rPr>
              <w:t>原实施</w:t>
            </w:r>
            <w:proofErr w:type="gramEnd"/>
            <w:r>
              <w:rPr>
                <w:rFonts w:ascii="宋体" w:eastAsia="宋体" w:hAnsi="宋体" w:cs="宋体" w:hint="eastAsia"/>
                <w:color w:val="000000"/>
                <w:kern w:val="0"/>
                <w:sz w:val="20"/>
                <w:szCs w:val="20"/>
              </w:rPr>
              <w:t>机关提出变更申请，并提交建设项目安全设施竣工验收报告等相关文件、资料。实施机关按照本办法第二十七条、第二十八条和第二十九条的规定办理变更手续。</w:t>
            </w:r>
          </w:p>
          <w:p w14:paraId="4B2A97E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第四十七条  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14:paraId="3C12934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第四十八条  企业在安全生产许可证有效期内，其危险化学品建设项目安全设施竣工验收合格后，未按照本办法第三十二条规定的时限提出安全生产许可证变更申请并且擅自投入运行的，责令停止生产，限期申请，没收违法</w:t>
            </w:r>
            <w:r>
              <w:rPr>
                <w:rFonts w:ascii="宋体" w:eastAsia="宋体" w:hAnsi="宋体" w:cs="宋体" w:hint="eastAsia"/>
                <w:color w:val="000000"/>
                <w:kern w:val="0"/>
                <w:sz w:val="20"/>
                <w:szCs w:val="20"/>
              </w:rPr>
              <w:t>所得，并处1万元以上3万元以下的罚款。</w:t>
            </w:r>
          </w:p>
          <w:p w14:paraId="2FA89EC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2.《中华人民共和国行政处罚法》</w:t>
            </w:r>
          </w:p>
          <w:p w14:paraId="72E0E50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第二十八条  行政机关实施行政处罚时，应当责令当事人改正或者限期改正违法行为。</w:t>
            </w:r>
          </w:p>
          <w:p w14:paraId="38C027F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当事人有违法所得，除依法应当退赔的外，应当予以没收。违法所得是指实施违法行为所取得的款项。法律、行政法规、部门规章对违法所得的计算另有规定的，从其规定。</w:t>
            </w:r>
          </w:p>
        </w:tc>
        <w:tc>
          <w:tcPr>
            <w:tcW w:w="1146" w:type="dxa"/>
            <w:vAlign w:val="center"/>
          </w:tcPr>
          <w:p w14:paraId="3ECA45D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0E6F0E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w:t>
            </w:r>
          </w:p>
          <w:p w14:paraId="66B56C11"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（法律法规规章依法明确由应急管理部实施行政处罚的，从其规定）</w:t>
            </w:r>
          </w:p>
        </w:tc>
      </w:tr>
      <w:tr w:rsidR="00E44184" w14:paraId="39BA3AD5" w14:textId="77777777" w:rsidTr="009A2FC2">
        <w:trPr>
          <w:trHeight w:val="1499"/>
          <w:jc w:val="center"/>
        </w:trPr>
        <w:tc>
          <w:tcPr>
            <w:tcW w:w="697" w:type="dxa"/>
            <w:vAlign w:val="center"/>
          </w:tcPr>
          <w:p w14:paraId="65EB179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106</w:t>
            </w:r>
          </w:p>
        </w:tc>
        <w:tc>
          <w:tcPr>
            <w:tcW w:w="2286" w:type="dxa"/>
            <w:vAlign w:val="center"/>
          </w:tcPr>
          <w:p w14:paraId="06F54F8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对企业</w:t>
            </w:r>
            <w:r>
              <w:rPr>
                <w:rFonts w:ascii="宋体" w:eastAsia="宋体" w:hAnsi="宋体" w:cs="宋体" w:hint="eastAsia"/>
                <w:color w:val="000000"/>
                <w:sz w:val="20"/>
                <w:szCs w:val="20"/>
              </w:rPr>
              <w:t>未取得危险化学品经营许可证从事危险化学品经营的</w:t>
            </w:r>
            <w:r>
              <w:rPr>
                <w:rFonts w:ascii="宋体" w:eastAsia="宋体" w:hAnsi="宋体" w:cs="宋体" w:hint="eastAsia"/>
                <w:color w:val="000000"/>
                <w:kern w:val="0"/>
                <w:sz w:val="20"/>
                <w:szCs w:val="20"/>
              </w:rPr>
              <w:t>行政处罚</w:t>
            </w:r>
          </w:p>
        </w:tc>
        <w:tc>
          <w:tcPr>
            <w:tcW w:w="1250" w:type="dxa"/>
            <w:vAlign w:val="center"/>
          </w:tcPr>
          <w:p w14:paraId="0BF8CD0E"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2DF51D9"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2C53E1C7"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第一百条  未经依法批准，擅自生产、经营、运输、储存、使用危险物品或者处置废弃危险物品的，依照有关危险物品安全管理的法律、行政法规的规定予以处罚；构成犯罪的，依照刑法有关规定追究刑事责任。</w:t>
            </w:r>
          </w:p>
          <w:p w14:paraId="29095102"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2.《危险化学品安全管理条例》</w:t>
            </w:r>
          </w:p>
          <w:p w14:paraId="657578AA"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14:paraId="66A301C6"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3.《危险化学品经营许可证管理办法》</w:t>
            </w:r>
          </w:p>
          <w:p w14:paraId="1687F7FA"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第二十九条  未取得经营许可证从事危险化学品经营的，依照《安全生产法》有关未经依法批准擅自生产、经营、储存危险物品的法律责任条款并处罚款；构成犯罪的，依法追究刑事责任。企业在经营许可证有效期届满后，仍</w:t>
            </w:r>
            <w:r>
              <w:rPr>
                <w:rFonts w:ascii="宋体" w:eastAsia="宋体" w:hAnsi="宋体" w:cs="宋体" w:hint="eastAsia"/>
                <w:color w:val="000000"/>
                <w:kern w:val="0"/>
                <w:sz w:val="20"/>
                <w:szCs w:val="20"/>
              </w:rPr>
              <w:lastRenderedPageBreak/>
              <w:t>然从事危险化学品经营的，依照前款规定给予处罚。</w:t>
            </w:r>
          </w:p>
        </w:tc>
        <w:tc>
          <w:tcPr>
            <w:tcW w:w="1146" w:type="dxa"/>
            <w:vAlign w:val="center"/>
          </w:tcPr>
          <w:p w14:paraId="7940ECA3"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4AC3199B"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8156E8F" w14:textId="77777777" w:rsidTr="009A2FC2">
        <w:trPr>
          <w:trHeight w:val="90"/>
          <w:jc w:val="center"/>
        </w:trPr>
        <w:tc>
          <w:tcPr>
            <w:tcW w:w="697" w:type="dxa"/>
            <w:vAlign w:val="center"/>
          </w:tcPr>
          <w:p w14:paraId="386FC9F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107</w:t>
            </w:r>
          </w:p>
        </w:tc>
        <w:tc>
          <w:tcPr>
            <w:tcW w:w="2286" w:type="dxa"/>
            <w:vAlign w:val="center"/>
          </w:tcPr>
          <w:p w14:paraId="33A387E8"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对危险化学品经营</w:t>
            </w:r>
            <w:r>
              <w:rPr>
                <w:rFonts w:ascii="宋体" w:eastAsia="宋体" w:hAnsi="宋体" w:cs="宋体" w:hint="eastAsia"/>
                <w:color w:val="000000"/>
                <w:sz w:val="20"/>
                <w:szCs w:val="20"/>
              </w:rPr>
              <w:t>企业在经营许可证有效期届满后仍然从事危险化学品经营</w:t>
            </w:r>
            <w:r>
              <w:rPr>
                <w:rFonts w:ascii="宋体" w:eastAsia="宋体" w:hAnsi="宋体" w:cs="宋体" w:hint="eastAsia"/>
                <w:color w:val="000000"/>
                <w:kern w:val="0"/>
                <w:sz w:val="20"/>
                <w:szCs w:val="20"/>
              </w:rPr>
              <w:t>的行政处罚</w:t>
            </w:r>
          </w:p>
        </w:tc>
        <w:tc>
          <w:tcPr>
            <w:tcW w:w="1250" w:type="dxa"/>
            <w:vAlign w:val="center"/>
          </w:tcPr>
          <w:p w14:paraId="23A1A932"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BE4BBC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1.《危险化学品经营许可证管理办法》</w:t>
            </w:r>
          </w:p>
          <w:p w14:paraId="6105A31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第二十九条</w:t>
            </w:r>
            <w:r>
              <w:rPr>
                <w:rFonts w:ascii="宋体" w:eastAsia="宋体" w:hAnsi="宋体" w:cs="宋体" w:hint="eastAsia"/>
                <w:color w:val="000000"/>
                <w:kern w:val="0"/>
                <w:sz w:val="20"/>
                <w:szCs w:val="20"/>
              </w:rPr>
              <w:t xml:space="preserve">  </w:t>
            </w:r>
            <w:r>
              <w:rPr>
                <w:rFonts w:ascii="宋体" w:eastAsia="宋体" w:hAnsi="宋体" w:cs="宋体" w:hint="eastAsia"/>
                <w:color w:val="000000"/>
                <w:sz w:val="20"/>
                <w:szCs w:val="20"/>
              </w:rPr>
              <w:t>未取得经营许可证从事危险化学品经营的，依照《中华人民共和国安全生产法》有关未经依法批准擅自生产、经营、储存危险物品的法律责任条款并处罚款；构成犯罪的，依法追究刑事责任。</w:t>
            </w:r>
          </w:p>
          <w:p w14:paraId="304F116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企业在经营许可证有效期届满后，仍然从事危险化学品经营的，依照前款规定给予处罚。</w:t>
            </w:r>
          </w:p>
          <w:p w14:paraId="645BB16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CB08D9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 xml:space="preserve">第一百条 </w:t>
            </w:r>
            <w:r>
              <w:rPr>
                <w:rFonts w:ascii="宋体" w:eastAsia="宋体" w:hAnsi="宋体" w:cs="宋体" w:hint="eastAsia"/>
                <w:color w:val="000000"/>
                <w:kern w:val="0"/>
                <w:sz w:val="20"/>
                <w:szCs w:val="20"/>
              </w:rPr>
              <w:t xml:space="preserve"> </w:t>
            </w:r>
            <w:r>
              <w:rPr>
                <w:rFonts w:ascii="宋体" w:eastAsia="宋体" w:hAnsi="宋体" w:cs="宋体" w:hint="eastAsia"/>
                <w:color w:val="000000"/>
                <w:sz w:val="20"/>
                <w:szCs w:val="20"/>
              </w:rPr>
              <w:t>未经依法批准，擅自生产、经营、运输、储存、使用危险物品或者处置废弃危险物品的，依照有关危险物品安全管理的法律、行政法规的规定予以处罚；构成犯罪的，依照刑法有关规定追究刑事责任。</w:t>
            </w:r>
          </w:p>
          <w:p w14:paraId="0C357C6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3.《危险化学品安全管理条例》</w:t>
            </w:r>
          </w:p>
          <w:p w14:paraId="7AF34AD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1146" w:type="dxa"/>
            <w:vAlign w:val="center"/>
          </w:tcPr>
          <w:p w14:paraId="628C2EB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6E91D4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4BE8A9C" w14:textId="77777777" w:rsidTr="009A2FC2">
        <w:trPr>
          <w:trHeight w:val="1181"/>
          <w:jc w:val="center"/>
        </w:trPr>
        <w:tc>
          <w:tcPr>
            <w:tcW w:w="697" w:type="dxa"/>
            <w:vAlign w:val="center"/>
          </w:tcPr>
          <w:p w14:paraId="593F332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108</w:t>
            </w:r>
          </w:p>
        </w:tc>
        <w:tc>
          <w:tcPr>
            <w:tcW w:w="2286" w:type="dxa"/>
            <w:vAlign w:val="center"/>
          </w:tcPr>
          <w:p w14:paraId="689A126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危险化学品经营</w:t>
            </w:r>
            <w:r>
              <w:rPr>
                <w:rFonts w:ascii="宋体" w:eastAsia="宋体" w:hAnsi="宋体" w:cs="宋体" w:hint="eastAsia"/>
                <w:color w:val="000000"/>
                <w:sz w:val="20"/>
                <w:szCs w:val="20"/>
              </w:rPr>
              <w:t>企业未按规定办理经营许可证变更的行政处罚</w:t>
            </w:r>
          </w:p>
        </w:tc>
        <w:tc>
          <w:tcPr>
            <w:tcW w:w="1250" w:type="dxa"/>
            <w:vAlign w:val="center"/>
          </w:tcPr>
          <w:p w14:paraId="79C175FF"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DD8C3C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1.《危险化学品经营许可证管理办法》</w:t>
            </w:r>
          </w:p>
          <w:p w14:paraId="4FDA905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w:t>
            </w:r>
          </w:p>
          <w:p w14:paraId="0EE1240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第十六条  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p w14:paraId="6E306ED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tc>
        <w:tc>
          <w:tcPr>
            <w:tcW w:w="1146" w:type="dxa"/>
            <w:vAlign w:val="center"/>
          </w:tcPr>
          <w:p w14:paraId="53184A4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65E747E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685EB20" w14:textId="77777777" w:rsidTr="009A2FC2">
        <w:trPr>
          <w:trHeight w:val="1425"/>
          <w:jc w:val="center"/>
        </w:trPr>
        <w:tc>
          <w:tcPr>
            <w:tcW w:w="697" w:type="dxa"/>
            <w:vAlign w:val="center"/>
          </w:tcPr>
          <w:p w14:paraId="4CD8822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109</w:t>
            </w:r>
          </w:p>
        </w:tc>
        <w:tc>
          <w:tcPr>
            <w:tcW w:w="2286" w:type="dxa"/>
            <w:vAlign w:val="center"/>
          </w:tcPr>
          <w:p w14:paraId="2904DE6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对伪造、变造危险化学品经营许可证等行为的行政处罚</w:t>
            </w:r>
          </w:p>
        </w:tc>
        <w:tc>
          <w:tcPr>
            <w:tcW w:w="1250" w:type="dxa"/>
            <w:vAlign w:val="center"/>
          </w:tcPr>
          <w:p w14:paraId="3AD56BB7"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289211D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1.《危险化学品经营许可证管理办法》</w:t>
            </w:r>
          </w:p>
          <w:p w14:paraId="06C32E1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14:paraId="08CBD8B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2.《中华人民共和国行政处罚法》</w:t>
            </w:r>
          </w:p>
          <w:p w14:paraId="0F44917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  行政机关实施行政处罚时，应当责令当事人改正或者限期改正违法行为。</w:t>
            </w:r>
          </w:p>
          <w:p w14:paraId="548E08B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当事人有违法所得，除依法应当退赔的外，应当予以没收。违法所得是指实施违法行为所取得的款项。法律、行政法规、部门规章对违法所得的计算另有规定的，从其规定。</w:t>
            </w:r>
          </w:p>
        </w:tc>
        <w:tc>
          <w:tcPr>
            <w:tcW w:w="1146" w:type="dxa"/>
            <w:vAlign w:val="center"/>
          </w:tcPr>
          <w:p w14:paraId="67F0C63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AF2251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563771F" w14:textId="77777777" w:rsidTr="009A2FC2">
        <w:trPr>
          <w:trHeight w:val="1646"/>
          <w:jc w:val="center"/>
        </w:trPr>
        <w:tc>
          <w:tcPr>
            <w:tcW w:w="697" w:type="dxa"/>
            <w:vAlign w:val="center"/>
          </w:tcPr>
          <w:p w14:paraId="6A9A098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110</w:t>
            </w:r>
          </w:p>
        </w:tc>
        <w:tc>
          <w:tcPr>
            <w:tcW w:w="2286" w:type="dxa"/>
            <w:vAlign w:val="center"/>
          </w:tcPr>
          <w:p w14:paraId="326D921C"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对发现</w:t>
            </w:r>
            <w:r>
              <w:rPr>
                <w:rFonts w:ascii="宋体" w:eastAsia="宋体" w:hAnsi="宋体" w:cs="宋体" w:hint="eastAsia"/>
                <w:color w:val="000000"/>
                <w:kern w:val="0"/>
                <w:sz w:val="20"/>
                <w:szCs w:val="20"/>
              </w:rPr>
              <w:t>危险化学品经营</w:t>
            </w:r>
            <w:r>
              <w:rPr>
                <w:rFonts w:ascii="宋体" w:eastAsia="宋体" w:hAnsi="宋体" w:cs="宋体" w:hint="eastAsia"/>
                <w:color w:val="000000"/>
                <w:sz w:val="20"/>
                <w:szCs w:val="20"/>
              </w:rPr>
              <w:t>企业隐瞒有关情况或者提供虚假文件、资料申请安全使用许可证等行为的行政处罚</w:t>
            </w:r>
          </w:p>
        </w:tc>
        <w:tc>
          <w:tcPr>
            <w:tcW w:w="1250" w:type="dxa"/>
            <w:vAlign w:val="center"/>
          </w:tcPr>
          <w:p w14:paraId="308B09E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10697B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1.《危险化学品安全使用许可证实施办法》</w:t>
            </w:r>
          </w:p>
          <w:p w14:paraId="54F709F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第四十一条  发现企业隐瞒有关情况或者提供虚假文件、资料申请安全使用许可证的，发证机关不予受理或者不予颁发安全使用许可证，并给予警告，该企业在1年内不得再次申请安全使用许可证。</w:t>
            </w:r>
          </w:p>
          <w:p w14:paraId="244540D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企业以欺骗、贿赂等不正当手段取得安全使用许可证的，自发证机关撤销其安全使用许可证之日起3年内，该企业不得再次申请安全使用许可证。</w:t>
            </w:r>
          </w:p>
          <w:p w14:paraId="0FD4325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2.《中华人民共和国行政许可法》</w:t>
            </w:r>
          </w:p>
          <w:p w14:paraId="5A9D32F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5BB8058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1146" w:type="dxa"/>
            <w:vAlign w:val="center"/>
          </w:tcPr>
          <w:p w14:paraId="3DB87B1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6957B91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设区的市级</w:t>
            </w:r>
          </w:p>
        </w:tc>
      </w:tr>
      <w:tr w:rsidR="00E44184" w14:paraId="7332B028" w14:textId="77777777" w:rsidTr="009A2FC2">
        <w:trPr>
          <w:trHeight w:val="2426"/>
          <w:jc w:val="center"/>
        </w:trPr>
        <w:tc>
          <w:tcPr>
            <w:tcW w:w="697" w:type="dxa"/>
            <w:vAlign w:val="center"/>
          </w:tcPr>
          <w:p w14:paraId="33DDD81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111</w:t>
            </w:r>
          </w:p>
        </w:tc>
        <w:tc>
          <w:tcPr>
            <w:tcW w:w="2286" w:type="dxa"/>
            <w:vAlign w:val="center"/>
          </w:tcPr>
          <w:p w14:paraId="60B71563"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对化工企业未取得危险化学品安全使用许可证使用危险化学品从事生产的行政处罚</w:t>
            </w:r>
          </w:p>
        </w:tc>
        <w:tc>
          <w:tcPr>
            <w:tcW w:w="1250" w:type="dxa"/>
            <w:vAlign w:val="center"/>
          </w:tcPr>
          <w:p w14:paraId="6ABC518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5917F3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1.《危险化学品安全管理条例》</w:t>
            </w:r>
          </w:p>
          <w:p w14:paraId="49CA378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第七十七条第二款  违反本条例规定，化工企业未取得危险化学品安全使用许可证，使用危险化学品从事生产的，由安全生产监督管理部门责令限期改正，处10万元以上20万元以下的罚款；逾期不改正的，责令停产整顿。</w:t>
            </w:r>
          </w:p>
          <w:p w14:paraId="6DC0E1A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2.《危险化学品安全使用许可证实施办法》</w:t>
            </w:r>
          </w:p>
          <w:p w14:paraId="1B9D929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第三十七条  企业未取得安全使用许可证，擅自使用危险化学品从事生产，且达到危险化学品使用量的数量标准规定的，责令立即停止违法行为并限期改正，处10万元以上20万元以下的罚款；逾期不改正的，责令停产整顿。</w:t>
            </w:r>
          </w:p>
          <w:p w14:paraId="070CA8D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企业在安全使用许可证有效期届满后未办理延期手续，仍然使用危险化学品从事生产，且达到危险化学品使用量的数量标准规定的，依照前款规定给予处罚。</w:t>
            </w:r>
          </w:p>
        </w:tc>
        <w:tc>
          <w:tcPr>
            <w:tcW w:w="1146" w:type="dxa"/>
            <w:vAlign w:val="center"/>
          </w:tcPr>
          <w:p w14:paraId="0BB6ADC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A358B6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043DBE1" w14:textId="77777777" w:rsidTr="009A2FC2">
        <w:trPr>
          <w:trHeight w:val="90"/>
          <w:jc w:val="center"/>
        </w:trPr>
        <w:tc>
          <w:tcPr>
            <w:tcW w:w="697" w:type="dxa"/>
            <w:vAlign w:val="center"/>
          </w:tcPr>
          <w:p w14:paraId="7A9CED8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112</w:t>
            </w:r>
          </w:p>
        </w:tc>
        <w:tc>
          <w:tcPr>
            <w:tcW w:w="2286" w:type="dxa"/>
            <w:vAlign w:val="center"/>
          </w:tcPr>
          <w:p w14:paraId="7151761C" w14:textId="77777777" w:rsidR="00E44184" w:rsidRDefault="006E2443">
            <w:pPr>
              <w:widowControl/>
              <w:spacing w:line="240" w:lineRule="exact"/>
              <w:jc w:val="left"/>
              <w:rPr>
                <w:rFonts w:ascii="宋体" w:eastAsia="宋体" w:hAnsi="宋体" w:cs="宋体" w:hint="eastAsia"/>
                <w:color w:val="000000"/>
                <w:sz w:val="20"/>
                <w:szCs w:val="20"/>
              </w:rPr>
            </w:pPr>
            <w:bookmarkStart w:id="11" w:name="_Toc12518"/>
            <w:r>
              <w:rPr>
                <w:rFonts w:ascii="宋体" w:eastAsia="宋体" w:hAnsi="宋体" w:cs="宋体" w:hint="eastAsia"/>
                <w:color w:val="000000"/>
                <w:sz w:val="20"/>
                <w:szCs w:val="20"/>
              </w:rPr>
              <w:t>对危险化学品使用企业在安全使用许可证有效期届满后未办理延期手续，仍然使用危险化学品从事生产，且达到危险化学品使用量的数量标准规定</w:t>
            </w:r>
            <w:bookmarkEnd w:id="11"/>
            <w:r>
              <w:rPr>
                <w:rFonts w:ascii="宋体" w:eastAsia="宋体" w:hAnsi="宋体" w:cs="宋体" w:hint="eastAsia"/>
                <w:color w:val="000000"/>
                <w:sz w:val="20"/>
                <w:szCs w:val="20"/>
              </w:rPr>
              <w:t>的行政处罚</w:t>
            </w:r>
          </w:p>
        </w:tc>
        <w:tc>
          <w:tcPr>
            <w:tcW w:w="1250" w:type="dxa"/>
            <w:vAlign w:val="center"/>
          </w:tcPr>
          <w:p w14:paraId="5D2D0C2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4390BD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《危险化学品安全使用许可证实施办法》</w:t>
            </w:r>
          </w:p>
          <w:p w14:paraId="3B88FE3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第三十七条  企业未取得安全使用许可证，擅自使用危险化学品从事生产，且达到危险化学品使用量的数量标准规定的，责令立即停止违法行为并限期改正，处10万元以上20万元以下的罚款；逾期不改正的，责令停产整顿。</w:t>
            </w:r>
          </w:p>
          <w:p w14:paraId="118E6C0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企业在安全使用许可证有效期届满后未办理延期手续，仍然使用危险化学品从事生产，且达到危险化学品使用量的数量标准规定的，依照前款规定给予处罚。</w:t>
            </w:r>
          </w:p>
        </w:tc>
        <w:tc>
          <w:tcPr>
            <w:tcW w:w="1146" w:type="dxa"/>
            <w:vAlign w:val="center"/>
          </w:tcPr>
          <w:p w14:paraId="1FD2809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699CD27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7FC19C86" w14:textId="77777777" w:rsidTr="009A2FC2">
        <w:trPr>
          <w:trHeight w:val="3975"/>
          <w:jc w:val="center"/>
        </w:trPr>
        <w:tc>
          <w:tcPr>
            <w:tcW w:w="697" w:type="dxa"/>
            <w:vAlign w:val="center"/>
          </w:tcPr>
          <w:p w14:paraId="065711B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113</w:t>
            </w:r>
          </w:p>
        </w:tc>
        <w:tc>
          <w:tcPr>
            <w:tcW w:w="2286" w:type="dxa"/>
            <w:vAlign w:val="center"/>
          </w:tcPr>
          <w:p w14:paraId="5550790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对企业伪造、变造或者出租、出借、转让安全使用许可证，或者使用伪造、变造的安全使用许可证的行政处罚</w:t>
            </w:r>
          </w:p>
        </w:tc>
        <w:tc>
          <w:tcPr>
            <w:tcW w:w="1250" w:type="dxa"/>
            <w:vAlign w:val="center"/>
          </w:tcPr>
          <w:p w14:paraId="0B407EB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44A765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1.《危险化学品安全管理条例》</w:t>
            </w:r>
          </w:p>
          <w:p w14:paraId="77AAE07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第九十三条第二款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14:paraId="71720E8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2.《危险化学品安全使用许可证实施办法》</w:t>
            </w:r>
          </w:p>
          <w:p w14:paraId="3FA4D81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  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14:paraId="3203C6D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第四十四条  本办法规定的行政处罚，由安全生产监督管理部门决定；但本办法第三十八条规定的行政处罚，由发证机关决定；第四十二条、第四十三条规定的行政处罚，依照《安全评价机构管理规定》执行。</w:t>
            </w:r>
          </w:p>
        </w:tc>
        <w:tc>
          <w:tcPr>
            <w:tcW w:w="1146" w:type="dxa"/>
            <w:vAlign w:val="center"/>
          </w:tcPr>
          <w:p w14:paraId="55F0456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DA360B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设区的市级</w:t>
            </w:r>
          </w:p>
        </w:tc>
      </w:tr>
      <w:tr w:rsidR="00E44184" w14:paraId="121E53F8" w14:textId="77777777" w:rsidTr="009A2FC2">
        <w:trPr>
          <w:trHeight w:val="3669"/>
          <w:jc w:val="center"/>
        </w:trPr>
        <w:tc>
          <w:tcPr>
            <w:tcW w:w="697" w:type="dxa"/>
            <w:vAlign w:val="center"/>
          </w:tcPr>
          <w:p w14:paraId="419EB74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114</w:t>
            </w:r>
          </w:p>
        </w:tc>
        <w:tc>
          <w:tcPr>
            <w:tcW w:w="2286" w:type="dxa"/>
            <w:vAlign w:val="center"/>
          </w:tcPr>
          <w:p w14:paraId="00EA806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对企业在安全使用许可证有效期内主要负责人、企业名称、注册地址、隶属关系发生变更，未按法定时限提出安全使用许可证变更申请或者将隶属关系变更证明材料报发证机关的行政处罚</w:t>
            </w:r>
          </w:p>
        </w:tc>
        <w:tc>
          <w:tcPr>
            <w:tcW w:w="1250" w:type="dxa"/>
            <w:vAlign w:val="center"/>
          </w:tcPr>
          <w:p w14:paraId="3F4CC62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F5BDFF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1.《危险化学品安全使用许可证实施办法》</w:t>
            </w:r>
          </w:p>
          <w:p w14:paraId="02AB61A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第二十四条  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合格证复制件；（四）变更注册地址的，还应当提供相关证明材料。</w:t>
            </w:r>
          </w:p>
          <w:p w14:paraId="03CDADD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对已经受理的变更申请，发证机关对企业提交的文件、资料审查无误后，方可办理安全使用许可证变更手续。</w:t>
            </w:r>
          </w:p>
          <w:p w14:paraId="0493D69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企业在安全使用许可证有效期内变更隶属关系的，应当在隶属关系变更之日起10日内向发证机关提交证明材料。</w:t>
            </w:r>
          </w:p>
          <w:p w14:paraId="369C77D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1146" w:type="dxa"/>
            <w:vAlign w:val="center"/>
          </w:tcPr>
          <w:p w14:paraId="2BAEAD5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73C5F3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84C9B24" w14:textId="77777777" w:rsidTr="009A2FC2">
        <w:trPr>
          <w:trHeight w:val="5095"/>
          <w:jc w:val="center"/>
        </w:trPr>
        <w:tc>
          <w:tcPr>
            <w:tcW w:w="697" w:type="dxa"/>
            <w:vAlign w:val="center"/>
          </w:tcPr>
          <w:p w14:paraId="30881C6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115</w:t>
            </w:r>
          </w:p>
        </w:tc>
        <w:tc>
          <w:tcPr>
            <w:tcW w:w="2286" w:type="dxa"/>
            <w:vAlign w:val="center"/>
          </w:tcPr>
          <w:p w14:paraId="70B63D9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对企业在安全使用许可证有效期内有增加使用的危险化学品品种，且达到危险化学品使用量的数量标准规定等情形，未按规定提出变更申请继续从事生产的行政处罚</w:t>
            </w:r>
          </w:p>
        </w:tc>
        <w:tc>
          <w:tcPr>
            <w:tcW w:w="1250" w:type="dxa"/>
            <w:vAlign w:val="center"/>
          </w:tcPr>
          <w:p w14:paraId="1A6576B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189030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1.《危险化学品安全使用许可证实施办法》</w:t>
            </w:r>
          </w:p>
          <w:p w14:paraId="40452F1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第二十五条  企业在安全使用许可证有效期内，有下列情形之一的，发证机关按照本办法第二十条、第二十一条、第二十二条、第二十三条的规定办理变更手续：（一）增加使用的危险化学品品种，且达到危险化学品使用量的数量标准规定的；（二）涉及危险化学品安全使用许可范围的新建、改建、扩建建设项目的；（三）改变工艺技术对企业的安全生产条件产生重大影响的。</w:t>
            </w:r>
          </w:p>
          <w:p w14:paraId="392CEE4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有本条第一款第一项规定情形的企业，应当在增加前提出变更申请。</w:t>
            </w:r>
          </w:p>
          <w:p w14:paraId="0BBF1BD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有本条第一款第二项规定情形的企业，应当在建设项目安全设施竣工验收合格之日起10个工作日内向原发证机关提出变更申请，并提交建设项目安全设施竣工验收报告等相关文件、资料。</w:t>
            </w:r>
          </w:p>
          <w:p w14:paraId="3D9B404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有本条第一款第一项、第三项规定情形的企业，应当进行专项安全验收评价，并对安全评价报告中提出的问题进行整改；在整改完成后，向原发证机关提出变更申请并提交安全验收评价报告。</w:t>
            </w:r>
          </w:p>
          <w:p w14:paraId="07FE8AD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第四十条  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1146" w:type="dxa"/>
            <w:vAlign w:val="center"/>
          </w:tcPr>
          <w:p w14:paraId="4B21FF4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24BFD9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C266C69" w14:textId="77777777" w:rsidTr="009A2FC2">
        <w:trPr>
          <w:trHeight w:val="4405"/>
          <w:jc w:val="center"/>
        </w:trPr>
        <w:tc>
          <w:tcPr>
            <w:tcW w:w="697" w:type="dxa"/>
            <w:vAlign w:val="center"/>
          </w:tcPr>
          <w:p w14:paraId="5DE895B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116</w:t>
            </w:r>
          </w:p>
        </w:tc>
        <w:tc>
          <w:tcPr>
            <w:tcW w:w="2286" w:type="dxa"/>
            <w:vAlign w:val="center"/>
          </w:tcPr>
          <w:p w14:paraId="3EC43498"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对未经安全条件审查或者安全条件审查未通过，新建、改建、扩建生产、储存危险化学品建设项目的行政处罚</w:t>
            </w:r>
          </w:p>
        </w:tc>
        <w:tc>
          <w:tcPr>
            <w:tcW w:w="1250" w:type="dxa"/>
            <w:vAlign w:val="center"/>
          </w:tcPr>
          <w:p w14:paraId="08227E05" w14:textId="77777777" w:rsidR="00E44184" w:rsidRDefault="006E2443">
            <w:pPr>
              <w:tabs>
                <w:tab w:val="center" w:pos="4153"/>
                <w:tab w:val="right" w:pos="8306"/>
              </w:tabs>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E492E4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1.《危险化学品安全管理条例》</w:t>
            </w:r>
          </w:p>
          <w:p w14:paraId="488136E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第七十六条第一款  未经安全条件审查，新建、改建、扩建生产、储存危险化学品的建设项目的，由安全生产监督管理部门责令停止建设，限期改正；逾期不改正的，处50万元以上100万元以下的罚款；构成犯罪的，依法追究刑事责任。</w:t>
            </w:r>
          </w:p>
          <w:p w14:paraId="202519D6"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2.《危险化学品建设项目安全监督管理办法》</w:t>
            </w:r>
          </w:p>
          <w:p w14:paraId="4A5CE442"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第三十五条  未经安全条件审查或者安全条件审查未通过，新建、改建、扩建生产、储存危险化学品的建设项目的，责令停止建设，限期改正；逾期不改正的，处50万元以上100万元以下的罚款；构成犯罪的，依法追究刑事责任。</w:t>
            </w:r>
          </w:p>
          <w:p w14:paraId="68AD96A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建设项目发生本办法第十四条规定的变化后，未重新申请安全条件审查，以及审查未通过擅自建设的，依照前款规定处罚。</w:t>
            </w:r>
          </w:p>
          <w:p w14:paraId="667AA83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3.《危险化学品输送管道安全管理规定》</w:t>
            </w:r>
          </w:p>
          <w:p w14:paraId="0A9339DE"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第三十三条第一款  新建、改建、扩建危险化学品管道建设项目未经安全条件审查的，由安全生产监督管理部门责令停止建设，限期改正；逾期不改正的，处50万元以上100万元以下的罚款；构成犯罪的，依法追究刑事责任。</w:t>
            </w:r>
          </w:p>
        </w:tc>
        <w:tc>
          <w:tcPr>
            <w:tcW w:w="1146" w:type="dxa"/>
            <w:vAlign w:val="center"/>
          </w:tcPr>
          <w:p w14:paraId="4D1FB9D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52A204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1216E249" w14:textId="77777777" w:rsidTr="009A2FC2">
        <w:trPr>
          <w:trHeight w:val="1693"/>
          <w:jc w:val="center"/>
        </w:trPr>
        <w:tc>
          <w:tcPr>
            <w:tcW w:w="697" w:type="dxa"/>
            <w:vAlign w:val="center"/>
          </w:tcPr>
          <w:p w14:paraId="7919DFB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117</w:t>
            </w:r>
          </w:p>
        </w:tc>
        <w:tc>
          <w:tcPr>
            <w:tcW w:w="2286" w:type="dxa"/>
            <w:vAlign w:val="center"/>
          </w:tcPr>
          <w:p w14:paraId="70A78A8D"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对危险化学品单位有未按照标准对重大危险源进行辨识等行为的行政处罚</w:t>
            </w:r>
          </w:p>
        </w:tc>
        <w:tc>
          <w:tcPr>
            <w:tcW w:w="1250" w:type="dxa"/>
            <w:vAlign w:val="center"/>
          </w:tcPr>
          <w:p w14:paraId="667B29CC" w14:textId="77777777" w:rsidR="00E44184" w:rsidRDefault="006E2443">
            <w:pPr>
              <w:tabs>
                <w:tab w:val="center" w:pos="4153"/>
                <w:tab w:val="right" w:pos="8306"/>
              </w:tabs>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DFF6A94" w14:textId="77777777" w:rsidR="00E44184" w:rsidRDefault="006E2443">
            <w:pPr>
              <w:tabs>
                <w:tab w:val="center" w:pos="4153"/>
                <w:tab w:val="right" w:pos="8306"/>
              </w:tabs>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《危险化学品重大危险源监督管理暂行规定》</w:t>
            </w:r>
          </w:p>
          <w:p w14:paraId="6AA85FB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第三十四条第一项、第二项、第四项  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四）未按照本规定进行重大危险源备案或者核销的；</w:t>
            </w:r>
          </w:p>
        </w:tc>
        <w:tc>
          <w:tcPr>
            <w:tcW w:w="1146" w:type="dxa"/>
            <w:vAlign w:val="center"/>
          </w:tcPr>
          <w:p w14:paraId="586CF946"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7A3CDB1"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4FFAD139" w14:textId="77777777" w:rsidTr="009A2FC2">
        <w:trPr>
          <w:trHeight w:val="90"/>
          <w:jc w:val="center"/>
        </w:trPr>
        <w:tc>
          <w:tcPr>
            <w:tcW w:w="697" w:type="dxa"/>
            <w:vAlign w:val="center"/>
          </w:tcPr>
          <w:p w14:paraId="12F3BBF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118</w:t>
            </w:r>
          </w:p>
        </w:tc>
        <w:tc>
          <w:tcPr>
            <w:tcW w:w="2286" w:type="dxa"/>
            <w:vAlign w:val="center"/>
          </w:tcPr>
          <w:p w14:paraId="2B7F14CD"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对已经取得危险化学品经营许可证的企业</w:t>
            </w:r>
            <w:r>
              <w:rPr>
                <w:rFonts w:ascii="宋体" w:eastAsia="宋体" w:hAnsi="宋体" w:cs="宋体" w:hint="eastAsia"/>
                <w:color w:val="000000"/>
                <w:kern w:val="0"/>
                <w:sz w:val="20"/>
                <w:szCs w:val="20"/>
              </w:rPr>
              <w:t>不再具备安全生产条件的行政处罚</w:t>
            </w:r>
          </w:p>
        </w:tc>
        <w:tc>
          <w:tcPr>
            <w:tcW w:w="1250" w:type="dxa"/>
            <w:vAlign w:val="center"/>
          </w:tcPr>
          <w:p w14:paraId="454DD20A" w14:textId="77777777" w:rsidR="00E44184" w:rsidRDefault="006E2443">
            <w:pPr>
              <w:tabs>
                <w:tab w:val="center" w:pos="4153"/>
                <w:tab w:val="right" w:pos="8306"/>
              </w:tabs>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57FB41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1.《危险化学品经营许可证管理办法》</w:t>
            </w:r>
          </w:p>
          <w:p w14:paraId="1F2D4DE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14:paraId="28130F9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2.《中华人民共和国安全生产法》</w:t>
            </w:r>
          </w:p>
          <w:p w14:paraId="7E4A81F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第一百一十三条第二项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tc>
        <w:tc>
          <w:tcPr>
            <w:tcW w:w="1146" w:type="dxa"/>
            <w:vAlign w:val="center"/>
          </w:tcPr>
          <w:p w14:paraId="0B69376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5E7F2D5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6ABD951" w14:textId="77777777" w:rsidTr="009A2FC2">
        <w:trPr>
          <w:trHeight w:val="4989"/>
          <w:jc w:val="center"/>
        </w:trPr>
        <w:tc>
          <w:tcPr>
            <w:tcW w:w="697" w:type="dxa"/>
            <w:vAlign w:val="center"/>
          </w:tcPr>
          <w:p w14:paraId="64394C2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19</w:t>
            </w:r>
          </w:p>
        </w:tc>
        <w:tc>
          <w:tcPr>
            <w:tcW w:w="2286" w:type="dxa"/>
            <w:vAlign w:val="center"/>
          </w:tcPr>
          <w:p w14:paraId="052B42D9"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对危险化学品生产企业有未提供化学品安全技术说明书，或者未在包装（包括外包装件）上粘贴、拴挂化学品安全标签等行为的行政处罚</w:t>
            </w:r>
          </w:p>
        </w:tc>
        <w:tc>
          <w:tcPr>
            <w:tcW w:w="1250" w:type="dxa"/>
            <w:vAlign w:val="center"/>
          </w:tcPr>
          <w:p w14:paraId="67B027AA" w14:textId="77777777" w:rsidR="00E44184" w:rsidRDefault="006E2443">
            <w:pPr>
              <w:tabs>
                <w:tab w:val="center" w:pos="4153"/>
                <w:tab w:val="right" w:pos="8306"/>
              </w:tabs>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BEEA4B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《危险化学品安全管理条例》</w:t>
            </w:r>
          </w:p>
          <w:p w14:paraId="3D32A36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第七十八条第一款第三项、第四项、第五项、第六项、第七项、第九项、第十项、第十一项  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w:t>
            </w:r>
            <w:proofErr w:type="gramStart"/>
            <w:r>
              <w:rPr>
                <w:rFonts w:ascii="宋体" w:eastAsia="宋体" w:hAnsi="宋体" w:cs="宋体" w:hint="eastAsia"/>
                <w:color w:val="000000"/>
                <w:sz w:val="20"/>
                <w:szCs w:val="20"/>
              </w:rPr>
              <w:t>内危险</w:t>
            </w:r>
            <w:proofErr w:type="gramEnd"/>
            <w:r>
              <w:rPr>
                <w:rFonts w:ascii="宋体" w:eastAsia="宋体" w:hAnsi="宋体" w:cs="宋体" w:hint="eastAsia"/>
                <w:color w:val="000000"/>
                <w:sz w:val="20"/>
                <w:szCs w:val="20"/>
              </w:rPr>
              <w:t>化学品不相符，或者化学品安全技术说明书、化学品安全标签所载明的内容不符合国家标准要求的；（五）危险化学品生产企业发现其生产的危险化学品有新的危险特性</w:t>
            </w:r>
            <w:proofErr w:type="gramStart"/>
            <w:r>
              <w:rPr>
                <w:rFonts w:ascii="宋体" w:eastAsia="宋体" w:hAnsi="宋体" w:cs="宋体" w:hint="eastAsia"/>
                <w:color w:val="000000"/>
                <w:sz w:val="20"/>
                <w:szCs w:val="20"/>
              </w:rPr>
              <w:t>不</w:t>
            </w:r>
            <w:proofErr w:type="gramEnd"/>
            <w:r>
              <w:rPr>
                <w:rFonts w:ascii="宋体" w:eastAsia="宋体" w:hAnsi="宋体" w:cs="宋体" w:hint="eastAsia"/>
                <w:color w:val="000000"/>
                <w:sz w:val="20"/>
                <w:szCs w:val="20"/>
              </w:rPr>
              <w:t>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p>
        </w:tc>
        <w:tc>
          <w:tcPr>
            <w:tcW w:w="1146" w:type="dxa"/>
            <w:vAlign w:val="center"/>
          </w:tcPr>
          <w:p w14:paraId="5AB4726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79693A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A43C26E" w14:textId="77777777" w:rsidTr="009A2FC2">
        <w:trPr>
          <w:trHeight w:val="1940"/>
          <w:jc w:val="center"/>
        </w:trPr>
        <w:tc>
          <w:tcPr>
            <w:tcW w:w="697" w:type="dxa"/>
            <w:vAlign w:val="center"/>
          </w:tcPr>
          <w:p w14:paraId="49BCDC3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w:t>
            </w:r>
            <w:r>
              <w:rPr>
                <w:rFonts w:ascii="宋体" w:eastAsia="宋体" w:hAnsi="宋体" w:cs="宋体" w:hint="eastAsia"/>
                <w:bCs/>
                <w:color w:val="000000"/>
                <w:sz w:val="20"/>
                <w:szCs w:val="20"/>
              </w:rPr>
              <w:t>20</w:t>
            </w:r>
          </w:p>
        </w:tc>
        <w:tc>
          <w:tcPr>
            <w:tcW w:w="2286" w:type="dxa"/>
            <w:vAlign w:val="center"/>
          </w:tcPr>
          <w:p w14:paraId="6D599B2C"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对生产、储存危险化学品的单位未在作业场所设置通信、报警装置的行政处罚</w:t>
            </w:r>
          </w:p>
        </w:tc>
        <w:tc>
          <w:tcPr>
            <w:tcW w:w="1250" w:type="dxa"/>
            <w:vAlign w:val="center"/>
          </w:tcPr>
          <w:p w14:paraId="21A2DBBA" w14:textId="77777777" w:rsidR="00E44184" w:rsidRDefault="006E2443">
            <w:pPr>
              <w:tabs>
                <w:tab w:val="center" w:pos="4153"/>
                <w:tab w:val="right" w:pos="8306"/>
              </w:tabs>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FD4220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《危险化学品安全管理条例》</w:t>
            </w:r>
          </w:p>
          <w:p w14:paraId="082AF809"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第七十八条第一款第八项  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c>
          <w:tcPr>
            <w:tcW w:w="1146" w:type="dxa"/>
            <w:vAlign w:val="center"/>
          </w:tcPr>
          <w:p w14:paraId="737A247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FD5059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EBB5998" w14:textId="77777777" w:rsidTr="009A2FC2">
        <w:trPr>
          <w:trHeight w:val="2768"/>
          <w:jc w:val="center"/>
        </w:trPr>
        <w:tc>
          <w:tcPr>
            <w:tcW w:w="697" w:type="dxa"/>
            <w:vAlign w:val="center"/>
          </w:tcPr>
          <w:p w14:paraId="3486AA4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21</w:t>
            </w:r>
          </w:p>
        </w:tc>
        <w:tc>
          <w:tcPr>
            <w:tcW w:w="2286" w:type="dxa"/>
            <w:vAlign w:val="center"/>
          </w:tcPr>
          <w:p w14:paraId="2D3E9DF0"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对生产、储存危险化学品的单位未按规定对危险化学品管道进行检测、维护的行政处罚</w:t>
            </w:r>
          </w:p>
        </w:tc>
        <w:tc>
          <w:tcPr>
            <w:tcW w:w="1250" w:type="dxa"/>
            <w:vAlign w:val="center"/>
          </w:tcPr>
          <w:p w14:paraId="563DD29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CC57D0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1.《危险化学品安全管理条例》</w:t>
            </w:r>
          </w:p>
          <w:p w14:paraId="5F59F43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第七十八条第一款第一项  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p w14:paraId="18F9F1AA"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2.《危险化学品输送管道安全管理规定》</w:t>
            </w:r>
          </w:p>
          <w:p w14:paraId="47B8D5E2"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第三十五条第一项  有下列情形之一的，由安全生产监督管理部门责令改正，可以处5万元以下的罚款；拒不改正的，处5万元以上10万元以下的罚款；情节严重的，责令停产停业整顿：（一）管道单位未按照本规定对管道进行检测、维护的；</w:t>
            </w:r>
          </w:p>
        </w:tc>
        <w:tc>
          <w:tcPr>
            <w:tcW w:w="1146" w:type="dxa"/>
            <w:vAlign w:val="center"/>
          </w:tcPr>
          <w:p w14:paraId="18F211C0"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99FB3A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31C12387" w14:textId="77777777" w:rsidTr="009A2FC2">
        <w:trPr>
          <w:trHeight w:val="3830"/>
          <w:jc w:val="center"/>
        </w:trPr>
        <w:tc>
          <w:tcPr>
            <w:tcW w:w="697" w:type="dxa"/>
            <w:vAlign w:val="center"/>
          </w:tcPr>
          <w:p w14:paraId="1468ECD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12</w:t>
            </w:r>
            <w:r>
              <w:rPr>
                <w:rFonts w:ascii="宋体" w:eastAsia="宋体" w:hAnsi="宋体" w:cs="宋体" w:hint="eastAsia"/>
                <w:bCs/>
                <w:color w:val="000000"/>
                <w:sz w:val="20"/>
                <w:szCs w:val="20"/>
              </w:rPr>
              <w:t>2</w:t>
            </w:r>
          </w:p>
        </w:tc>
        <w:tc>
          <w:tcPr>
            <w:tcW w:w="2286" w:type="dxa"/>
            <w:vAlign w:val="center"/>
          </w:tcPr>
          <w:p w14:paraId="1852DF0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对进行可能危及危险化学品管道安全的施工作业，施工单位未按照规定书面通知管道单位等行为的行政处罚</w:t>
            </w:r>
          </w:p>
        </w:tc>
        <w:tc>
          <w:tcPr>
            <w:tcW w:w="1250" w:type="dxa"/>
            <w:vAlign w:val="center"/>
          </w:tcPr>
          <w:p w14:paraId="3E42F11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92838F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1.《危险化学品安全管理条例》</w:t>
            </w:r>
          </w:p>
          <w:p w14:paraId="071DBF9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第七十八条第一款第二项  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14:paraId="1B4A9F6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2.《危险化学品输送管道安全管理规定》</w:t>
            </w:r>
          </w:p>
          <w:p w14:paraId="18D1ECB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第三十五条第二项  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1146" w:type="dxa"/>
            <w:vAlign w:val="center"/>
          </w:tcPr>
          <w:p w14:paraId="4872E818"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B3EC2B9"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2D28120D" w14:textId="77777777" w:rsidTr="009A2FC2">
        <w:trPr>
          <w:trHeight w:val="2253"/>
          <w:jc w:val="center"/>
        </w:trPr>
        <w:tc>
          <w:tcPr>
            <w:tcW w:w="697" w:type="dxa"/>
            <w:vAlign w:val="center"/>
          </w:tcPr>
          <w:p w14:paraId="597CB04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12</w:t>
            </w:r>
            <w:r>
              <w:rPr>
                <w:rFonts w:ascii="宋体" w:eastAsia="宋体" w:hAnsi="宋体" w:cs="宋体" w:hint="eastAsia"/>
                <w:bCs/>
                <w:color w:val="000000"/>
                <w:sz w:val="20"/>
                <w:szCs w:val="20"/>
              </w:rPr>
              <w:t>3</w:t>
            </w:r>
          </w:p>
        </w:tc>
        <w:tc>
          <w:tcPr>
            <w:tcW w:w="2286" w:type="dxa"/>
            <w:vAlign w:val="center"/>
          </w:tcPr>
          <w:p w14:paraId="1F849E5E"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对转产、停产、停止使用的危险化学品管道，管道单位未采取有效措施及时、妥善处置及报备的行政处罚</w:t>
            </w:r>
          </w:p>
        </w:tc>
        <w:tc>
          <w:tcPr>
            <w:tcW w:w="1250" w:type="dxa"/>
            <w:vAlign w:val="center"/>
          </w:tcPr>
          <w:p w14:paraId="3DBC438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A787C6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《危险化学品输送管道安全管理规定》</w:t>
            </w:r>
          </w:p>
          <w:p w14:paraId="7B49186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第三十六条  对转产、停产、停止使用的危险化学品管道，管道单位未采取有效措施及时、妥善处置的，由安全生产监督管理部门责令改正，处5万元以上10万元以下的罚款；构成犯罪的，依法追究刑事责任。</w:t>
            </w:r>
          </w:p>
          <w:p w14:paraId="3E3A7FB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1146" w:type="dxa"/>
            <w:vAlign w:val="center"/>
          </w:tcPr>
          <w:p w14:paraId="6543386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ED85B01"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11339DA7" w14:textId="77777777" w:rsidTr="009A2FC2">
        <w:trPr>
          <w:trHeight w:val="2288"/>
          <w:jc w:val="center"/>
        </w:trPr>
        <w:tc>
          <w:tcPr>
            <w:tcW w:w="697" w:type="dxa"/>
            <w:vAlign w:val="center"/>
          </w:tcPr>
          <w:p w14:paraId="75494AA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12</w:t>
            </w:r>
            <w:r>
              <w:rPr>
                <w:rFonts w:ascii="宋体" w:eastAsia="宋体" w:hAnsi="宋体" w:cs="宋体" w:hint="eastAsia"/>
                <w:bCs/>
                <w:color w:val="000000"/>
                <w:sz w:val="20"/>
                <w:szCs w:val="20"/>
              </w:rPr>
              <w:t>4</w:t>
            </w:r>
          </w:p>
        </w:tc>
        <w:tc>
          <w:tcPr>
            <w:tcW w:w="2286" w:type="dxa"/>
            <w:vAlign w:val="center"/>
          </w:tcPr>
          <w:p w14:paraId="17C1988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对危险化学品建设项目的建设单位有建设项目安全设施竣工后未进行检验、检测等行为的行政处罚</w:t>
            </w:r>
          </w:p>
        </w:tc>
        <w:tc>
          <w:tcPr>
            <w:tcW w:w="1250" w:type="dxa"/>
            <w:vAlign w:val="center"/>
          </w:tcPr>
          <w:p w14:paraId="79060F6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8897C0A"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《危险化学品建设项目安全监督管理办法》</w:t>
            </w:r>
          </w:p>
          <w:p w14:paraId="4D6890A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第三十七条  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c>
          <w:tcPr>
            <w:tcW w:w="1146" w:type="dxa"/>
            <w:vAlign w:val="center"/>
          </w:tcPr>
          <w:p w14:paraId="3F815A36"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06EAEC5"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78FAE9F1" w14:textId="77777777" w:rsidTr="009A2FC2">
        <w:trPr>
          <w:trHeight w:val="90"/>
          <w:jc w:val="center"/>
        </w:trPr>
        <w:tc>
          <w:tcPr>
            <w:tcW w:w="697" w:type="dxa"/>
            <w:vAlign w:val="center"/>
          </w:tcPr>
          <w:p w14:paraId="0433BA3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12</w:t>
            </w:r>
            <w:r>
              <w:rPr>
                <w:rFonts w:ascii="宋体" w:eastAsia="宋体" w:hAnsi="宋体" w:cs="宋体" w:hint="eastAsia"/>
                <w:bCs/>
                <w:color w:val="000000"/>
                <w:sz w:val="20"/>
                <w:szCs w:val="20"/>
              </w:rPr>
              <w:t>5</w:t>
            </w:r>
          </w:p>
        </w:tc>
        <w:tc>
          <w:tcPr>
            <w:tcW w:w="2286" w:type="dxa"/>
            <w:vAlign w:val="center"/>
          </w:tcPr>
          <w:p w14:paraId="4F7C2381"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对危险化学品建设项目的建设单位未如实申请建设项目安全审查的行政处罚</w:t>
            </w:r>
          </w:p>
        </w:tc>
        <w:tc>
          <w:tcPr>
            <w:tcW w:w="1250" w:type="dxa"/>
            <w:vAlign w:val="center"/>
          </w:tcPr>
          <w:p w14:paraId="686ADCE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6AAAB3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1.《危险化学品建设项目安全监督管理办法》</w:t>
            </w:r>
          </w:p>
          <w:p w14:paraId="3C7665F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  建设单位隐瞒有关情况或者提供虚假材料申请建设项目安全审查的，不予受理或者审查不予通过，给予警告，并自安全生产监督管理部门发现之日起一年内不得再次申请该审查。</w:t>
            </w:r>
          </w:p>
          <w:p w14:paraId="2533B06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建设单位采用欺骗、贿赂等不正当手段取得建设项目安全审查的，自安全生产监督管理部门撤销建设项目安全审查之日起三年内不得再次申请该审查。</w:t>
            </w:r>
          </w:p>
          <w:p w14:paraId="4B02D47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lang w:bidi="ar"/>
              </w:rPr>
              <w:t>2.《中华人民共和国行政许可法》</w:t>
            </w:r>
          </w:p>
          <w:p w14:paraId="469E3897" w14:textId="77777777" w:rsidR="00E44184" w:rsidRDefault="006E2443">
            <w:pPr>
              <w:spacing w:line="240" w:lineRule="exact"/>
              <w:ind w:firstLineChars="200" w:firstLine="400"/>
              <w:rPr>
                <w:rFonts w:ascii="宋体" w:eastAsia="宋体" w:hAnsi="宋体" w:cs="宋体" w:hint="eastAsia"/>
                <w:color w:val="000000"/>
                <w:sz w:val="20"/>
                <w:szCs w:val="20"/>
                <w:lang w:bidi="ar"/>
              </w:rPr>
            </w:pPr>
            <w:r>
              <w:rPr>
                <w:rFonts w:ascii="宋体" w:eastAsia="宋体" w:hAnsi="宋体" w:cs="宋体" w:hint="eastAsia"/>
                <w:color w:val="000000"/>
                <w:sz w:val="20"/>
                <w:szCs w:val="20"/>
                <w:lang w:bidi="ar"/>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3EEDE4C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1146" w:type="dxa"/>
            <w:vAlign w:val="center"/>
          </w:tcPr>
          <w:p w14:paraId="476D892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0341448"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39AC2A8A" w14:textId="77777777" w:rsidTr="009A2FC2">
        <w:trPr>
          <w:trHeight w:val="1677"/>
          <w:jc w:val="center"/>
        </w:trPr>
        <w:tc>
          <w:tcPr>
            <w:tcW w:w="697" w:type="dxa"/>
            <w:vAlign w:val="center"/>
          </w:tcPr>
          <w:p w14:paraId="4CEDAFF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12</w:t>
            </w:r>
            <w:r>
              <w:rPr>
                <w:rFonts w:ascii="宋体" w:eastAsia="宋体" w:hAnsi="宋体" w:cs="宋体" w:hint="eastAsia"/>
                <w:bCs/>
                <w:color w:val="000000"/>
                <w:sz w:val="20"/>
                <w:szCs w:val="20"/>
              </w:rPr>
              <w:t>6</w:t>
            </w:r>
          </w:p>
        </w:tc>
        <w:tc>
          <w:tcPr>
            <w:tcW w:w="2286" w:type="dxa"/>
            <w:vAlign w:val="center"/>
          </w:tcPr>
          <w:p w14:paraId="5583B83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对化学品单位有未按规定对化学品进行物理危险性鉴定或者分类等行为的行政处罚</w:t>
            </w:r>
          </w:p>
        </w:tc>
        <w:tc>
          <w:tcPr>
            <w:tcW w:w="1250" w:type="dxa"/>
            <w:vAlign w:val="center"/>
          </w:tcPr>
          <w:p w14:paraId="394020D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C392E7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《化学品物理危险性鉴定与分类管理办法》</w:t>
            </w:r>
          </w:p>
          <w:p w14:paraId="68B8CBA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第十九条  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1146" w:type="dxa"/>
            <w:vAlign w:val="center"/>
          </w:tcPr>
          <w:p w14:paraId="1469642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A347653"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5AB5A029" w14:textId="77777777" w:rsidTr="009A2FC2">
        <w:trPr>
          <w:trHeight w:val="90"/>
          <w:jc w:val="center"/>
        </w:trPr>
        <w:tc>
          <w:tcPr>
            <w:tcW w:w="697" w:type="dxa"/>
            <w:vAlign w:val="center"/>
          </w:tcPr>
          <w:p w14:paraId="1CE8C88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27</w:t>
            </w:r>
          </w:p>
        </w:tc>
        <w:tc>
          <w:tcPr>
            <w:tcW w:w="2286" w:type="dxa"/>
            <w:vAlign w:val="center"/>
          </w:tcPr>
          <w:p w14:paraId="29628996"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对鉴定机构在物理危险性鉴定过程中有伪造、篡改数据或者有其他弄虚作假等行为处以罚款的行政处罚</w:t>
            </w:r>
          </w:p>
        </w:tc>
        <w:tc>
          <w:tcPr>
            <w:tcW w:w="1250" w:type="dxa"/>
            <w:vAlign w:val="center"/>
          </w:tcPr>
          <w:p w14:paraId="44451A7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A14C19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《化学品物理危险性鉴定与分类管理办法》</w:t>
            </w:r>
          </w:p>
          <w:p w14:paraId="795465F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第二十条  鉴定机构在物理危险性鉴定过程中有下列行为之一的，处1万元以上3万元以下的罚款；情节严重的，由国家安全生产监督管理总局从鉴定机构名单中除名并公告：（一）伪造、篡改数据或者有其他弄虚作假行为的；（二）未通过安全生产监督管理部门的监督检查，仍从事鉴定工作的；（三）泄露化学品单位商业秘密的。</w:t>
            </w:r>
          </w:p>
        </w:tc>
        <w:tc>
          <w:tcPr>
            <w:tcW w:w="1146" w:type="dxa"/>
            <w:vAlign w:val="center"/>
          </w:tcPr>
          <w:p w14:paraId="35D8D54E"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A7BCEB3"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29E4F20F" w14:textId="77777777" w:rsidTr="009A2FC2">
        <w:trPr>
          <w:trHeight w:val="2387"/>
          <w:jc w:val="center"/>
        </w:trPr>
        <w:tc>
          <w:tcPr>
            <w:tcW w:w="697" w:type="dxa"/>
            <w:vAlign w:val="center"/>
          </w:tcPr>
          <w:p w14:paraId="04CE3DC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28</w:t>
            </w:r>
          </w:p>
        </w:tc>
        <w:tc>
          <w:tcPr>
            <w:tcW w:w="2286" w:type="dxa"/>
            <w:vAlign w:val="center"/>
          </w:tcPr>
          <w:p w14:paraId="7723EE6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对生产、经营、使用国家禁止生产、经营、使用的危险化学品的行政处罚</w:t>
            </w:r>
          </w:p>
        </w:tc>
        <w:tc>
          <w:tcPr>
            <w:tcW w:w="1250" w:type="dxa"/>
            <w:vAlign w:val="center"/>
          </w:tcPr>
          <w:p w14:paraId="387EB93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094694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《危险化学品安全管理条例》</w:t>
            </w:r>
          </w:p>
          <w:p w14:paraId="089834D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第七十五条  生产、经营、使用国家禁止生产、经营、使用的危险化学品的，由安全生产监督管理部门责令停止生产、经营、使用活动，处20万元以上50万元以下的罚款，有违法所得的，没收违法所得；构成犯罪的，依法追究刑事责任。</w:t>
            </w:r>
          </w:p>
          <w:p w14:paraId="522F165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有前款规定行为的，安全生产监督管理部门还应当责令其对所生产、经营、使用的危险化学品进行无害化处理。</w:t>
            </w:r>
          </w:p>
          <w:p w14:paraId="7379987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违反国家关于危险化学品使用的限制性规定使用危险化学品的，依照本条第一款的规定处理。</w:t>
            </w:r>
            <w:hyperlink r:id="rId9" w:history="1"/>
          </w:p>
        </w:tc>
        <w:tc>
          <w:tcPr>
            <w:tcW w:w="1146" w:type="dxa"/>
            <w:vAlign w:val="center"/>
          </w:tcPr>
          <w:p w14:paraId="1ADC082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6313C5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22214D77" w14:textId="77777777" w:rsidTr="009A2FC2">
        <w:trPr>
          <w:trHeight w:val="90"/>
          <w:jc w:val="center"/>
        </w:trPr>
        <w:tc>
          <w:tcPr>
            <w:tcW w:w="697" w:type="dxa"/>
            <w:vAlign w:val="center"/>
          </w:tcPr>
          <w:p w14:paraId="4F26E71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29</w:t>
            </w:r>
          </w:p>
        </w:tc>
        <w:tc>
          <w:tcPr>
            <w:tcW w:w="2286" w:type="dxa"/>
            <w:vAlign w:val="center"/>
          </w:tcPr>
          <w:p w14:paraId="227D302F"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对生产、储存危险化学品的企业或者使用危险化学品从事生产的企业未按规定将安全评价报告、整改方案落实情况报备，或者储存危险化学品的单位未将其剧毒</w:t>
            </w:r>
            <w:r>
              <w:rPr>
                <w:rFonts w:ascii="宋体" w:eastAsia="宋体" w:hAnsi="宋体" w:cs="宋体" w:hint="eastAsia"/>
                <w:color w:val="000000"/>
                <w:sz w:val="20"/>
                <w:szCs w:val="20"/>
              </w:rPr>
              <w:lastRenderedPageBreak/>
              <w:t>化学品以及储存数量构成重大危险源的其他危险化学品的储存数量、储存地点以及管理人员的情况报备的行政处罚</w:t>
            </w:r>
          </w:p>
        </w:tc>
        <w:tc>
          <w:tcPr>
            <w:tcW w:w="1250" w:type="dxa"/>
            <w:vAlign w:val="center"/>
          </w:tcPr>
          <w:p w14:paraId="37AE3D1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行政处罚</w:t>
            </w:r>
          </w:p>
        </w:tc>
        <w:tc>
          <w:tcPr>
            <w:tcW w:w="6885" w:type="dxa"/>
            <w:vAlign w:val="center"/>
          </w:tcPr>
          <w:p w14:paraId="326A4FC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《危险化学品安全管理条例》</w:t>
            </w:r>
          </w:p>
          <w:p w14:paraId="3384715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第八十一条第二款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w:t>
            </w:r>
            <w:r>
              <w:rPr>
                <w:rFonts w:ascii="宋体" w:eastAsia="宋体" w:hAnsi="宋体" w:cs="宋体" w:hint="eastAsia"/>
                <w:color w:val="000000"/>
                <w:sz w:val="20"/>
                <w:szCs w:val="20"/>
              </w:rPr>
              <w:lastRenderedPageBreak/>
              <w:t>行政管理部门备案的，分别由安全生产监督管理部门或者港口行政管理部门依照前款规定予以处罚。</w:t>
            </w:r>
          </w:p>
        </w:tc>
        <w:tc>
          <w:tcPr>
            <w:tcW w:w="1146" w:type="dxa"/>
            <w:vAlign w:val="center"/>
          </w:tcPr>
          <w:p w14:paraId="7AFE13B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046406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626BF23" w14:textId="77777777" w:rsidTr="009A2FC2">
        <w:trPr>
          <w:trHeight w:val="7197"/>
          <w:jc w:val="center"/>
        </w:trPr>
        <w:tc>
          <w:tcPr>
            <w:tcW w:w="697" w:type="dxa"/>
            <w:vAlign w:val="center"/>
          </w:tcPr>
          <w:p w14:paraId="72A5A1D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13</w:t>
            </w:r>
            <w:r>
              <w:rPr>
                <w:rFonts w:ascii="宋体" w:eastAsia="宋体" w:hAnsi="宋体" w:cs="宋体" w:hint="eastAsia"/>
                <w:bCs/>
                <w:color w:val="000000"/>
                <w:sz w:val="20"/>
                <w:szCs w:val="20"/>
              </w:rPr>
              <w:t>0</w:t>
            </w:r>
          </w:p>
        </w:tc>
        <w:tc>
          <w:tcPr>
            <w:tcW w:w="2286" w:type="dxa"/>
            <w:vAlign w:val="center"/>
          </w:tcPr>
          <w:p w14:paraId="573F055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对生产、储存、使用危险化学品的单位有重复使用危险化学品包装物、容器前不进行检查等行为的行政处罚</w:t>
            </w:r>
          </w:p>
        </w:tc>
        <w:tc>
          <w:tcPr>
            <w:tcW w:w="1250" w:type="dxa"/>
            <w:vAlign w:val="center"/>
          </w:tcPr>
          <w:p w14:paraId="27BC5F5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0A1DE0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1.《危险化学品安全管理条例》</w:t>
            </w:r>
          </w:p>
          <w:p w14:paraId="5CCE809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第八十条第一款第一项、第二项、第三项、第四项、第六项、第七项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六）危险化学品专用仓库不符合国家标准、行业标准的要求的；（七）未对危险化学品专用仓库的安全设施、设备定期进行检测、检验的。</w:t>
            </w:r>
          </w:p>
          <w:p w14:paraId="7927EB7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2.《危险化学品经营许可证管理办法》</w:t>
            </w:r>
          </w:p>
          <w:p w14:paraId="0B81D60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第三十条第一项、第二项、第三项、第四项、第六项、第七项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二）未根据其储存的危险化学品的种类和危险特性，在作业场所设置相关安全设施、设备，或者未按照国家标准、行业标准或者国家有关规定对安全设施、设备进行经常性维护、保养的；（三）未将危险化学品储存在专用仓库内，或者未将剧毒化学品以及储存数量构成重大危险源的其他危险化学品在专用仓库内单独存放的；（四）未对其安全生产条件定期进行安全评价的；（六）危险化学品专用仓库不符合国家标准、行业标准的要求的；（七）未对危险化学品专用仓库的安全设施、设备定期进行检测、检验的。</w:t>
            </w:r>
          </w:p>
        </w:tc>
        <w:tc>
          <w:tcPr>
            <w:tcW w:w="1146" w:type="dxa"/>
            <w:vAlign w:val="center"/>
          </w:tcPr>
          <w:p w14:paraId="0EFDA10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317E13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3BE61DDC" w14:textId="77777777" w:rsidTr="009A2FC2">
        <w:trPr>
          <w:trHeight w:val="4643"/>
          <w:jc w:val="center"/>
        </w:trPr>
        <w:tc>
          <w:tcPr>
            <w:tcW w:w="697" w:type="dxa"/>
            <w:vAlign w:val="center"/>
          </w:tcPr>
          <w:p w14:paraId="077F6D3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13</w:t>
            </w:r>
            <w:r>
              <w:rPr>
                <w:rFonts w:ascii="宋体" w:eastAsia="宋体" w:hAnsi="宋体" w:cs="宋体" w:hint="eastAsia"/>
                <w:bCs/>
                <w:color w:val="000000"/>
                <w:sz w:val="20"/>
                <w:szCs w:val="20"/>
              </w:rPr>
              <w:t>1</w:t>
            </w:r>
          </w:p>
        </w:tc>
        <w:tc>
          <w:tcPr>
            <w:tcW w:w="2286" w:type="dxa"/>
            <w:vAlign w:val="center"/>
          </w:tcPr>
          <w:p w14:paraId="3E8EC0F6"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对危险化学品生产企业、经营企业有向不具有相关许可证件或者证明文件的单位销售剧毒化学品、易制</w:t>
            </w:r>
            <w:proofErr w:type="gramStart"/>
            <w:r>
              <w:rPr>
                <w:rFonts w:ascii="宋体" w:eastAsia="宋体" w:hAnsi="宋体" w:cs="宋体" w:hint="eastAsia"/>
                <w:color w:val="000000"/>
                <w:sz w:val="20"/>
                <w:szCs w:val="20"/>
              </w:rPr>
              <w:t>爆</w:t>
            </w:r>
            <w:proofErr w:type="gramEnd"/>
            <w:r>
              <w:rPr>
                <w:rFonts w:ascii="宋体" w:eastAsia="宋体" w:hAnsi="宋体" w:cs="宋体" w:hint="eastAsia"/>
                <w:color w:val="000000"/>
                <w:sz w:val="20"/>
                <w:szCs w:val="20"/>
              </w:rPr>
              <w:t>危险化学品等情形的行政处罚</w:t>
            </w:r>
          </w:p>
        </w:tc>
        <w:tc>
          <w:tcPr>
            <w:tcW w:w="1250" w:type="dxa"/>
            <w:vAlign w:val="center"/>
          </w:tcPr>
          <w:p w14:paraId="058D6441"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C4BBEA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《危险化学品安全管理条例》</w:t>
            </w:r>
          </w:p>
          <w:p w14:paraId="20DDA02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第三十八条第一款、第二款  依法取得危险化学品安全生产许可证、危险化学品安全使用许可证、危险化学品经营许可证的企业，凭相应的许可证件购买剧毒化学品、易制</w:t>
            </w:r>
            <w:proofErr w:type="gramStart"/>
            <w:r>
              <w:rPr>
                <w:rFonts w:ascii="宋体" w:eastAsia="宋体" w:hAnsi="宋体" w:cs="宋体" w:hint="eastAsia"/>
                <w:color w:val="000000"/>
                <w:sz w:val="20"/>
                <w:szCs w:val="20"/>
              </w:rPr>
              <w:t>爆</w:t>
            </w:r>
            <w:proofErr w:type="gramEnd"/>
            <w:r>
              <w:rPr>
                <w:rFonts w:ascii="宋体" w:eastAsia="宋体" w:hAnsi="宋体" w:cs="宋体" w:hint="eastAsia"/>
                <w:color w:val="000000"/>
                <w:sz w:val="20"/>
                <w:szCs w:val="20"/>
              </w:rPr>
              <w:t>危险化学品。民用爆炸物品生产企业凭民用爆炸物品生产许可证购买易制</w:t>
            </w:r>
            <w:proofErr w:type="gramStart"/>
            <w:r>
              <w:rPr>
                <w:rFonts w:ascii="宋体" w:eastAsia="宋体" w:hAnsi="宋体" w:cs="宋体" w:hint="eastAsia"/>
                <w:color w:val="000000"/>
                <w:sz w:val="20"/>
                <w:szCs w:val="20"/>
              </w:rPr>
              <w:t>爆</w:t>
            </w:r>
            <w:proofErr w:type="gramEnd"/>
            <w:r>
              <w:rPr>
                <w:rFonts w:ascii="宋体" w:eastAsia="宋体" w:hAnsi="宋体" w:cs="宋体" w:hint="eastAsia"/>
                <w:color w:val="000000"/>
                <w:sz w:val="20"/>
                <w:szCs w:val="20"/>
              </w:rPr>
              <w:t>危险化学品。</w:t>
            </w:r>
          </w:p>
          <w:p w14:paraId="7155B45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前款规定以外的单位购买剧毒化学品的，应当向所在地县级人民政府公安机关申请取得剧毒化学品购买许可证；购买易制</w:t>
            </w:r>
            <w:proofErr w:type="gramStart"/>
            <w:r>
              <w:rPr>
                <w:rFonts w:ascii="宋体" w:eastAsia="宋体" w:hAnsi="宋体" w:cs="宋体" w:hint="eastAsia"/>
                <w:color w:val="000000"/>
                <w:sz w:val="20"/>
                <w:szCs w:val="20"/>
              </w:rPr>
              <w:t>爆</w:t>
            </w:r>
            <w:proofErr w:type="gramEnd"/>
            <w:r>
              <w:rPr>
                <w:rFonts w:ascii="宋体" w:eastAsia="宋体" w:hAnsi="宋体" w:cs="宋体" w:hint="eastAsia"/>
                <w:color w:val="000000"/>
                <w:sz w:val="20"/>
                <w:szCs w:val="20"/>
              </w:rPr>
              <w:t>危险化学品的，应当持本单位出具的合法用途说明。</w:t>
            </w:r>
          </w:p>
          <w:p w14:paraId="7FF41B9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第八十四条第一款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w:t>
            </w:r>
            <w:proofErr w:type="gramStart"/>
            <w:r>
              <w:rPr>
                <w:rFonts w:ascii="宋体" w:eastAsia="宋体" w:hAnsi="宋体" w:cs="宋体" w:hint="eastAsia"/>
                <w:color w:val="000000"/>
                <w:sz w:val="20"/>
                <w:szCs w:val="20"/>
              </w:rPr>
              <w:t>爆</w:t>
            </w:r>
            <w:proofErr w:type="gramEnd"/>
            <w:r>
              <w:rPr>
                <w:rFonts w:ascii="宋体" w:eastAsia="宋体" w:hAnsi="宋体" w:cs="宋体" w:hint="eastAsia"/>
                <w:color w:val="000000"/>
                <w:sz w:val="20"/>
                <w:szCs w:val="20"/>
              </w:rPr>
              <w:t>危险化学品的；（二）不按照剧毒化学品购买许可证载明的品种、数量销售剧毒化学品的；（三）向个人销售剧毒化学品（属于剧毒化学品的农药除外）、易制</w:t>
            </w:r>
            <w:proofErr w:type="gramStart"/>
            <w:r>
              <w:rPr>
                <w:rFonts w:ascii="宋体" w:eastAsia="宋体" w:hAnsi="宋体" w:cs="宋体" w:hint="eastAsia"/>
                <w:color w:val="000000"/>
                <w:sz w:val="20"/>
                <w:szCs w:val="20"/>
              </w:rPr>
              <w:t>爆</w:t>
            </w:r>
            <w:proofErr w:type="gramEnd"/>
            <w:r>
              <w:rPr>
                <w:rFonts w:ascii="宋体" w:eastAsia="宋体" w:hAnsi="宋体" w:cs="宋体" w:hint="eastAsia"/>
                <w:color w:val="000000"/>
                <w:sz w:val="20"/>
                <w:szCs w:val="20"/>
              </w:rPr>
              <w:t>危险化学品的。</w:t>
            </w:r>
          </w:p>
        </w:tc>
        <w:tc>
          <w:tcPr>
            <w:tcW w:w="1146" w:type="dxa"/>
            <w:vAlign w:val="center"/>
          </w:tcPr>
          <w:p w14:paraId="52D41DE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E8B952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4B3F303" w14:textId="77777777" w:rsidTr="009A2FC2">
        <w:trPr>
          <w:trHeight w:val="2108"/>
          <w:jc w:val="center"/>
        </w:trPr>
        <w:tc>
          <w:tcPr>
            <w:tcW w:w="697" w:type="dxa"/>
            <w:vAlign w:val="center"/>
          </w:tcPr>
          <w:p w14:paraId="0614643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13</w:t>
            </w:r>
            <w:r>
              <w:rPr>
                <w:rFonts w:ascii="宋体" w:eastAsia="宋体" w:hAnsi="宋体" w:cs="宋体" w:hint="eastAsia"/>
                <w:bCs/>
                <w:color w:val="000000"/>
                <w:sz w:val="20"/>
                <w:szCs w:val="20"/>
              </w:rPr>
              <w:t>2</w:t>
            </w:r>
          </w:p>
        </w:tc>
        <w:tc>
          <w:tcPr>
            <w:tcW w:w="2286" w:type="dxa"/>
            <w:vAlign w:val="center"/>
          </w:tcPr>
          <w:p w14:paraId="5754EC37"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对生产、储存、使用危险化学品的单位转产、停产、停业或者解散，未采取有效措施处置危险化学品生产装置、储存设施以及库存的危险化学品，或者丢弃危险化学品的行政处罚</w:t>
            </w:r>
          </w:p>
        </w:tc>
        <w:tc>
          <w:tcPr>
            <w:tcW w:w="1250" w:type="dxa"/>
            <w:vAlign w:val="center"/>
          </w:tcPr>
          <w:p w14:paraId="6FF6E53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DC3D2F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《危险化学品安全管理条例》</w:t>
            </w:r>
          </w:p>
          <w:p w14:paraId="0C80DD8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第八十二条第一款  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1146" w:type="dxa"/>
            <w:vAlign w:val="center"/>
          </w:tcPr>
          <w:p w14:paraId="46BFDD8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9A39C6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9D25DA1" w14:textId="77777777" w:rsidTr="009A2FC2">
        <w:trPr>
          <w:trHeight w:val="90"/>
          <w:jc w:val="center"/>
        </w:trPr>
        <w:tc>
          <w:tcPr>
            <w:tcW w:w="697" w:type="dxa"/>
            <w:vAlign w:val="center"/>
          </w:tcPr>
          <w:p w14:paraId="267E7A8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13</w:t>
            </w:r>
            <w:r>
              <w:rPr>
                <w:rFonts w:ascii="宋体" w:eastAsia="宋体" w:hAnsi="宋体" w:cs="宋体" w:hint="eastAsia"/>
                <w:bCs/>
                <w:color w:val="000000"/>
                <w:sz w:val="20"/>
                <w:szCs w:val="20"/>
              </w:rPr>
              <w:t>3</w:t>
            </w:r>
          </w:p>
        </w:tc>
        <w:tc>
          <w:tcPr>
            <w:tcW w:w="2286" w:type="dxa"/>
            <w:vAlign w:val="center"/>
          </w:tcPr>
          <w:p w14:paraId="5D2F6EF9"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对生产、储存、使用危险化学品的单位转产、停</w:t>
            </w:r>
            <w:r>
              <w:rPr>
                <w:rFonts w:ascii="宋体" w:eastAsia="宋体" w:hAnsi="宋体" w:cs="宋体" w:hint="eastAsia"/>
                <w:color w:val="000000"/>
                <w:sz w:val="20"/>
                <w:szCs w:val="20"/>
              </w:rPr>
              <w:lastRenderedPageBreak/>
              <w:t>产、停业或者解散，未按规定将危险化学品生产装置、储存设施以及库存危险化学品的处置方案报备的行政处罚</w:t>
            </w:r>
          </w:p>
        </w:tc>
        <w:tc>
          <w:tcPr>
            <w:tcW w:w="1250" w:type="dxa"/>
            <w:vAlign w:val="center"/>
          </w:tcPr>
          <w:p w14:paraId="7FC12FC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行政处罚</w:t>
            </w:r>
          </w:p>
        </w:tc>
        <w:tc>
          <w:tcPr>
            <w:tcW w:w="6885" w:type="dxa"/>
            <w:vAlign w:val="center"/>
          </w:tcPr>
          <w:p w14:paraId="3153DA8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《危险化学品安全管理条例》</w:t>
            </w:r>
          </w:p>
          <w:p w14:paraId="78F2A3F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0F89F6E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第三十二条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14:paraId="3AD2D00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1146" w:type="dxa"/>
            <w:vAlign w:val="center"/>
          </w:tcPr>
          <w:p w14:paraId="4483153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3D1270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3B65C5F" w14:textId="77777777" w:rsidTr="009A2FC2">
        <w:trPr>
          <w:trHeight w:val="2513"/>
          <w:jc w:val="center"/>
        </w:trPr>
        <w:tc>
          <w:tcPr>
            <w:tcW w:w="697" w:type="dxa"/>
            <w:vAlign w:val="center"/>
          </w:tcPr>
          <w:p w14:paraId="565EC48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13</w:t>
            </w:r>
            <w:r>
              <w:rPr>
                <w:rFonts w:ascii="宋体" w:eastAsia="宋体" w:hAnsi="宋体" w:cs="宋体" w:hint="eastAsia"/>
                <w:bCs/>
                <w:color w:val="000000"/>
                <w:sz w:val="20"/>
                <w:szCs w:val="20"/>
              </w:rPr>
              <w:t>4</w:t>
            </w:r>
          </w:p>
        </w:tc>
        <w:tc>
          <w:tcPr>
            <w:tcW w:w="2286" w:type="dxa"/>
            <w:vAlign w:val="center"/>
          </w:tcPr>
          <w:p w14:paraId="0CA63D1F"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危险化学品生产企业、进口企业不办理危险化学品登记，或者发现其生产、进口的危险化学品有新的危险特性不办理危险化学品登记内容变更手续的</w:t>
            </w:r>
            <w:r>
              <w:rPr>
                <w:rFonts w:ascii="宋体" w:eastAsia="宋体" w:hAnsi="宋体" w:cs="宋体" w:hint="eastAsia"/>
                <w:color w:val="000000"/>
                <w:kern w:val="0"/>
                <w:sz w:val="20"/>
                <w:szCs w:val="20"/>
              </w:rPr>
              <w:t>行政处罚</w:t>
            </w:r>
          </w:p>
        </w:tc>
        <w:tc>
          <w:tcPr>
            <w:tcW w:w="1250" w:type="dxa"/>
            <w:vAlign w:val="center"/>
          </w:tcPr>
          <w:p w14:paraId="60838C1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31A1AF7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1.《危险化学品安全管理条例》</w:t>
            </w:r>
          </w:p>
          <w:p w14:paraId="22D6082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第七十八条第一款第十二项  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p w14:paraId="0804A84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2.《危险化学品登记管理办法》</w:t>
            </w:r>
          </w:p>
          <w:p w14:paraId="35B85DE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第二十九条  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tc>
        <w:tc>
          <w:tcPr>
            <w:tcW w:w="1146" w:type="dxa"/>
            <w:vAlign w:val="center"/>
          </w:tcPr>
          <w:p w14:paraId="7CF7EE10"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E74D90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2F2A95B8" w14:textId="77777777" w:rsidTr="009A2FC2">
        <w:trPr>
          <w:trHeight w:val="2164"/>
          <w:jc w:val="center"/>
        </w:trPr>
        <w:tc>
          <w:tcPr>
            <w:tcW w:w="697" w:type="dxa"/>
            <w:vAlign w:val="center"/>
          </w:tcPr>
          <w:p w14:paraId="3602944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13</w:t>
            </w:r>
            <w:r>
              <w:rPr>
                <w:rFonts w:ascii="宋体" w:eastAsia="宋体" w:hAnsi="宋体" w:cs="宋体" w:hint="eastAsia"/>
                <w:bCs/>
                <w:color w:val="000000"/>
                <w:sz w:val="20"/>
                <w:szCs w:val="20"/>
              </w:rPr>
              <w:t>5</w:t>
            </w:r>
          </w:p>
        </w:tc>
        <w:tc>
          <w:tcPr>
            <w:tcW w:w="2286" w:type="dxa"/>
            <w:vAlign w:val="center"/>
          </w:tcPr>
          <w:p w14:paraId="1BFE899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对危险化学品生产企业、进口企业有</w:t>
            </w:r>
            <w:r>
              <w:rPr>
                <w:rFonts w:ascii="宋体" w:eastAsia="宋体" w:hAnsi="宋体" w:cs="宋体" w:hint="eastAsia"/>
                <w:color w:val="000000"/>
                <w:kern w:val="0"/>
                <w:sz w:val="20"/>
                <w:szCs w:val="20"/>
              </w:rPr>
              <w:t>在危险化学品登记证有效期内企业名称等发生变化，未按规定办理登记变更手续等行为</w:t>
            </w:r>
            <w:r>
              <w:rPr>
                <w:rFonts w:ascii="宋体" w:eastAsia="宋体" w:hAnsi="宋体" w:cs="宋体" w:hint="eastAsia"/>
                <w:color w:val="000000"/>
                <w:sz w:val="20"/>
                <w:szCs w:val="20"/>
              </w:rPr>
              <w:t>的行政处罚</w:t>
            </w:r>
          </w:p>
        </w:tc>
        <w:tc>
          <w:tcPr>
            <w:tcW w:w="1250" w:type="dxa"/>
            <w:vAlign w:val="center"/>
          </w:tcPr>
          <w:p w14:paraId="0EF1F32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309CB9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《危险化学品登记管理办法》</w:t>
            </w:r>
          </w:p>
          <w:p w14:paraId="59D4A1C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第三十条第二项、第三项、第四项、第五项  登记企业有下列行为之一的，责令改正，可以处3万元以下的罚款：（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w:t>
            </w:r>
            <w:proofErr w:type="gramStart"/>
            <w:r>
              <w:rPr>
                <w:rFonts w:ascii="宋体" w:eastAsia="宋体" w:hAnsi="宋体" w:cs="宋体" w:hint="eastAsia"/>
                <w:color w:val="000000"/>
                <w:kern w:val="0"/>
                <w:sz w:val="20"/>
                <w:szCs w:val="20"/>
              </w:rPr>
              <w:t>不</w:t>
            </w:r>
            <w:proofErr w:type="gramEnd"/>
            <w:r>
              <w:rPr>
                <w:rFonts w:ascii="宋体" w:eastAsia="宋体" w:hAnsi="宋体" w:cs="宋体" w:hint="eastAsia"/>
                <w:color w:val="000000"/>
                <w:kern w:val="0"/>
                <w:sz w:val="20"/>
                <w:szCs w:val="20"/>
              </w:rPr>
              <w:t>如实填报登记内容、提交有关材料的；（五）拒绝、阻挠登记机构对本企业危险化学品登记情况进行现场核查的。</w:t>
            </w:r>
          </w:p>
        </w:tc>
        <w:tc>
          <w:tcPr>
            <w:tcW w:w="1146" w:type="dxa"/>
            <w:vAlign w:val="center"/>
          </w:tcPr>
          <w:p w14:paraId="4D4EDFB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5E8CDC3"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69A5EF44" w14:textId="77777777" w:rsidTr="009A2FC2">
        <w:trPr>
          <w:trHeight w:val="90"/>
          <w:jc w:val="center"/>
        </w:trPr>
        <w:tc>
          <w:tcPr>
            <w:tcW w:w="697" w:type="dxa"/>
            <w:vAlign w:val="center"/>
          </w:tcPr>
          <w:p w14:paraId="0FBE928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13</w:t>
            </w:r>
            <w:r>
              <w:rPr>
                <w:rFonts w:ascii="宋体" w:eastAsia="宋体" w:hAnsi="宋体" w:cs="宋体" w:hint="eastAsia"/>
                <w:bCs/>
                <w:color w:val="000000"/>
                <w:sz w:val="20"/>
                <w:szCs w:val="20"/>
              </w:rPr>
              <w:t>6</w:t>
            </w:r>
          </w:p>
        </w:tc>
        <w:tc>
          <w:tcPr>
            <w:tcW w:w="2286" w:type="dxa"/>
            <w:vAlign w:val="center"/>
          </w:tcPr>
          <w:p w14:paraId="1D091BD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危险化学品生产企业、进口企业</w:t>
            </w:r>
            <w:r>
              <w:rPr>
                <w:rFonts w:ascii="宋体" w:eastAsia="宋体" w:hAnsi="宋体" w:cs="宋体" w:hint="eastAsia"/>
                <w:color w:val="000000"/>
                <w:kern w:val="0"/>
                <w:sz w:val="20"/>
                <w:szCs w:val="20"/>
              </w:rPr>
              <w:t>未按规定向用户提供应急咨询服务的行政处罚</w:t>
            </w:r>
          </w:p>
        </w:tc>
        <w:tc>
          <w:tcPr>
            <w:tcW w:w="1250" w:type="dxa"/>
            <w:vAlign w:val="center"/>
          </w:tcPr>
          <w:p w14:paraId="017DE12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534153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《危险化学品登记管理办法》</w:t>
            </w:r>
          </w:p>
          <w:p w14:paraId="4A1E128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7EBAAC6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危险化学品生产企业不能提供前款规定应急咨询服务的，应当委托登记机构代理应急咨询服务。</w:t>
            </w:r>
          </w:p>
          <w:p w14:paraId="5A74A4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危险化学品进口企业应当自行或者委托进口代理商、登记机构提供符合本条第一款要求的应急咨询服务，并在其进口的危险化学品安全标签上标明应急咨询服务电话号码。</w:t>
            </w:r>
          </w:p>
          <w:p w14:paraId="47DAFF1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14:paraId="3779AF3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第三十条第一项  登记企业有下列行为之一的，责令改正，可以处3万元以下的罚款：（一）未向用户提供应急咨询服务或者应急咨询服务不符合本办法第二十二条规定的；</w:t>
            </w:r>
          </w:p>
        </w:tc>
        <w:tc>
          <w:tcPr>
            <w:tcW w:w="1146" w:type="dxa"/>
            <w:vAlign w:val="center"/>
          </w:tcPr>
          <w:p w14:paraId="5244775F"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7A46AE7"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69CFBB9B" w14:textId="77777777" w:rsidTr="009A2FC2">
        <w:trPr>
          <w:trHeight w:val="3255"/>
          <w:jc w:val="center"/>
        </w:trPr>
        <w:tc>
          <w:tcPr>
            <w:tcW w:w="697" w:type="dxa"/>
            <w:vAlign w:val="center"/>
          </w:tcPr>
          <w:p w14:paraId="1DD8EB4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w:t>
            </w:r>
            <w:r>
              <w:rPr>
                <w:rFonts w:ascii="宋体" w:eastAsia="宋体" w:hAnsi="宋体" w:cs="宋体" w:hint="eastAsia"/>
                <w:bCs/>
                <w:color w:val="000000"/>
                <w:sz w:val="20"/>
                <w:szCs w:val="20"/>
              </w:rPr>
              <w:t>37</w:t>
            </w:r>
          </w:p>
        </w:tc>
        <w:tc>
          <w:tcPr>
            <w:tcW w:w="2286" w:type="dxa"/>
            <w:vAlign w:val="center"/>
          </w:tcPr>
          <w:p w14:paraId="25C5F781"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危险化学品生产、储存和使用单位存在列入国家重点监督管理名录的危险化工工艺、危险化学品，未根据工艺安全要求设置自动化控制系统、安全联锁装置、紧急停车系统和视频监控系统的，或者对国家规定的大型和中型化工装置未设置安全仪表系统等的行政处罚</w:t>
            </w:r>
          </w:p>
        </w:tc>
        <w:tc>
          <w:tcPr>
            <w:tcW w:w="1250" w:type="dxa"/>
            <w:vAlign w:val="center"/>
          </w:tcPr>
          <w:p w14:paraId="36B4D001" w14:textId="77777777" w:rsidR="00E44184" w:rsidRDefault="006E2443">
            <w:pPr>
              <w:tabs>
                <w:tab w:val="center" w:pos="4153"/>
                <w:tab w:val="right" w:pos="8306"/>
              </w:tabs>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19C7C6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shd w:val="clear" w:color="auto" w:fill="FFFFFF"/>
              </w:rPr>
            </w:pPr>
            <w:r>
              <w:rPr>
                <w:rFonts w:ascii="宋体" w:eastAsia="宋体" w:hAnsi="宋体" w:cs="宋体" w:hint="eastAsia"/>
                <w:color w:val="000000"/>
                <w:kern w:val="0"/>
                <w:sz w:val="20"/>
                <w:szCs w:val="20"/>
              </w:rPr>
              <w:t>《山东省危险化学品安全管理办法》</w:t>
            </w:r>
          </w:p>
          <w:p w14:paraId="7B5E0EB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shd w:val="clear" w:color="auto" w:fill="FFFFFF"/>
              </w:rPr>
              <w:t>第四十二条　危险化学品生产、储存和使用单位违反本办法，有下列情形之一的，由安全生产监督管理部门责令改正，处以1万元以上3万元以下的罚款；构成犯罪的，依法追究刑事责任：（一）存在列入国家重点监督管理名录的危险化工工艺、危险化学品，未根据工艺安全要求设置自动化控制系统、安全联锁装置、紧急停车系统和视频监控系统的，或者对国家规定的大型和中型化工装置未设置安全仪表系统的；（二）涉及易燃、易爆和有毒有害物料的浓缩、精制、干燥、结晶、溶剂回收、废液处理等蒸馏（蒸发）过程的设备设施，未采取相应的自动化控制、泄压泄爆、尾气处置等安全措施的；（三）擅自在生产装置上进行新工艺的中试和工业化试验的；（四）未建立并执行检维修和动火、有限空间等特殊作业安全管理制度的</w:t>
            </w:r>
          </w:p>
        </w:tc>
        <w:tc>
          <w:tcPr>
            <w:tcW w:w="1146" w:type="dxa"/>
            <w:vAlign w:val="center"/>
          </w:tcPr>
          <w:p w14:paraId="6266F69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30DF72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41CEE5D" w14:textId="77777777" w:rsidTr="009A2FC2">
        <w:trPr>
          <w:trHeight w:val="90"/>
          <w:jc w:val="center"/>
        </w:trPr>
        <w:tc>
          <w:tcPr>
            <w:tcW w:w="697" w:type="dxa"/>
            <w:vAlign w:val="center"/>
          </w:tcPr>
          <w:p w14:paraId="615D0FB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38</w:t>
            </w:r>
          </w:p>
        </w:tc>
        <w:tc>
          <w:tcPr>
            <w:tcW w:w="2286" w:type="dxa"/>
            <w:vAlign w:val="center"/>
          </w:tcPr>
          <w:p w14:paraId="4A3184C0"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bCs/>
                <w:color w:val="000000"/>
                <w:sz w:val="20"/>
                <w:szCs w:val="20"/>
              </w:rPr>
              <w:t>对危险化学品集中交易市场开办者未按照规定将危险化学品经营、储存区域与生活区域相分离等的行政处罚</w:t>
            </w:r>
          </w:p>
        </w:tc>
        <w:tc>
          <w:tcPr>
            <w:tcW w:w="1250" w:type="dxa"/>
            <w:vAlign w:val="center"/>
          </w:tcPr>
          <w:p w14:paraId="68BE9157" w14:textId="77777777" w:rsidR="00E44184" w:rsidRDefault="006E2443">
            <w:pPr>
              <w:tabs>
                <w:tab w:val="center" w:pos="4153"/>
                <w:tab w:val="right" w:pos="8306"/>
              </w:tabs>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1DA9D6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shd w:val="clear" w:color="auto" w:fill="FFFFFF"/>
              </w:rPr>
            </w:pPr>
            <w:r>
              <w:rPr>
                <w:rFonts w:ascii="宋体" w:eastAsia="宋体" w:hAnsi="宋体" w:cs="宋体" w:hint="eastAsia"/>
                <w:color w:val="000000"/>
                <w:kern w:val="0"/>
                <w:sz w:val="20"/>
                <w:szCs w:val="20"/>
              </w:rPr>
              <w:t>《山东省危险化学品安全管理办法》</w:t>
            </w:r>
          </w:p>
          <w:p w14:paraId="6AD580B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shd w:val="clear" w:color="auto" w:fill="FFFFFF"/>
              </w:rPr>
              <w:t>第四十三条　危险化学品集中交易市场开办者违反本办法，有下列情形之一的，由安全生产监督管理部门责令改正，处以1万元以上3万元以下的罚款；构成犯罪的，依法追究刑事责任：（一）未按照规定将危险化学品经营、储存区域与生活区域相分离的；（二）未根据市场交易和储存化学品的危险特性进行功能分区的；  （三）对各功能区域未设置安全隔离带的；（四）未按照国家有关标准配置安全设施、设备的。</w:t>
            </w:r>
          </w:p>
        </w:tc>
        <w:tc>
          <w:tcPr>
            <w:tcW w:w="1146" w:type="dxa"/>
            <w:vAlign w:val="center"/>
          </w:tcPr>
          <w:p w14:paraId="1BB7AF8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0D630D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765BE15" w14:textId="77777777" w:rsidTr="009A2FC2">
        <w:trPr>
          <w:trHeight w:val="90"/>
          <w:jc w:val="center"/>
        </w:trPr>
        <w:tc>
          <w:tcPr>
            <w:tcW w:w="697" w:type="dxa"/>
            <w:vAlign w:val="center"/>
          </w:tcPr>
          <w:p w14:paraId="44F1579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39</w:t>
            </w:r>
          </w:p>
        </w:tc>
        <w:tc>
          <w:tcPr>
            <w:tcW w:w="2286" w:type="dxa"/>
            <w:vAlign w:val="center"/>
          </w:tcPr>
          <w:p w14:paraId="79BA8569"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spacing w:val="2"/>
                <w:sz w:val="20"/>
                <w:szCs w:val="20"/>
              </w:rPr>
              <w:t>对非药品类</w:t>
            </w:r>
            <w:r>
              <w:rPr>
                <w:rFonts w:ascii="宋体" w:eastAsia="宋体" w:hAnsi="宋体" w:cs="宋体" w:hint="eastAsia"/>
                <w:color w:val="000000"/>
                <w:sz w:val="20"/>
                <w:szCs w:val="20"/>
              </w:rPr>
              <w:t>易制毒化学品生产、经营单位未按规定建立管理制度和安全管理制度的</w:t>
            </w:r>
            <w:r>
              <w:rPr>
                <w:rFonts w:ascii="宋体" w:eastAsia="宋体" w:hAnsi="宋体" w:cs="宋体" w:hint="eastAsia"/>
                <w:color w:val="000000"/>
                <w:spacing w:val="2"/>
                <w:sz w:val="20"/>
                <w:szCs w:val="20"/>
              </w:rPr>
              <w:t>行政处罚</w:t>
            </w:r>
          </w:p>
        </w:tc>
        <w:tc>
          <w:tcPr>
            <w:tcW w:w="1250" w:type="dxa"/>
            <w:vAlign w:val="center"/>
          </w:tcPr>
          <w:p w14:paraId="039CFE84"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8DCBAB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1.《易制毒化学品管理条例》</w:t>
            </w:r>
          </w:p>
          <w:p w14:paraId="06F2B64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第四十条第一款第一项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p>
          <w:p w14:paraId="2847681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2.《非药品类易制毒化学品生产、经营许可办法》</w:t>
            </w:r>
          </w:p>
          <w:p w14:paraId="5670C08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第三十条第一项  对于有下列行为之一的，由县级以上人民政府安全生产监督管理部门给予警告，责令限期改正，处1万元以上5万元以下的罚款；</w:t>
            </w:r>
            <w:r>
              <w:rPr>
                <w:rFonts w:ascii="宋体" w:eastAsia="宋体" w:hAnsi="宋体" w:cs="宋体" w:hint="eastAsia"/>
                <w:color w:val="000000"/>
                <w:sz w:val="20"/>
                <w:szCs w:val="20"/>
              </w:rPr>
              <w:lastRenderedPageBreak/>
              <w:t>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w:t>
            </w:r>
          </w:p>
        </w:tc>
        <w:tc>
          <w:tcPr>
            <w:tcW w:w="1146" w:type="dxa"/>
            <w:vAlign w:val="center"/>
          </w:tcPr>
          <w:p w14:paraId="3E95C44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12984A4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3A45CAF8" w14:textId="77777777" w:rsidTr="009A2FC2">
        <w:trPr>
          <w:trHeight w:val="3451"/>
          <w:jc w:val="center"/>
        </w:trPr>
        <w:tc>
          <w:tcPr>
            <w:tcW w:w="697" w:type="dxa"/>
            <w:vAlign w:val="center"/>
          </w:tcPr>
          <w:p w14:paraId="153A325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40</w:t>
            </w:r>
          </w:p>
        </w:tc>
        <w:tc>
          <w:tcPr>
            <w:tcW w:w="2286" w:type="dxa"/>
            <w:vAlign w:val="center"/>
          </w:tcPr>
          <w:p w14:paraId="74AA70F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pacing w:val="2"/>
                <w:sz w:val="20"/>
                <w:szCs w:val="20"/>
              </w:rPr>
              <w:t>对</w:t>
            </w:r>
            <w:r>
              <w:rPr>
                <w:rFonts w:ascii="宋体" w:eastAsia="宋体" w:hAnsi="宋体" w:cs="宋体" w:hint="eastAsia"/>
                <w:color w:val="000000"/>
                <w:sz w:val="20"/>
                <w:szCs w:val="20"/>
              </w:rPr>
              <w:t>将非药品类易制毒化学品生产、经营许可证或者备案证明转借他人使用的</w:t>
            </w:r>
            <w:r>
              <w:rPr>
                <w:rFonts w:ascii="宋体" w:eastAsia="宋体" w:hAnsi="宋体" w:cs="宋体" w:hint="eastAsia"/>
                <w:color w:val="000000"/>
                <w:spacing w:val="2"/>
                <w:sz w:val="20"/>
                <w:szCs w:val="20"/>
              </w:rPr>
              <w:t>行政处罚</w:t>
            </w:r>
          </w:p>
        </w:tc>
        <w:tc>
          <w:tcPr>
            <w:tcW w:w="1250" w:type="dxa"/>
            <w:vAlign w:val="center"/>
          </w:tcPr>
          <w:p w14:paraId="49BBF457" w14:textId="77777777" w:rsidR="00E44184" w:rsidRDefault="006E2443">
            <w:pPr>
              <w:spacing w:line="240" w:lineRule="exact"/>
              <w:jc w:val="center"/>
              <w:rPr>
                <w:rFonts w:ascii="宋体" w:eastAsia="宋体" w:hAnsi="宋体" w:cs="宋体" w:hint="eastAsia"/>
                <w:color w:val="000000"/>
                <w:spacing w:val="2"/>
                <w:sz w:val="20"/>
                <w:szCs w:val="20"/>
              </w:rPr>
            </w:pPr>
            <w:r>
              <w:rPr>
                <w:rFonts w:ascii="宋体" w:eastAsia="宋体" w:hAnsi="宋体" w:cs="宋体" w:hint="eastAsia"/>
                <w:color w:val="000000"/>
                <w:kern w:val="0"/>
                <w:sz w:val="20"/>
                <w:szCs w:val="20"/>
              </w:rPr>
              <w:t>行政处罚</w:t>
            </w:r>
          </w:p>
        </w:tc>
        <w:tc>
          <w:tcPr>
            <w:tcW w:w="6885" w:type="dxa"/>
            <w:vAlign w:val="center"/>
          </w:tcPr>
          <w:p w14:paraId="4A99945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1.《易制毒化学品管理条例》</w:t>
            </w:r>
          </w:p>
          <w:p w14:paraId="00DC5BD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第四十条第一款第二项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二）将许可证或者备案证明转借他人使用的；</w:t>
            </w:r>
          </w:p>
          <w:p w14:paraId="20BC349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2.《非药品类易制毒化学品生产、经营许可办法》</w:t>
            </w:r>
          </w:p>
          <w:p w14:paraId="6F39D3B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第三十条第二项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tc>
        <w:tc>
          <w:tcPr>
            <w:tcW w:w="1146" w:type="dxa"/>
            <w:vAlign w:val="center"/>
          </w:tcPr>
          <w:p w14:paraId="187B7FB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4E041B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6C945E79" w14:textId="77777777" w:rsidTr="009A2FC2">
        <w:trPr>
          <w:trHeight w:val="3585"/>
          <w:jc w:val="center"/>
        </w:trPr>
        <w:tc>
          <w:tcPr>
            <w:tcW w:w="697" w:type="dxa"/>
            <w:vAlign w:val="center"/>
          </w:tcPr>
          <w:p w14:paraId="22885C7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w:t>
            </w:r>
            <w:r>
              <w:rPr>
                <w:rFonts w:ascii="宋体" w:eastAsia="宋体" w:hAnsi="宋体" w:cs="宋体" w:hint="eastAsia"/>
                <w:bCs/>
                <w:color w:val="000000"/>
                <w:sz w:val="20"/>
                <w:szCs w:val="20"/>
              </w:rPr>
              <w:t>41</w:t>
            </w:r>
          </w:p>
        </w:tc>
        <w:tc>
          <w:tcPr>
            <w:tcW w:w="2286" w:type="dxa"/>
            <w:vAlign w:val="center"/>
          </w:tcPr>
          <w:p w14:paraId="645123CA" w14:textId="77777777" w:rsidR="00E44184" w:rsidRDefault="006E2443">
            <w:pPr>
              <w:spacing w:line="240" w:lineRule="exact"/>
              <w:rPr>
                <w:rFonts w:ascii="宋体" w:eastAsia="宋体" w:hAnsi="宋体" w:cs="宋体" w:hint="eastAsia"/>
                <w:color w:val="000000"/>
                <w:spacing w:val="2"/>
                <w:sz w:val="20"/>
                <w:szCs w:val="20"/>
              </w:rPr>
            </w:pPr>
            <w:r>
              <w:rPr>
                <w:rFonts w:ascii="宋体" w:eastAsia="宋体" w:hAnsi="宋体" w:cs="宋体" w:hint="eastAsia"/>
                <w:color w:val="000000"/>
                <w:spacing w:val="2"/>
                <w:sz w:val="20"/>
                <w:szCs w:val="20"/>
              </w:rPr>
              <w:t>对</w:t>
            </w:r>
            <w:r>
              <w:rPr>
                <w:rFonts w:ascii="宋体" w:eastAsia="宋体" w:hAnsi="宋体" w:cs="宋体" w:hint="eastAsia"/>
                <w:color w:val="000000"/>
                <w:sz w:val="20"/>
                <w:szCs w:val="20"/>
              </w:rPr>
              <w:t>超出许可的品种、数量，生产、经营非药品类易制毒化学品的</w:t>
            </w:r>
            <w:r>
              <w:rPr>
                <w:rFonts w:ascii="宋体" w:eastAsia="宋体" w:hAnsi="宋体" w:cs="宋体" w:hint="eastAsia"/>
                <w:color w:val="000000"/>
                <w:spacing w:val="2"/>
                <w:sz w:val="20"/>
                <w:szCs w:val="20"/>
              </w:rPr>
              <w:t>行政处罚</w:t>
            </w:r>
          </w:p>
        </w:tc>
        <w:tc>
          <w:tcPr>
            <w:tcW w:w="1250" w:type="dxa"/>
            <w:vAlign w:val="center"/>
          </w:tcPr>
          <w:p w14:paraId="17D6EA4E"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AE777B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1.《易制毒化学品管理条例》</w:t>
            </w:r>
          </w:p>
          <w:p w14:paraId="0CE8AF5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第四十条第一款第三项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p>
          <w:p w14:paraId="559AE90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2.《非药品类易制毒化学品生产、经营许可办法》</w:t>
            </w:r>
          </w:p>
          <w:p w14:paraId="32EB992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第三十条第三项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tc>
        <w:tc>
          <w:tcPr>
            <w:tcW w:w="1146" w:type="dxa"/>
            <w:vAlign w:val="center"/>
          </w:tcPr>
          <w:p w14:paraId="135E2EB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F326D3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1BDB2659" w14:textId="77777777" w:rsidTr="009A2FC2">
        <w:trPr>
          <w:trHeight w:val="4054"/>
          <w:jc w:val="center"/>
        </w:trPr>
        <w:tc>
          <w:tcPr>
            <w:tcW w:w="697" w:type="dxa"/>
            <w:vAlign w:val="center"/>
          </w:tcPr>
          <w:p w14:paraId="12F9281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w:t>
            </w:r>
            <w:r>
              <w:rPr>
                <w:rFonts w:ascii="宋体" w:eastAsia="宋体" w:hAnsi="宋体" w:cs="宋体" w:hint="eastAsia"/>
                <w:bCs/>
                <w:color w:val="000000"/>
                <w:sz w:val="20"/>
                <w:szCs w:val="20"/>
              </w:rPr>
              <w:t>42</w:t>
            </w:r>
          </w:p>
        </w:tc>
        <w:tc>
          <w:tcPr>
            <w:tcW w:w="2286" w:type="dxa"/>
            <w:vAlign w:val="center"/>
          </w:tcPr>
          <w:p w14:paraId="7B83D5FD" w14:textId="77777777" w:rsidR="00E44184" w:rsidRDefault="006E2443">
            <w:pPr>
              <w:spacing w:line="240" w:lineRule="exact"/>
              <w:rPr>
                <w:rFonts w:ascii="宋体" w:eastAsia="宋体" w:hAnsi="宋体" w:cs="宋体" w:hint="eastAsia"/>
                <w:color w:val="000000"/>
                <w:spacing w:val="2"/>
                <w:sz w:val="20"/>
                <w:szCs w:val="20"/>
              </w:rPr>
            </w:pPr>
            <w:r>
              <w:rPr>
                <w:rFonts w:ascii="宋体" w:eastAsia="宋体" w:hAnsi="宋体" w:cs="宋体" w:hint="eastAsia"/>
                <w:color w:val="000000"/>
                <w:spacing w:val="2"/>
                <w:sz w:val="20"/>
                <w:szCs w:val="20"/>
              </w:rPr>
              <w:t>对非药品类</w:t>
            </w:r>
            <w:r>
              <w:rPr>
                <w:rFonts w:ascii="宋体" w:eastAsia="宋体" w:hAnsi="宋体" w:cs="宋体" w:hint="eastAsia"/>
                <w:color w:val="000000"/>
                <w:sz w:val="20"/>
                <w:szCs w:val="20"/>
              </w:rPr>
              <w:t>易制毒化学品的产品包装和使用说明书不符合规定的</w:t>
            </w:r>
            <w:r>
              <w:rPr>
                <w:rFonts w:ascii="宋体" w:eastAsia="宋体" w:hAnsi="宋体" w:cs="宋体" w:hint="eastAsia"/>
                <w:color w:val="000000"/>
                <w:spacing w:val="2"/>
                <w:sz w:val="20"/>
                <w:szCs w:val="20"/>
              </w:rPr>
              <w:t>行政处罚</w:t>
            </w:r>
          </w:p>
        </w:tc>
        <w:tc>
          <w:tcPr>
            <w:tcW w:w="1250" w:type="dxa"/>
            <w:vAlign w:val="center"/>
          </w:tcPr>
          <w:p w14:paraId="0BB550BC"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5E6FFA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1.《易制毒化学品管理条例》</w:t>
            </w:r>
          </w:p>
          <w:p w14:paraId="49EAB52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第四条  易制毒化学品的产品包装和使用说明书，应当标明产品的名称（含学名和通用名）、化学分子式和成分。</w:t>
            </w:r>
          </w:p>
          <w:p w14:paraId="4C35AE2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第四十条第一款第七项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七）易制毒化学品的产品包装和使用说明书不符合本条例规定要求的；</w:t>
            </w:r>
          </w:p>
          <w:p w14:paraId="4267057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2.《非药品类易制毒化学品生产、经营许可办法》</w:t>
            </w:r>
          </w:p>
          <w:p w14:paraId="0549139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第三十条第四项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四）易制毒化学品的产品包装和使用说明书不符合《条例》规定要求的；</w:t>
            </w:r>
          </w:p>
        </w:tc>
        <w:tc>
          <w:tcPr>
            <w:tcW w:w="1146" w:type="dxa"/>
            <w:vAlign w:val="center"/>
          </w:tcPr>
          <w:p w14:paraId="5F80BF7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93E735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079873C5" w14:textId="77777777" w:rsidTr="009A2FC2">
        <w:trPr>
          <w:trHeight w:val="90"/>
          <w:jc w:val="center"/>
        </w:trPr>
        <w:tc>
          <w:tcPr>
            <w:tcW w:w="697" w:type="dxa"/>
            <w:vAlign w:val="center"/>
          </w:tcPr>
          <w:p w14:paraId="415AED1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43</w:t>
            </w:r>
          </w:p>
        </w:tc>
        <w:tc>
          <w:tcPr>
            <w:tcW w:w="2286" w:type="dxa"/>
            <w:vAlign w:val="center"/>
          </w:tcPr>
          <w:p w14:paraId="58464D24" w14:textId="77777777" w:rsidR="00E44184" w:rsidRDefault="006E2443">
            <w:pPr>
              <w:spacing w:line="240" w:lineRule="exact"/>
              <w:rPr>
                <w:rFonts w:ascii="宋体" w:eastAsia="宋体" w:hAnsi="宋体" w:cs="宋体" w:hint="eastAsia"/>
                <w:color w:val="000000"/>
                <w:spacing w:val="2"/>
                <w:sz w:val="20"/>
                <w:szCs w:val="20"/>
              </w:rPr>
            </w:pPr>
            <w:r>
              <w:rPr>
                <w:rFonts w:ascii="宋体" w:eastAsia="宋体" w:hAnsi="宋体" w:cs="宋体" w:hint="eastAsia"/>
                <w:color w:val="000000"/>
                <w:spacing w:val="2"/>
                <w:sz w:val="20"/>
                <w:szCs w:val="20"/>
              </w:rPr>
              <w:t>对</w:t>
            </w:r>
            <w:r>
              <w:rPr>
                <w:rFonts w:ascii="宋体" w:eastAsia="宋体" w:hAnsi="宋体" w:cs="宋体" w:hint="eastAsia"/>
                <w:color w:val="000000"/>
                <w:sz w:val="20"/>
                <w:szCs w:val="20"/>
              </w:rPr>
              <w:t>生产、经营非药品类易制毒化学品的单位未按规定报告年度生产、经营等情况的</w:t>
            </w:r>
            <w:r>
              <w:rPr>
                <w:rFonts w:ascii="宋体" w:eastAsia="宋体" w:hAnsi="宋体" w:cs="宋体" w:hint="eastAsia"/>
                <w:color w:val="000000"/>
                <w:spacing w:val="2"/>
                <w:sz w:val="20"/>
                <w:szCs w:val="20"/>
              </w:rPr>
              <w:t>行政处罚</w:t>
            </w:r>
          </w:p>
        </w:tc>
        <w:tc>
          <w:tcPr>
            <w:tcW w:w="1250" w:type="dxa"/>
            <w:vAlign w:val="center"/>
          </w:tcPr>
          <w:p w14:paraId="1C0A4A5A"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1D3243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1.《易制毒化学品管理条例》</w:t>
            </w:r>
          </w:p>
          <w:p w14:paraId="2C21B47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第四十条第一款第八项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八）生产、经营易制毒化学品的单位</w:t>
            </w:r>
            <w:proofErr w:type="gramStart"/>
            <w:r>
              <w:rPr>
                <w:rFonts w:ascii="宋体" w:eastAsia="宋体" w:hAnsi="宋体" w:cs="宋体" w:hint="eastAsia"/>
                <w:color w:val="000000"/>
                <w:sz w:val="20"/>
                <w:szCs w:val="20"/>
              </w:rPr>
              <w:t>不</w:t>
            </w:r>
            <w:proofErr w:type="gramEnd"/>
            <w:r>
              <w:rPr>
                <w:rFonts w:ascii="宋体" w:eastAsia="宋体" w:hAnsi="宋体" w:cs="宋体" w:hint="eastAsia"/>
                <w:color w:val="000000"/>
                <w:sz w:val="20"/>
                <w:szCs w:val="20"/>
              </w:rPr>
              <w:t>如实或者不按时向有关行政主管部门和公安机关报告年度生产、经销和库存等情况的。</w:t>
            </w:r>
          </w:p>
          <w:p w14:paraId="2415FD1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2.《非药品类易制毒化学品生产、经营许可办法》</w:t>
            </w:r>
          </w:p>
          <w:p w14:paraId="7A9A775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第三十条第五项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五）生产、经营非药品类易制毒化学品的单位</w:t>
            </w:r>
            <w:proofErr w:type="gramStart"/>
            <w:r>
              <w:rPr>
                <w:rFonts w:ascii="宋体" w:eastAsia="宋体" w:hAnsi="宋体" w:cs="宋体" w:hint="eastAsia"/>
                <w:color w:val="000000"/>
                <w:sz w:val="20"/>
                <w:szCs w:val="20"/>
              </w:rPr>
              <w:t>不</w:t>
            </w:r>
            <w:proofErr w:type="gramEnd"/>
            <w:r>
              <w:rPr>
                <w:rFonts w:ascii="宋体" w:eastAsia="宋体" w:hAnsi="宋体" w:cs="宋体" w:hint="eastAsia"/>
                <w:color w:val="000000"/>
                <w:sz w:val="20"/>
                <w:szCs w:val="20"/>
              </w:rPr>
              <w:t>如实或者不按时向安全生产监督管理部门报告年度生产、经营等情况的。</w:t>
            </w:r>
          </w:p>
        </w:tc>
        <w:tc>
          <w:tcPr>
            <w:tcW w:w="1146" w:type="dxa"/>
            <w:vAlign w:val="center"/>
          </w:tcPr>
          <w:p w14:paraId="12E0988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D49143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0A9FE322" w14:textId="77777777" w:rsidTr="009A2FC2">
        <w:trPr>
          <w:trHeight w:val="4422"/>
          <w:jc w:val="center"/>
        </w:trPr>
        <w:tc>
          <w:tcPr>
            <w:tcW w:w="697" w:type="dxa"/>
            <w:vAlign w:val="center"/>
          </w:tcPr>
          <w:p w14:paraId="7E9E097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w:t>
            </w:r>
            <w:r>
              <w:rPr>
                <w:rFonts w:ascii="宋体" w:eastAsia="宋体" w:hAnsi="宋体" w:cs="宋体" w:hint="eastAsia"/>
                <w:bCs/>
                <w:color w:val="000000"/>
                <w:sz w:val="20"/>
                <w:szCs w:val="20"/>
              </w:rPr>
              <w:t>44</w:t>
            </w:r>
          </w:p>
        </w:tc>
        <w:tc>
          <w:tcPr>
            <w:tcW w:w="2286" w:type="dxa"/>
            <w:vAlign w:val="center"/>
          </w:tcPr>
          <w:p w14:paraId="0FDEA760" w14:textId="77777777" w:rsidR="00E44184" w:rsidRDefault="006E2443">
            <w:pPr>
              <w:spacing w:line="240" w:lineRule="exact"/>
              <w:rPr>
                <w:rFonts w:ascii="宋体" w:eastAsia="宋体" w:hAnsi="宋体" w:cs="宋体" w:hint="eastAsia"/>
                <w:color w:val="000000"/>
                <w:spacing w:val="2"/>
                <w:sz w:val="20"/>
                <w:szCs w:val="20"/>
              </w:rPr>
            </w:pPr>
            <w:r>
              <w:rPr>
                <w:rFonts w:ascii="宋体" w:eastAsia="宋体" w:hAnsi="宋体" w:cs="宋体" w:hint="eastAsia"/>
                <w:color w:val="000000"/>
                <w:spacing w:val="2"/>
                <w:sz w:val="20"/>
                <w:szCs w:val="20"/>
              </w:rPr>
              <w:t>对</w:t>
            </w:r>
            <w:r>
              <w:rPr>
                <w:rFonts w:ascii="宋体" w:eastAsia="宋体" w:hAnsi="宋体" w:cs="宋体" w:hint="eastAsia"/>
                <w:color w:val="000000"/>
                <w:sz w:val="20"/>
                <w:szCs w:val="20"/>
              </w:rPr>
              <w:t>生产、经营非药品类易制毒化学品的单位或者个人拒不接受安全生产监督管理部门监督检查的</w:t>
            </w:r>
            <w:r>
              <w:rPr>
                <w:rFonts w:ascii="宋体" w:eastAsia="宋体" w:hAnsi="宋体" w:cs="宋体" w:hint="eastAsia"/>
                <w:color w:val="000000"/>
                <w:spacing w:val="2"/>
                <w:sz w:val="20"/>
                <w:szCs w:val="20"/>
              </w:rPr>
              <w:t>行政处罚</w:t>
            </w:r>
          </w:p>
        </w:tc>
        <w:tc>
          <w:tcPr>
            <w:tcW w:w="1250" w:type="dxa"/>
            <w:vAlign w:val="center"/>
          </w:tcPr>
          <w:p w14:paraId="6BC7D2BB"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BEC4D5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1.《易制毒化学品管理条例》</w:t>
            </w:r>
          </w:p>
          <w:p w14:paraId="6360C55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127EC13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2.《非药品类易制毒化学品生产、经营许可办法》</w:t>
            </w:r>
          </w:p>
          <w:p w14:paraId="23C7406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第三十一条  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1146" w:type="dxa"/>
            <w:vAlign w:val="center"/>
          </w:tcPr>
          <w:p w14:paraId="2DFFB9E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68C2CC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210EE7E2" w14:textId="77777777" w:rsidTr="009A2FC2">
        <w:trPr>
          <w:trHeight w:val="1712"/>
          <w:jc w:val="center"/>
        </w:trPr>
        <w:tc>
          <w:tcPr>
            <w:tcW w:w="697" w:type="dxa"/>
            <w:vAlign w:val="center"/>
          </w:tcPr>
          <w:p w14:paraId="32D9525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45</w:t>
            </w:r>
          </w:p>
        </w:tc>
        <w:tc>
          <w:tcPr>
            <w:tcW w:w="2286" w:type="dxa"/>
            <w:vAlign w:val="center"/>
          </w:tcPr>
          <w:p w14:paraId="563895EA"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对烟花爆竹生产经营企业擅自改变设计用途使用工（库）房的行政处罚</w:t>
            </w:r>
          </w:p>
        </w:tc>
        <w:tc>
          <w:tcPr>
            <w:tcW w:w="1250" w:type="dxa"/>
            <w:vAlign w:val="center"/>
          </w:tcPr>
          <w:p w14:paraId="53DC28B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01203B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《烟花爆竹生产经营安全规定》</w:t>
            </w:r>
          </w:p>
          <w:p w14:paraId="0E254F2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第三十八条第一项   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一）工（库）房超过核定人员、药量或者擅自改变设计用途使用工（库）房的；</w:t>
            </w:r>
          </w:p>
        </w:tc>
        <w:tc>
          <w:tcPr>
            <w:tcW w:w="1146" w:type="dxa"/>
            <w:vAlign w:val="center"/>
          </w:tcPr>
          <w:p w14:paraId="485A9C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7422EE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6F5D105" w14:textId="77777777" w:rsidTr="009A2FC2">
        <w:trPr>
          <w:trHeight w:val="1815"/>
          <w:jc w:val="center"/>
        </w:trPr>
        <w:tc>
          <w:tcPr>
            <w:tcW w:w="697" w:type="dxa"/>
            <w:vAlign w:val="center"/>
          </w:tcPr>
          <w:p w14:paraId="53E27BE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w:t>
            </w:r>
            <w:r>
              <w:rPr>
                <w:rFonts w:ascii="宋体" w:eastAsia="宋体" w:hAnsi="宋体" w:cs="宋体" w:hint="eastAsia"/>
                <w:bCs/>
                <w:color w:val="000000"/>
                <w:sz w:val="20"/>
                <w:szCs w:val="20"/>
              </w:rPr>
              <w:t>46</w:t>
            </w:r>
          </w:p>
        </w:tc>
        <w:tc>
          <w:tcPr>
            <w:tcW w:w="2286" w:type="dxa"/>
            <w:vAlign w:val="center"/>
          </w:tcPr>
          <w:p w14:paraId="32B82C9A"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烟花爆竹</w:t>
            </w:r>
            <w:r>
              <w:rPr>
                <w:rFonts w:ascii="宋体" w:eastAsia="宋体" w:hAnsi="宋体" w:cs="宋体" w:hint="eastAsia"/>
                <w:color w:val="000000"/>
                <w:sz w:val="20"/>
                <w:szCs w:val="20"/>
              </w:rPr>
              <w:t>生产经营企业有工（库）房等进行检维修等作业前，未制定安全作业方案等行为的行政处罚</w:t>
            </w:r>
          </w:p>
        </w:tc>
        <w:tc>
          <w:tcPr>
            <w:tcW w:w="1250" w:type="dxa"/>
            <w:vAlign w:val="center"/>
          </w:tcPr>
          <w:p w14:paraId="5E93E80F"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B3A78A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1.《烟花爆竹生产经营安全规定》</w:t>
            </w:r>
          </w:p>
          <w:p w14:paraId="3D33FD3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第三十七条  生产经营单位有下列行为之一的，责令改正；拒不改正的，处一万元以上三万元以下的罚款，对其直接负责的主管人员和其他直接责任人员处五千元以上一万元以下的罚款：（一）对工（库）房、安全设施、电气线路、机械设备等进行检测、检修、维修、改造作业前，未制定安全作业方案，或者未切断被检修、维修的电气线路和机械设备电源的；（二）拒绝、</w:t>
            </w:r>
            <w:proofErr w:type="gramStart"/>
            <w:r>
              <w:rPr>
                <w:rFonts w:ascii="宋体" w:eastAsia="宋体" w:hAnsi="宋体" w:cs="宋体" w:hint="eastAsia"/>
                <w:color w:val="000000"/>
                <w:sz w:val="20"/>
                <w:szCs w:val="20"/>
              </w:rPr>
              <w:t>阻挠受</w:t>
            </w:r>
            <w:proofErr w:type="gramEnd"/>
            <w:r>
              <w:rPr>
                <w:rFonts w:ascii="宋体" w:eastAsia="宋体" w:hAnsi="宋体" w:cs="宋体" w:hint="eastAsia"/>
                <w:color w:val="000000"/>
                <w:sz w:val="20"/>
                <w:szCs w:val="20"/>
              </w:rPr>
              <w:t>安全生产监督管理部门委托的专业技术服务机构开展检验、检测的。</w:t>
            </w:r>
          </w:p>
        </w:tc>
        <w:tc>
          <w:tcPr>
            <w:tcW w:w="1146" w:type="dxa"/>
            <w:vAlign w:val="center"/>
          </w:tcPr>
          <w:p w14:paraId="0E85A00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3758710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0D9F9434" w14:textId="77777777" w:rsidTr="009A2FC2">
        <w:trPr>
          <w:trHeight w:val="4012"/>
          <w:jc w:val="center"/>
        </w:trPr>
        <w:tc>
          <w:tcPr>
            <w:tcW w:w="697" w:type="dxa"/>
            <w:vAlign w:val="center"/>
          </w:tcPr>
          <w:p w14:paraId="2F6089B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47</w:t>
            </w:r>
          </w:p>
        </w:tc>
        <w:tc>
          <w:tcPr>
            <w:tcW w:w="2286" w:type="dxa"/>
            <w:vAlign w:val="center"/>
          </w:tcPr>
          <w:p w14:paraId="2590876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烟花爆竹</w:t>
            </w:r>
            <w:r>
              <w:rPr>
                <w:rFonts w:ascii="宋体" w:eastAsia="宋体" w:hAnsi="宋体" w:cs="宋体" w:hint="eastAsia"/>
                <w:color w:val="000000"/>
                <w:sz w:val="20"/>
                <w:szCs w:val="20"/>
              </w:rPr>
              <w:t>生产企业、批发企业有防范静电危害的措施不符合相关国家标准或者行业标准等行为的行政处罚</w:t>
            </w:r>
          </w:p>
        </w:tc>
        <w:tc>
          <w:tcPr>
            <w:tcW w:w="1250" w:type="dxa"/>
            <w:vAlign w:val="center"/>
          </w:tcPr>
          <w:p w14:paraId="34A7444C"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FF3F53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1.《烟花爆竹生产经营安全规定》</w:t>
            </w:r>
          </w:p>
          <w:p w14:paraId="1D1253F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第三十四条  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一）防范静电危害的措施不符合相关国家标准或者行业标准规定的；（二）使用新安全设备，未进行安全性论证的；（三）在生产区、工（库）房等有药区域对安全设备进行检测、改造作业时，未将工（库）房内的药物、有药半成品、成品搬走并清理作业现场的。</w:t>
            </w:r>
          </w:p>
          <w:p w14:paraId="632CB5B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454374F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47EBC30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3AA601C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1B18470B" w14:textId="77777777" w:rsidTr="009A2FC2">
        <w:trPr>
          <w:trHeight w:val="900"/>
          <w:jc w:val="center"/>
        </w:trPr>
        <w:tc>
          <w:tcPr>
            <w:tcW w:w="697" w:type="dxa"/>
            <w:vAlign w:val="center"/>
          </w:tcPr>
          <w:p w14:paraId="3E053EF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148</w:t>
            </w:r>
          </w:p>
        </w:tc>
        <w:tc>
          <w:tcPr>
            <w:tcW w:w="2286" w:type="dxa"/>
            <w:vAlign w:val="center"/>
          </w:tcPr>
          <w:p w14:paraId="6A4E87A3"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对烟花爆竹生产企业、批发企业工（库）房没有设置准确、清晰、醒目的定员、定量、定级标识的行政处罚</w:t>
            </w:r>
          </w:p>
        </w:tc>
        <w:tc>
          <w:tcPr>
            <w:tcW w:w="1250" w:type="dxa"/>
            <w:vAlign w:val="center"/>
          </w:tcPr>
          <w:p w14:paraId="61B6719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2F30DE5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《烟花爆竹生产经营安全规定》</w:t>
            </w:r>
          </w:p>
          <w:p w14:paraId="00CD73D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第三十三条第一项  生产企业、批发企业有下列行为之一的，责令限期改正；逾期未改正的，处一万元以上三万元以下的罚款：（一）工（库）房没有设置准确、清晰、醒目的定员、定量、定级标识的；</w:t>
            </w:r>
          </w:p>
        </w:tc>
        <w:tc>
          <w:tcPr>
            <w:tcW w:w="1146" w:type="dxa"/>
            <w:vAlign w:val="center"/>
          </w:tcPr>
          <w:p w14:paraId="64E1AB3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40731C7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1313FD29" w14:textId="77777777" w:rsidTr="009A2FC2">
        <w:trPr>
          <w:trHeight w:val="1933"/>
          <w:jc w:val="center"/>
        </w:trPr>
        <w:tc>
          <w:tcPr>
            <w:tcW w:w="697" w:type="dxa"/>
            <w:vAlign w:val="center"/>
          </w:tcPr>
          <w:p w14:paraId="0D6A38D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1</w:t>
            </w:r>
            <w:r>
              <w:rPr>
                <w:rFonts w:ascii="宋体" w:eastAsia="宋体" w:hAnsi="宋体" w:cs="宋体" w:hint="eastAsia"/>
                <w:bCs/>
                <w:color w:val="000000"/>
                <w:sz w:val="20"/>
                <w:szCs w:val="20"/>
              </w:rPr>
              <w:t>49</w:t>
            </w:r>
          </w:p>
        </w:tc>
        <w:tc>
          <w:tcPr>
            <w:tcW w:w="2286" w:type="dxa"/>
            <w:vAlign w:val="center"/>
          </w:tcPr>
          <w:p w14:paraId="3F13E474"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对烟花爆竹生产、批发企业未建立从业人员、外来人员、车辆出入厂（库）</w:t>
            </w:r>
            <w:proofErr w:type="gramStart"/>
            <w:r>
              <w:rPr>
                <w:rFonts w:ascii="宋体" w:eastAsia="宋体" w:hAnsi="宋体" w:cs="宋体" w:hint="eastAsia"/>
                <w:color w:val="000000"/>
                <w:sz w:val="20"/>
                <w:szCs w:val="20"/>
              </w:rPr>
              <w:t>区登记</w:t>
            </w:r>
            <w:proofErr w:type="gramEnd"/>
            <w:r>
              <w:rPr>
                <w:rFonts w:ascii="宋体" w:eastAsia="宋体" w:hAnsi="宋体" w:cs="宋体" w:hint="eastAsia"/>
                <w:color w:val="000000"/>
                <w:sz w:val="20"/>
                <w:szCs w:val="20"/>
              </w:rPr>
              <w:t>制度等行为的行政处罚</w:t>
            </w:r>
          </w:p>
        </w:tc>
        <w:tc>
          <w:tcPr>
            <w:tcW w:w="1250" w:type="dxa"/>
            <w:vAlign w:val="center"/>
          </w:tcPr>
          <w:p w14:paraId="79300723"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28EB11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《烟花爆竹生产经营安全规定》</w:t>
            </w:r>
          </w:p>
          <w:p w14:paraId="772D98D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第三十五条  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一）未建立从业人员、外来人员、车辆出入厂（库）</w:t>
            </w:r>
            <w:proofErr w:type="gramStart"/>
            <w:r>
              <w:rPr>
                <w:rFonts w:ascii="宋体" w:eastAsia="宋体" w:hAnsi="宋体" w:cs="宋体" w:hint="eastAsia"/>
                <w:color w:val="000000"/>
                <w:sz w:val="20"/>
                <w:szCs w:val="20"/>
              </w:rPr>
              <w:t>区登记</w:t>
            </w:r>
            <w:proofErr w:type="gramEnd"/>
            <w:r>
              <w:rPr>
                <w:rFonts w:ascii="宋体" w:eastAsia="宋体" w:hAnsi="宋体" w:cs="宋体" w:hint="eastAsia"/>
                <w:color w:val="000000"/>
                <w:sz w:val="20"/>
                <w:szCs w:val="20"/>
              </w:rPr>
              <w:t>制度的；（二）未制定专人管理、登记、分发黑火药、引火线、烟火药及库存和中转效果件的安全管理制度的；（三）未建立烟花爆竹买卖合同管理制度的；（四）未按规定建立烟花爆竹流向管理制度的。</w:t>
            </w:r>
          </w:p>
        </w:tc>
        <w:tc>
          <w:tcPr>
            <w:tcW w:w="1146" w:type="dxa"/>
            <w:vAlign w:val="center"/>
          </w:tcPr>
          <w:p w14:paraId="2B4DAB94"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5DBC123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77BAEDC5" w14:textId="77777777" w:rsidTr="009A2FC2">
        <w:trPr>
          <w:trHeight w:val="2317"/>
          <w:jc w:val="center"/>
        </w:trPr>
        <w:tc>
          <w:tcPr>
            <w:tcW w:w="697" w:type="dxa"/>
            <w:vAlign w:val="center"/>
          </w:tcPr>
          <w:p w14:paraId="00E3C95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bookmarkStart w:id="12" w:name="_Toc252964525"/>
            <w:r>
              <w:rPr>
                <w:rFonts w:ascii="宋体" w:eastAsia="宋体" w:hAnsi="宋体" w:cs="宋体"/>
                <w:bCs/>
                <w:color w:val="000000"/>
                <w:sz w:val="20"/>
                <w:szCs w:val="20"/>
              </w:rPr>
              <w:t>1</w:t>
            </w:r>
            <w:r>
              <w:rPr>
                <w:rFonts w:ascii="宋体" w:eastAsia="宋体" w:hAnsi="宋体" w:cs="宋体" w:hint="eastAsia"/>
                <w:bCs/>
                <w:color w:val="000000"/>
                <w:sz w:val="20"/>
                <w:szCs w:val="20"/>
              </w:rPr>
              <w:t>50</w:t>
            </w:r>
          </w:p>
        </w:tc>
        <w:tc>
          <w:tcPr>
            <w:tcW w:w="2286" w:type="dxa"/>
            <w:vAlign w:val="center"/>
          </w:tcPr>
          <w:p w14:paraId="3DAEDD7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对未经许可经营、超许可范围经营、</w:t>
            </w:r>
            <w:r>
              <w:rPr>
                <w:rFonts w:ascii="宋体" w:eastAsia="宋体" w:hAnsi="宋体" w:cs="宋体" w:hint="eastAsia"/>
                <w:snapToGrid w:val="0"/>
                <w:color w:val="000000"/>
                <w:kern w:val="0"/>
                <w:sz w:val="20"/>
                <w:szCs w:val="20"/>
              </w:rPr>
              <w:t>许可证过期继续经营</w:t>
            </w:r>
            <w:r>
              <w:rPr>
                <w:rFonts w:ascii="宋体" w:eastAsia="宋体" w:hAnsi="宋体" w:cs="宋体" w:hint="eastAsia"/>
                <w:color w:val="000000"/>
                <w:kern w:val="0"/>
                <w:sz w:val="20"/>
                <w:szCs w:val="20"/>
              </w:rPr>
              <w:t>烟花爆竹的行政处罚</w:t>
            </w:r>
          </w:p>
          <w:p w14:paraId="78735BDF" w14:textId="77777777" w:rsidR="00E44184" w:rsidRDefault="00E44184">
            <w:pPr>
              <w:widowControl/>
              <w:spacing w:line="240" w:lineRule="exact"/>
              <w:rPr>
                <w:rFonts w:ascii="宋体" w:eastAsia="宋体" w:hAnsi="宋体" w:cs="宋体" w:hint="eastAsia"/>
                <w:color w:val="000000"/>
                <w:sz w:val="20"/>
                <w:szCs w:val="20"/>
              </w:rPr>
            </w:pPr>
          </w:p>
        </w:tc>
        <w:tc>
          <w:tcPr>
            <w:tcW w:w="1250" w:type="dxa"/>
            <w:vAlign w:val="center"/>
          </w:tcPr>
          <w:p w14:paraId="7C987B6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0C35FAA" w14:textId="77777777" w:rsidR="00E44184" w:rsidRDefault="006E2443">
            <w:pPr>
              <w:spacing w:line="240" w:lineRule="exact"/>
              <w:ind w:firstLineChars="200" w:firstLine="400"/>
              <w:rPr>
                <w:rFonts w:ascii="宋体" w:eastAsia="宋体" w:hAnsi="宋体" w:cs="宋体" w:hint="eastAsia"/>
                <w:snapToGrid w:val="0"/>
                <w:color w:val="000000"/>
                <w:kern w:val="0"/>
                <w:sz w:val="20"/>
                <w:szCs w:val="20"/>
              </w:rPr>
            </w:pPr>
            <w:r>
              <w:rPr>
                <w:rFonts w:ascii="宋体" w:eastAsia="宋体" w:hAnsi="宋体" w:cs="宋体" w:hint="eastAsia"/>
                <w:snapToGrid w:val="0"/>
                <w:color w:val="000000"/>
                <w:kern w:val="0"/>
                <w:sz w:val="20"/>
                <w:szCs w:val="20"/>
              </w:rPr>
              <w:t>1.《烟花爆竹安全管理条例》</w:t>
            </w:r>
          </w:p>
          <w:p w14:paraId="62399B40" w14:textId="77777777" w:rsidR="00E44184" w:rsidRDefault="006E2443">
            <w:pPr>
              <w:spacing w:line="240" w:lineRule="exact"/>
              <w:ind w:firstLineChars="200" w:firstLine="400"/>
              <w:rPr>
                <w:rFonts w:ascii="宋体" w:eastAsia="宋体" w:hAnsi="宋体" w:cs="宋体" w:hint="eastAsia"/>
                <w:snapToGrid w:val="0"/>
                <w:color w:val="000000"/>
                <w:kern w:val="0"/>
                <w:sz w:val="20"/>
                <w:szCs w:val="20"/>
              </w:rPr>
            </w:pPr>
            <w:r>
              <w:rPr>
                <w:rFonts w:ascii="宋体" w:eastAsia="宋体" w:hAnsi="宋体" w:cs="宋体" w:hint="eastAsia"/>
                <w:snapToGrid w:val="0"/>
                <w:color w:val="000000"/>
                <w:kern w:val="0"/>
                <w:sz w:val="20"/>
                <w:szCs w:val="20"/>
              </w:rPr>
              <w:t>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14:paraId="5705E3AE" w14:textId="77777777" w:rsidR="00E44184" w:rsidRDefault="006E2443">
            <w:pPr>
              <w:spacing w:line="240" w:lineRule="exact"/>
              <w:ind w:firstLineChars="200" w:firstLine="400"/>
              <w:rPr>
                <w:rFonts w:ascii="宋体" w:eastAsia="宋体" w:hAnsi="宋体" w:cs="宋体" w:hint="eastAsia"/>
                <w:snapToGrid w:val="0"/>
                <w:color w:val="000000"/>
                <w:kern w:val="0"/>
                <w:sz w:val="20"/>
                <w:szCs w:val="20"/>
              </w:rPr>
            </w:pPr>
            <w:r>
              <w:rPr>
                <w:rFonts w:ascii="宋体" w:eastAsia="宋体" w:hAnsi="宋体" w:cs="宋体" w:hint="eastAsia"/>
                <w:snapToGrid w:val="0"/>
                <w:color w:val="000000"/>
                <w:kern w:val="0"/>
                <w:sz w:val="20"/>
                <w:szCs w:val="20"/>
              </w:rPr>
              <w:t>2.《烟花爆竹经营许可实施办法》</w:t>
            </w:r>
          </w:p>
          <w:p w14:paraId="17FC721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第三十一条  对未经许可经营、超许可范围经营、许可证过期继续经营烟花爆竹的，责令其停止非法经营活动，处2万元以上10万元以下的罚款，并没收非法经营的物品及违法所得。</w:t>
            </w:r>
          </w:p>
        </w:tc>
        <w:tc>
          <w:tcPr>
            <w:tcW w:w="1146" w:type="dxa"/>
            <w:vAlign w:val="center"/>
          </w:tcPr>
          <w:p w14:paraId="4AB0A03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74FF0DA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472903C9" w14:textId="77777777" w:rsidTr="009A2FC2">
        <w:trPr>
          <w:trHeight w:val="745"/>
          <w:jc w:val="center"/>
        </w:trPr>
        <w:tc>
          <w:tcPr>
            <w:tcW w:w="697" w:type="dxa"/>
            <w:vAlign w:val="center"/>
          </w:tcPr>
          <w:p w14:paraId="59408A6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51</w:t>
            </w:r>
          </w:p>
        </w:tc>
        <w:tc>
          <w:tcPr>
            <w:tcW w:w="2286" w:type="dxa"/>
            <w:vAlign w:val="center"/>
          </w:tcPr>
          <w:p w14:paraId="1C09E07E"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对烟花爆竹经营单位出租、出借、转让、买卖烟花爆竹经营许可证的行政处罚</w:t>
            </w:r>
          </w:p>
        </w:tc>
        <w:tc>
          <w:tcPr>
            <w:tcW w:w="1250" w:type="dxa"/>
            <w:vAlign w:val="center"/>
          </w:tcPr>
          <w:p w14:paraId="41F6042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60A703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《烟花爆竹经营许可实施办法》</w:t>
            </w:r>
          </w:p>
          <w:p w14:paraId="297EAC5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第三十六条第一款  烟花爆竹经营单位出租、出借、转让、买卖烟花爆竹经营许可证的，责令其停止违法行为，处1万元以上3万元以下的罚款，并依法撤销烟花爆竹经营许可证。”</w:t>
            </w:r>
          </w:p>
        </w:tc>
        <w:tc>
          <w:tcPr>
            <w:tcW w:w="1146" w:type="dxa"/>
            <w:vAlign w:val="center"/>
          </w:tcPr>
          <w:p w14:paraId="7BA75E3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ED5B26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1528C7E" w14:textId="77777777" w:rsidTr="009A2FC2">
        <w:trPr>
          <w:trHeight w:val="1220"/>
          <w:jc w:val="center"/>
        </w:trPr>
        <w:tc>
          <w:tcPr>
            <w:tcW w:w="697" w:type="dxa"/>
            <w:vAlign w:val="center"/>
          </w:tcPr>
          <w:p w14:paraId="0B8319F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52</w:t>
            </w:r>
          </w:p>
        </w:tc>
        <w:tc>
          <w:tcPr>
            <w:tcW w:w="2286" w:type="dxa"/>
            <w:vAlign w:val="center"/>
          </w:tcPr>
          <w:p w14:paraId="3F884B23" w14:textId="77777777" w:rsidR="00E44184" w:rsidRDefault="006E2443">
            <w:pPr>
              <w:widowControl/>
              <w:spacing w:line="240" w:lineRule="exact"/>
              <w:jc w:val="left"/>
              <w:rPr>
                <w:rFonts w:ascii="宋体" w:eastAsia="宋体" w:hAnsi="宋体" w:cs="宋体" w:hint="eastAsia"/>
                <w:color w:val="000000"/>
                <w:kern w:val="0"/>
                <w:sz w:val="20"/>
                <w:szCs w:val="20"/>
              </w:rPr>
            </w:pPr>
            <w:bookmarkStart w:id="13" w:name="_Toc16469"/>
            <w:r>
              <w:rPr>
                <w:rFonts w:ascii="宋体" w:eastAsia="宋体" w:hAnsi="宋体" w:cs="宋体" w:hint="eastAsia"/>
                <w:color w:val="000000"/>
                <w:kern w:val="0"/>
                <w:sz w:val="20"/>
                <w:szCs w:val="20"/>
              </w:rPr>
              <w:t>对烟花爆竹经营单位冒用或者使用伪造的烟花爆竹经营许可证</w:t>
            </w:r>
            <w:bookmarkEnd w:id="13"/>
            <w:r>
              <w:rPr>
                <w:rFonts w:ascii="宋体" w:eastAsia="宋体" w:hAnsi="宋体" w:cs="宋体" w:hint="eastAsia"/>
                <w:color w:val="000000"/>
                <w:kern w:val="0"/>
                <w:sz w:val="20"/>
                <w:szCs w:val="20"/>
              </w:rPr>
              <w:t>的行政处罚</w:t>
            </w:r>
          </w:p>
        </w:tc>
        <w:tc>
          <w:tcPr>
            <w:tcW w:w="1250" w:type="dxa"/>
            <w:vAlign w:val="center"/>
          </w:tcPr>
          <w:p w14:paraId="6AB743D8" w14:textId="77777777" w:rsidR="00E44184" w:rsidRDefault="006E2443">
            <w:pPr>
              <w:widowControl/>
              <w:spacing w:line="240" w:lineRule="exact"/>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3B2B64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《烟花爆竹经营许可实施办法》</w:t>
            </w:r>
          </w:p>
          <w:p w14:paraId="4A07581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第三十六条第二款  冒用或者使用伪造的烟花爆竹经营许可证的，依照本办法第三十一条的规定处罚。</w:t>
            </w:r>
          </w:p>
          <w:p w14:paraId="16CC7C0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第三十一条  对未经许可经营、超许可范围经营、许可证过期继续经营烟花爆竹的，责令其停止非法经营活动，处2万元以上10万元以下的罚款，并没收非法经营的物品及违法所得。</w:t>
            </w:r>
          </w:p>
        </w:tc>
        <w:tc>
          <w:tcPr>
            <w:tcW w:w="1146" w:type="dxa"/>
            <w:vAlign w:val="center"/>
          </w:tcPr>
          <w:p w14:paraId="3DBFA99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CD98F1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3C028E4" w14:textId="77777777" w:rsidTr="009A2FC2">
        <w:trPr>
          <w:trHeight w:val="604"/>
          <w:jc w:val="center"/>
        </w:trPr>
        <w:tc>
          <w:tcPr>
            <w:tcW w:w="697" w:type="dxa"/>
            <w:vAlign w:val="center"/>
          </w:tcPr>
          <w:p w14:paraId="16E4876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1</w:t>
            </w:r>
            <w:r>
              <w:rPr>
                <w:rFonts w:ascii="宋体" w:eastAsia="宋体" w:hAnsi="宋体" w:cs="宋体" w:hint="eastAsia"/>
                <w:bCs/>
                <w:color w:val="000000"/>
                <w:sz w:val="20"/>
                <w:szCs w:val="20"/>
              </w:rPr>
              <w:t>53</w:t>
            </w:r>
          </w:p>
        </w:tc>
        <w:tc>
          <w:tcPr>
            <w:tcW w:w="2286" w:type="dxa"/>
            <w:vAlign w:val="center"/>
          </w:tcPr>
          <w:p w14:paraId="582C4FA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对烟花爆竹零售经营者变更零售点名称、主要</w:t>
            </w:r>
            <w:r>
              <w:rPr>
                <w:rFonts w:ascii="宋体" w:eastAsia="宋体" w:hAnsi="宋体" w:cs="宋体" w:hint="eastAsia"/>
                <w:color w:val="000000"/>
                <w:kern w:val="0"/>
                <w:sz w:val="20"/>
                <w:szCs w:val="20"/>
              </w:rPr>
              <w:lastRenderedPageBreak/>
              <w:t>负责人或者经营场所，未重新办理零售许可证等行为的行政处罚</w:t>
            </w:r>
          </w:p>
        </w:tc>
        <w:tc>
          <w:tcPr>
            <w:tcW w:w="1250" w:type="dxa"/>
            <w:vAlign w:val="center"/>
          </w:tcPr>
          <w:p w14:paraId="36F827C3"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lastRenderedPageBreak/>
              <w:t>行政处罚</w:t>
            </w:r>
          </w:p>
        </w:tc>
        <w:tc>
          <w:tcPr>
            <w:tcW w:w="6885" w:type="dxa"/>
            <w:vAlign w:val="center"/>
          </w:tcPr>
          <w:p w14:paraId="691A2DD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《烟花爆竹经营许可实施办法》</w:t>
            </w:r>
          </w:p>
          <w:p w14:paraId="2C5E892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第三十五条第一、二项  零售经营者有下列行为之一的，责令其限期改正，处1000元以上5000元以下的罚款；情节严重的，处5000元以上30000元以下的罚款：（一）变更零售点名称、主要负责人或者经营场所，未重新办理零售许可证的；（二）存放的烟花爆竹数量超过零售许可证载明范围的。</w:t>
            </w:r>
          </w:p>
        </w:tc>
        <w:tc>
          <w:tcPr>
            <w:tcW w:w="1146" w:type="dxa"/>
            <w:vAlign w:val="center"/>
          </w:tcPr>
          <w:p w14:paraId="41C1299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2A64453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01B8F468" w14:textId="77777777" w:rsidTr="009A2FC2">
        <w:trPr>
          <w:trHeight w:val="4050"/>
          <w:jc w:val="center"/>
        </w:trPr>
        <w:tc>
          <w:tcPr>
            <w:tcW w:w="697" w:type="dxa"/>
            <w:vAlign w:val="center"/>
          </w:tcPr>
          <w:p w14:paraId="5DEDB1D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154</w:t>
            </w:r>
          </w:p>
        </w:tc>
        <w:tc>
          <w:tcPr>
            <w:tcW w:w="2286" w:type="dxa"/>
            <w:vAlign w:val="center"/>
          </w:tcPr>
          <w:p w14:paraId="02CC0DA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对烟花爆竹批发企业向烟花爆竹零售经营者供应非法生产、经营的烟花爆竹，或者供应按照规定应由专业燃放人员燃放的烟花爆竹的行政处罚</w:t>
            </w:r>
          </w:p>
        </w:tc>
        <w:tc>
          <w:tcPr>
            <w:tcW w:w="1250" w:type="dxa"/>
            <w:vAlign w:val="center"/>
          </w:tcPr>
          <w:p w14:paraId="693467E7"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A82F78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1.《烟花爆竹安全管理条例》</w:t>
            </w:r>
          </w:p>
          <w:p w14:paraId="2D5E515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第三十八条第一款  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14:paraId="1662DD3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2.《烟花爆竹经营许可实施办法》</w:t>
            </w:r>
          </w:p>
          <w:p w14:paraId="69CCFDF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第三十三条第二项、第三项  批发企业有下列行为之一的，责令其停业整顿，依法暂扣批发许可证，处2万元以上10万元以下的罚款，并没收非法经营的物品及违法所得；情节严重的，依法吊销批发许可证：（二）向零售经营者供应非法生产、经营的烟花爆竹的；（三）向零售经营者供应礼花弹等按照国家标准规定应当由专业人员燃放的烟花爆竹的。</w:t>
            </w:r>
          </w:p>
        </w:tc>
        <w:tc>
          <w:tcPr>
            <w:tcW w:w="1146" w:type="dxa"/>
            <w:vAlign w:val="center"/>
          </w:tcPr>
          <w:p w14:paraId="7838B48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327305F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0CCA4DBB" w14:textId="77777777" w:rsidTr="009A2FC2">
        <w:trPr>
          <w:trHeight w:val="2799"/>
          <w:jc w:val="center"/>
        </w:trPr>
        <w:tc>
          <w:tcPr>
            <w:tcW w:w="697" w:type="dxa"/>
            <w:vAlign w:val="center"/>
          </w:tcPr>
          <w:p w14:paraId="2F84F02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155</w:t>
            </w:r>
          </w:p>
        </w:tc>
        <w:tc>
          <w:tcPr>
            <w:tcW w:w="2286" w:type="dxa"/>
            <w:vAlign w:val="center"/>
          </w:tcPr>
          <w:p w14:paraId="19FEE99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对烟花爆竹零售经营者销售非法生产、经营的烟花爆竹，或者销售按照规定应由专业燃放人员燃放的烟花爆竹的行政处罚</w:t>
            </w:r>
          </w:p>
        </w:tc>
        <w:tc>
          <w:tcPr>
            <w:tcW w:w="1250" w:type="dxa"/>
            <w:vAlign w:val="center"/>
          </w:tcPr>
          <w:p w14:paraId="6354C86E"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69A1E1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1.《烟花爆竹安全管理条例》</w:t>
            </w:r>
          </w:p>
          <w:p w14:paraId="21815B6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第三十八条第二款  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14:paraId="7A9C72B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2.《烟花爆竹经营许可实施办法》</w:t>
            </w:r>
          </w:p>
          <w:p w14:paraId="5EE95FF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第三十四条  零售经营者有下列行为之一的，责令其停止违法行为，处1000元以上5000元以下的罚款，并没收非法经营的物品及违法所得；情节严重的，依法吊销零售许可证：（一）销售非法生产、经营的烟花爆竹的；（二）销售礼花弹等按照国家标准规定应当由专业人员燃放的烟花爆竹的。</w:t>
            </w:r>
          </w:p>
        </w:tc>
        <w:tc>
          <w:tcPr>
            <w:tcW w:w="1146" w:type="dxa"/>
            <w:vAlign w:val="center"/>
          </w:tcPr>
          <w:p w14:paraId="3A14962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42D1FC5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04E1C1D6" w14:textId="77777777" w:rsidTr="009A2FC2">
        <w:trPr>
          <w:trHeight w:val="849"/>
          <w:jc w:val="center"/>
        </w:trPr>
        <w:tc>
          <w:tcPr>
            <w:tcW w:w="697" w:type="dxa"/>
            <w:vAlign w:val="center"/>
          </w:tcPr>
          <w:p w14:paraId="4814B44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156</w:t>
            </w:r>
          </w:p>
        </w:tc>
        <w:tc>
          <w:tcPr>
            <w:tcW w:w="2286" w:type="dxa"/>
            <w:vAlign w:val="center"/>
          </w:tcPr>
          <w:p w14:paraId="5D55149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对烟花爆竹批发企业有在城市建成区内设立烟花爆竹储存仓库，或者在批发（展示）场所摆放有药样品等行为的行政处罚</w:t>
            </w:r>
          </w:p>
        </w:tc>
        <w:tc>
          <w:tcPr>
            <w:tcW w:w="1250" w:type="dxa"/>
            <w:vAlign w:val="center"/>
          </w:tcPr>
          <w:p w14:paraId="24037D95"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4F594B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1.《烟花爆竹经营许可实施办法》</w:t>
            </w:r>
          </w:p>
          <w:p w14:paraId="4C573DA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第三十二条  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p w14:paraId="49E4C4D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2.《烟花爆竹生产经营安全规定》</w:t>
            </w:r>
          </w:p>
          <w:p w14:paraId="6861885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第三十八条第二项  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二）仓库内堆码、分类分级储存等违反国家标准或者行业标准规定的；</w:t>
            </w:r>
          </w:p>
        </w:tc>
        <w:tc>
          <w:tcPr>
            <w:tcW w:w="1146" w:type="dxa"/>
            <w:vAlign w:val="center"/>
          </w:tcPr>
          <w:p w14:paraId="00B91A1A"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582B016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7F5D1CA8" w14:textId="77777777" w:rsidTr="009A2FC2">
        <w:trPr>
          <w:trHeight w:val="2365"/>
          <w:jc w:val="center"/>
        </w:trPr>
        <w:tc>
          <w:tcPr>
            <w:tcW w:w="697" w:type="dxa"/>
            <w:vAlign w:val="center"/>
          </w:tcPr>
          <w:p w14:paraId="63D5DF8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157</w:t>
            </w:r>
          </w:p>
        </w:tc>
        <w:tc>
          <w:tcPr>
            <w:tcW w:w="2286" w:type="dxa"/>
            <w:vAlign w:val="center"/>
          </w:tcPr>
          <w:p w14:paraId="1EECD4AC" w14:textId="77777777" w:rsidR="00E44184" w:rsidRDefault="006E2443">
            <w:pPr>
              <w:spacing w:line="240" w:lineRule="exact"/>
              <w:rPr>
                <w:rFonts w:ascii="宋体" w:eastAsia="宋体" w:hAnsi="宋体" w:cs="宋体" w:hint="eastAsia"/>
                <w:color w:val="000000"/>
                <w:sz w:val="20"/>
                <w:szCs w:val="20"/>
              </w:rPr>
            </w:pPr>
            <w:bookmarkStart w:id="14" w:name="_Toc11709"/>
            <w:r>
              <w:rPr>
                <w:rFonts w:ascii="宋体" w:eastAsia="宋体" w:hAnsi="宋体" w:cs="宋体" w:hint="eastAsia"/>
                <w:color w:val="000000"/>
                <w:sz w:val="20"/>
                <w:szCs w:val="20"/>
              </w:rPr>
              <w:t>对烟花爆竹生产经营企业留存过期及废弃的烟花爆竹成品等危险废弃物</w:t>
            </w:r>
            <w:bookmarkEnd w:id="14"/>
            <w:r>
              <w:rPr>
                <w:rFonts w:ascii="宋体" w:eastAsia="宋体" w:hAnsi="宋体" w:cs="宋体" w:hint="eastAsia"/>
                <w:color w:val="000000"/>
                <w:sz w:val="20"/>
                <w:szCs w:val="20"/>
              </w:rPr>
              <w:t>的行政处罚</w:t>
            </w:r>
          </w:p>
        </w:tc>
        <w:tc>
          <w:tcPr>
            <w:tcW w:w="1250" w:type="dxa"/>
            <w:vAlign w:val="center"/>
          </w:tcPr>
          <w:p w14:paraId="7EA79EC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F831F6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《烟花爆竹生产经营安全规定》</w:t>
            </w:r>
          </w:p>
          <w:p w14:paraId="64583D2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第三十八条第三项 第五项 第六项 第七项  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三）在仓库内进行拆箱、包装作业，</w:t>
            </w:r>
            <w:proofErr w:type="gramStart"/>
            <w:r>
              <w:rPr>
                <w:rFonts w:ascii="宋体" w:eastAsia="宋体" w:hAnsi="宋体" w:cs="宋体" w:hint="eastAsia"/>
                <w:color w:val="000000"/>
                <w:sz w:val="20"/>
                <w:szCs w:val="20"/>
              </w:rPr>
              <w:t>将性质</w:t>
            </w:r>
            <w:proofErr w:type="gramEnd"/>
            <w:r>
              <w:rPr>
                <w:rFonts w:ascii="宋体" w:eastAsia="宋体" w:hAnsi="宋体" w:cs="宋体" w:hint="eastAsia"/>
                <w:color w:val="000000"/>
                <w:sz w:val="20"/>
                <w:szCs w:val="20"/>
              </w:rPr>
              <w:t>不相容的物质混存的；（五）留存过期及废弃的烟花爆竹成品、半成品、原材料等危险废弃物的；（六）企业内部及生产区、库区之间运输烟花爆竹成品、半成品及原材料的车辆、工具不符合国家标准或者行业标准规定安全条件的；（七）允许未安装阻火装置等不具备国家标准或者行业标准规定安全条件的机动车辆进入生产区和仓库区的；</w:t>
            </w:r>
          </w:p>
        </w:tc>
        <w:tc>
          <w:tcPr>
            <w:tcW w:w="1146" w:type="dxa"/>
            <w:vAlign w:val="center"/>
          </w:tcPr>
          <w:p w14:paraId="282E1A4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0BB37A0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629E82F4" w14:textId="77777777" w:rsidTr="009A2FC2">
        <w:trPr>
          <w:trHeight w:val="1614"/>
          <w:jc w:val="center"/>
        </w:trPr>
        <w:tc>
          <w:tcPr>
            <w:tcW w:w="697" w:type="dxa"/>
            <w:vAlign w:val="center"/>
          </w:tcPr>
          <w:p w14:paraId="3221492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158</w:t>
            </w:r>
          </w:p>
        </w:tc>
        <w:tc>
          <w:tcPr>
            <w:tcW w:w="2286" w:type="dxa"/>
            <w:vAlign w:val="center"/>
          </w:tcPr>
          <w:p w14:paraId="41FF204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对烟花爆竹生产企业、批发企业未向零售经营者或者零售经营场所提供烟花爆竹配送服务的行政处罚</w:t>
            </w:r>
          </w:p>
        </w:tc>
        <w:tc>
          <w:tcPr>
            <w:tcW w:w="1250" w:type="dxa"/>
            <w:vAlign w:val="center"/>
          </w:tcPr>
          <w:p w14:paraId="7385FA7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75E77E2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《烟花爆竹生产经营安全规定》</w:t>
            </w:r>
          </w:p>
          <w:p w14:paraId="4CE06C6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第三十三条第二项  生产企业、批发企业有下列行为之一的，责令限期改正；逾期未改正的，处一万元以上三万元以下的罚款：（二）未向零售经营者或者零售经营场所提供烟花爆竹配送服务的。</w:t>
            </w:r>
          </w:p>
        </w:tc>
        <w:tc>
          <w:tcPr>
            <w:tcW w:w="1146" w:type="dxa"/>
            <w:vAlign w:val="center"/>
          </w:tcPr>
          <w:p w14:paraId="58AC509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659D67A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36743639" w14:textId="77777777" w:rsidTr="009A2FC2">
        <w:trPr>
          <w:trHeight w:val="1980"/>
          <w:jc w:val="center"/>
        </w:trPr>
        <w:tc>
          <w:tcPr>
            <w:tcW w:w="697" w:type="dxa"/>
            <w:vAlign w:val="center"/>
          </w:tcPr>
          <w:p w14:paraId="7612AC3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159</w:t>
            </w:r>
          </w:p>
        </w:tc>
        <w:tc>
          <w:tcPr>
            <w:tcW w:w="2286" w:type="dxa"/>
            <w:vAlign w:val="center"/>
          </w:tcPr>
          <w:p w14:paraId="4564E70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对烟花爆竹零售经营者有超越许可证载明限量储存烟花爆竹等行为的行政处罚</w:t>
            </w:r>
          </w:p>
        </w:tc>
        <w:tc>
          <w:tcPr>
            <w:tcW w:w="1250" w:type="dxa"/>
            <w:vAlign w:val="center"/>
          </w:tcPr>
          <w:p w14:paraId="4B001B4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E22AEC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《烟花爆竹生产经营安全规定》</w:t>
            </w:r>
          </w:p>
          <w:p w14:paraId="7397250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第三十六条  零售经营者有下列行为之一的，责令其限期改正，可以处一千元以上五千元以下的罚款；逾期未改正的，处五千元以上一万元以下的罚款：（一）超越许可证载明限量储存烟花爆竹的；（二）到批发企业仓库自行提取烟花爆竹的。</w:t>
            </w:r>
          </w:p>
        </w:tc>
        <w:tc>
          <w:tcPr>
            <w:tcW w:w="1146" w:type="dxa"/>
            <w:vAlign w:val="center"/>
          </w:tcPr>
          <w:p w14:paraId="0873CA7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5D2A2FA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bookmarkEnd w:id="12"/>
      <w:tr w:rsidR="00E44184" w14:paraId="28E2A906" w14:textId="77777777" w:rsidTr="009A2FC2">
        <w:trPr>
          <w:trHeight w:val="90"/>
          <w:jc w:val="center"/>
        </w:trPr>
        <w:tc>
          <w:tcPr>
            <w:tcW w:w="697" w:type="dxa"/>
            <w:vAlign w:val="center"/>
          </w:tcPr>
          <w:p w14:paraId="235106E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160</w:t>
            </w:r>
          </w:p>
        </w:tc>
        <w:tc>
          <w:tcPr>
            <w:tcW w:w="2286" w:type="dxa"/>
            <w:vAlign w:val="center"/>
          </w:tcPr>
          <w:p w14:paraId="76823F07"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工贸企业</w:t>
            </w:r>
            <w:r>
              <w:rPr>
                <w:rFonts w:ascii="宋体" w:eastAsia="宋体" w:hAnsi="宋体" w:cs="宋体" w:hint="eastAsia"/>
                <w:color w:val="000000"/>
                <w:kern w:val="0"/>
                <w:sz w:val="20"/>
                <w:szCs w:val="20"/>
              </w:rPr>
              <w:t>未按照规定配备、使用符合国家标准或者行业标准的有限空间作业安全仪器、设备、装备和器材的，或者</w:t>
            </w:r>
            <w:r>
              <w:rPr>
                <w:rFonts w:ascii="宋体" w:eastAsia="宋体" w:hAnsi="宋体" w:cs="宋体" w:hint="eastAsia"/>
                <w:color w:val="000000"/>
                <w:kern w:val="0"/>
                <w:sz w:val="20"/>
                <w:szCs w:val="20"/>
              </w:rPr>
              <w:lastRenderedPageBreak/>
              <w:t>未对其进行经常性维护、保养和定期检测的</w:t>
            </w:r>
            <w:r>
              <w:rPr>
                <w:rFonts w:ascii="宋体" w:eastAsia="宋体" w:hAnsi="宋体" w:cs="宋体" w:hint="eastAsia"/>
                <w:color w:val="000000"/>
                <w:sz w:val="20"/>
                <w:szCs w:val="20"/>
              </w:rPr>
              <w:t>行政处罚</w:t>
            </w:r>
          </w:p>
        </w:tc>
        <w:tc>
          <w:tcPr>
            <w:tcW w:w="1250" w:type="dxa"/>
            <w:vAlign w:val="center"/>
          </w:tcPr>
          <w:p w14:paraId="7DB8E673" w14:textId="77777777" w:rsidR="00E44184" w:rsidRDefault="00E44184">
            <w:pPr>
              <w:widowControl/>
              <w:spacing w:line="240" w:lineRule="exact"/>
              <w:jc w:val="center"/>
              <w:rPr>
                <w:rFonts w:ascii="宋体" w:eastAsia="宋体" w:hAnsi="宋体" w:cs="宋体" w:hint="eastAsia"/>
                <w:color w:val="000000"/>
                <w:sz w:val="20"/>
                <w:szCs w:val="20"/>
              </w:rPr>
            </w:pPr>
          </w:p>
        </w:tc>
        <w:tc>
          <w:tcPr>
            <w:tcW w:w="6885" w:type="dxa"/>
            <w:vAlign w:val="center"/>
          </w:tcPr>
          <w:p w14:paraId="396DD42C"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《工贸企业有限空间作业安全规定》</w:t>
            </w:r>
          </w:p>
          <w:p w14:paraId="4571625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第十</w:t>
            </w:r>
            <w:r>
              <w:rPr>
                <w:rFonts w:ascii="宋体" w:hAnsi="宋体" w:cs="宋体" w:hint="eastAsia"/>
                <w:bCs/>
                <w:color w:val="000000"/>
                <w:sz w:val="20"/>
                <w:szCs w:val="20"/>
              </w:rPr>
              <w:t>九</w:t>
            </w:r>
            <w:r>
              <w:rPr>
                <w:rFonts w:ascii="宋体" w:eastAsia="宋体" w:hAnsi="宋体" w:cs="宋体" w:hint="eastAsia"/>
                <w:bCs/>
                <w:color w:val="000000"/>
                <w:sz w:val="20"/>
                <w:szCs w:val="20"/>
              </w:rPr>
              <w:t>条</w:t>
            </w:r>
            <w:r>
              <w:rPr>
                <w:rFonts w:ascii="宋体" w:hAnsi="宋体" w:cs="宋体" w:hint="eastAsia"/>
                <w:bCs/>
                <w:color w:val="000000"/>
                <w:sz w:val="20"/>
                <w:szCs w:val="20"/>
              </w:rPr>
              <w:t xml:space="preserve">第二项  </w:t>
            </w:r>
            <w:r>
              <w:rPr>
                <w:rFonts w:ascii="宋体" w:eastAsia="宋体" w:hAnsi="宋体" w:cs="宋体" w:hint="eastAsia"/>
                <w:bCs/>
                <w:color w:val="000000"/>
                <w:sz w:val="20"/>
                <w:szCs w:val="20"/>
              </w:rPr>
              <w:t>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14:paraId="29D692F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（二）未按照规定配备、使用符合国家标准或者行业标准的有限空间作业安全仪器、设备、装备和器材的，或者未对其进行经常性维护、保养和定期检测的。</w:t>
            </w:r>
          </w:p>
        </w:tc>
        <w:tc>
          <w:tcPr>
            <w:tcW w:w="1146" w:type="dxa"/>
            <w:vAlign w:val="center"/>
          </w:tcPr>
          <w:p w14:paraId="27D04AF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CD8EC0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59A0961" w14:textId="77777777" w:rsidTr="009A2FC2">
        <w:trPr>
          <w:trHeight w:val="90"/>
          <w:jc w:val="center"/>
        </w:trPr>
        <w:tc>
          <w:tcPr>
            <w:tcW w:w="697" w:type="dxa"/>
            <w:vAlign w:val="center"/>
          </w:tcPr>
          <w:p w14:paraId="1A7B09B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161</w:t>
            </w:r>
          </w:p>
        </w:tc>
        <w:tc>
          <w:tcPr>
            <w:tcW w:w="2286" w:type="dxa"/>
            <w:vAlign w:val="center"/>
          </w:tcPr>
          <w:p w14:paraId="7D31B18F"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对工贸企业</w:t>
            </w:r>
            <w:r>
              <w:rPr>
                <w:rFonts w:ascii="宋体" w:eastAsia="宋体" w:hAnsi="宋体" w:cs="宋体" w:hint="eastAsia"/>
                <w:bCs/>
                <w:color w:val="000000"/>
                <w:sz w:val="20"/>
                <w:szCs w:val="20"/>
              </w:rPr>
              <w:t>未配备监护人员，或者监护人员未按规定履行岗位职责</w:t>
            </w:r>
            <w:r>
              <w:rPr>
                <w:rFonts w:ascii="宋体" w:eastAsia="宋体" w:hAnsi="宋体" w:cs="宋体" w:hint="eastAsia"/>
                <w:color w:val="000000"/>
                <w:sz w:val="20"/>
                <w:szCs w:val="20"/>
              </w:rPr>
              <w:t>的行政处罚</w:t>
            </w:r>
          </w:p>
        </w:tc>
        <w:tc>
          <w:tcPr>
            <w:tcW w:w="1250" w:type="dxa"/>
            <w:vAlign w:val="center"/>
          </w:tcPr>
          <w:p w14:paraId="7675BE9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E1DD2F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《工贸企业有限空间作业安全规定》</w:t>
            </w:r>
          </w:p>
          <w:p w14:paraId="7933306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第二十一条</w:t>
            </w:r>
            <w:r>
              <w:rPr>
                <w:rFonts w:ascii="宋体" w:hAnsi="宋体" w:cs="宋体" w:hint="eastAsia"/>
                <w:bCs/>
                <w:color w:val="000000"/>
                <w:sz w:val="20"/>
                <w:szCs w:val="20"/>
              </w:rPr>
              <w:t>第一项</w:t>
            </w:r>
            <w:r>
              <w:rPr>
                <w:rFonts w:ascii="宋体" w:eastAsia="宋体" w:hAnsi="宋体" w:cs="宋体" w:hint="eastAsia"/>
                <w:bCs/>
                <w:color w:val="000000"/>
                <w:sz w:val="20"/>
                <w:szCs w:val="20"/>
              </w:rPr>
              <w:t> 违反本规定，有下列情形之一的，责令限期改正，对工贸企业处5万元以下的罚款，对其直接负责的主管人员和其他直接责任人员处1万元以下的罚款：（一）未配备监护人员，或者监护人员未按规定履行岗位职责的；</w:t>
            </w:r>
          </w:p>
        </w:tc>
        <w:tc>
          <w:tcPr>
            <w:tcW w:w="1146" w:type="dxa"/>
            <w:vAlign w:val="center"/>
          </w:tcPr>
          <w:p w14:paraId="3BD50E7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798379A" w14:textId="77777777" w:rsidR="00E44184" w:rsidRDefault="006E2443">
            <w:pPr>
              <w:widowControl/>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设区的市或县级</w:t>
            </w:r>
          </w:p>
        </w:tc>
      </w:tr>
      <w:tr w:rsidR="00E44184" w14:paraId="37BB6E1B" w14:textId="77777777" w:rsidTr="009A2FC2">
        <w:trPr>
          <w:trHeight w:val="1726"/>
          <w:jc w:val="center"/>
        </w:trPr>
        <w:tc>
          <w:tcPr>
            <w:tcW w:w="697" w:type="dxa"/>
            <w:vAlign w:val="center"/>
          </w:tcPr>
          <w:p w14:paraId="2166A09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162</w:t>
            </w:r>
          </w:p>
        </w:tc>
        <w:tc>
          <w:tcPr>
            <w:tcW w:w="2286" w:type="dxa"/>
            <w:vAlign w:val="center"/>
          </w:tcPr>
          <w:p w14:paraId="792B65DE"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对工贸企业</w:t>
            </w:r>
            <w:r>
              <w:rPr>
                <w:rFonts w:ascii="宋体" w:eastAsia="宋体" w:hAnsi="宋体" w:cs="宋体" w:hint="eastAsia"/>
                <w:bCs/>
                <w:color w:val="000000"/>
                <w:sz w:val="20"/>
                <w:szCs w:val="20"/>
              </w:rPr>
              <w:t>未落实有限空间作业审批，或者作业未执行“先通风、再检测、后作业”要求</w:t>
            </w:r>
            <w:r>
              <w:rPr>
                <w:rFonts w:ascii="宋体" w:eastAsia="宋体" w:hAnsi="宋体" w:cs="宋体" w:hint="eastAsia"/>
                <w:color w:val="000000"/>
                <w:sz w:val="20"/>
                <w:szCs w:val="20"/>
              </w:rPr>
              <w:t>的行政处罚</w:t>
            </w:r>
          </w:p>
        </w:tc>
        <w:tc>
          <w:tcPr>
            <w:tcW w:w="1250" w:type="dxa"/>
            <w:vAlign w:val="center"/>
          </w:tcPr>
          <w:p w14:paraId="10EFEB8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F2ACFCA"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《工贸企业有限空间作业安全规定》</w:t>
            </w:r>
          </w:p>
          <w:p w14:paraId="08725200"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第二十一条</w:t>
            </w:r>
            <w:r>
              <w:rPr>
                <w:rFonts w:ascii="宋体" w:hAnsi="宋体" w:cs="宋体" w:hint="eastAsia"/>
                <w:bCs/>
                <w:color w:val="000000"/>
                <w:sz w:val="20"/>
                <w:szCs w:val="20"/>
              </w:rPr>
              <w:t>第三项</w:t>
            </w:r>
            <w:r>
              <w:rPr>
                <w:rFonts w:ascii="宋体" w:eastAsia="宋体" w:hAnsi="宋体" w:cs="宋体" w:hint="eastAsia"/>
                <w:bCs/>
                <w:color w:val="000000"/>
                <w:sz w:val="20"/>
                <w:szCs w:val="20"/>
              </w:rPr>
              <w:t> 违反本规定，有下列情形之一的，责令限期改正，对工贸企业处5万元以下的罚款，对其直接负责的主管人员和其他直接责任人员处1万元以下的罚款：（三）未落实有限空间作业审批，或者作业未执行“先通风、再检测、后作业”要求的；</w:t>
            </w:r>
          </w:p>
        </w:tc>
        <w:tc>
          <w:tcPr>
            <w:tcW w:w="1146" w:type="dxa"/>
            <w:vAlign w:val="center"/>
          </w:tcPr>
          <w:p w14:paraId="24C086C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8FEF2F6" w14:textId="77777777" w:rsidR="00E44184" w:rsidRDefault="006E2443">
            <w:pPr>
              <w:widowControl/>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设区的市或县级</w:t>
            </w:r>
          </w:p>
        </w:tc>
      </w:tr>
      <w:tr w:rsidR="00E44184" w14:paraId="5A00ACA3" w14:textId="77777777" w:rsidTr="009A2FC2">
        <w:trPr>
          <w:trHeight w:val="1548"/>
          <w:jc w:val="center"/>
        </w:trPr>
        <w:tc>
          <w:tcPr>
            <w:tcW w:w="697" w:type="dxa"/>
            <w:vAlign w:val="center"/>
          </w:tcPr>
          <w:p w14:paraId="2C7BD82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163</w:t>
            </w:r>
          </w:p>
        </w:tc>
        <w:tc>
          <w:tcPr>
            <w:tcW w:w="2286" w:type="dxa"/>
            <w:vAlign w:val="center"/>
          </w:tcPr>
          <w:p w14:paraId="261F270F"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对工贸企业</w:t>
            </w:r>
            <w:r>
              <w:rPr>
                <w:rFonts w:ascii="宋体" w:eastAsia="宋体" w:hAnsi="宋体" w:cs="宋体" w:hint="eastAsia"/>
                <w:bCs/>
                <w:color w:val="000000"/>
                <w:sz w:val="20"/>
                <w:szCs w:val="20"/>
              </w:rPr>
              <w:t>未对有限空间进行辨识，或者未建立有限空间管理台账</w:t>
            </w:r>
            <w:r>
              <w:rPr>
                <w:rFonts w:ascii="宋体" w:eastAsia="宋体" w:hAnsi="宋体" w:cs="宋体" w:hint="eastAsia"/>
                <w:color w:val="000000"/>
                <w:sz w:val="20"/>
                <w:szCs w:val="20"/>
              </w:rPr>
              <w:t>的行政处罚</w:t>
            </w:r>
          </w:p>
        </w:tc>
        <w:tc>
          <w:tcPr>
            <w:tcW w:w="1250" w:type="dxa"/>
            <w:vAlign w:val="center"/>
          </w:tcPr>
          <w:p w14:paraId="142A1F5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F017C50"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《工贸企业有限空间作业安全规定》</w:t>
            </w:r>
          </w:p>
          <w:p w14:paraId="670AE0E0"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第二十一条</w:t>
            </w:r>
            <w:r>
              <w:rPr>
                <w:rFonts w:ascii="宋体" w:hAnsi="宋体" w:cs="宋体" w:hint="eastAsia"/>
                <w:bCs/>
                <w:color w:val="000000"/>
                <w:sz w:val="20"/>
                <w:szCs w:val="20"/>
              </w:rPr>
              <w:t>第二项</w:t>
            </w:r>
            <w:r>
              <w:rPr>
                <w:rFonts w:ascii="宋体" w:eastAsia="宋体" w:hAnsi="宋体" w:cs="宋体" w:hint="eastAsia"/>
                <w:bCs/>
                <w:color w:val="000000"/>
                <w:sz w:val="20"/>
                <w:szCs w:val="20"/>
              </w:rPr>
              <w:t> 违反本规定，有下列情形之一的，责令限期改正，对工贸企业处5万元以下的罚款，对其直接负责的主管人员和其他直接责任人员处1万元以下的罚款：（二）未对有限空间进行辨识，或者未建立有限空间管理台账的；</w:t>
            </w:r>
          </w:p>
        </w:tc>
        <w:tc>
          <w:tcPr>
            <w:tcW w:w="1146" w:type="dxa"/>
            <w:vAlign w:val="center"/>
          </w:tcPr>
          <w:p w14:paraId="2761ED1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2D11432" w14:textId="77777777" w:rsidR="00E44184" w:rsidRDefault="006E2443">
            <w:pPr>
              <w:widowControl/>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设区的市或县级</w:t>
            </w:r>
          </w:p>
        </w:tc>
      </w:tr>
      <w:tr w:rsidR="00E44184" w14:paraId="5CF2D4AA" w14:textId="77777777" w:rsidTr="009A2FC2">
        <w:trPr>
          <w:trHeight w:val="1906"/>
          <w:jc w:val="center"/>
        </w:trPr>
        <w:tc>
          <w:tcPr>
            <w:tcW w:w="697" w:type="dxa"/>
            <w:vAlign w:val="center"/>
          </w:tcPr>
          <w:p w14:paraId="66EBC76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164</w:t>
            </w:r>
          </w:p>
        </w:tc>
        <w:tc>
          <w:tcPr>
            <w:tcW w:w="2286" w:type="dxa"/>
            <w:vAlign w:val="center"/>
          </w:tcPr>
          <w:p w14:paraId="7E4D7A41" w14:textId="77777777" w:rsidR="00E44184" w:rsidRDefault="006E2443">
            <w:pPr>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对工贸企业未按照规定开展有限空间作业专题安全培训或者未如实记录安全培训情况的行政处罚</w:t>
            </w:r>
          </w:p>
        </w:tc>
        <w:tc>
          <w:tcPr>
            <w:tcW w:w="1250" w:type="dxa"/>
            <w:vAlign w:val="center"/>
          </w:tcPr>
          <w:p w14:paraId="7D580685" w14:textId="77777777" w:rsidR="00E44184" w:rsidRDefault="006E2443">
            <w:pPr>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行政处罚</w:t>
            </w:r>
          </w:p>
        </w:tc>
        <w:tc>
          <w:tcPr>
            <w:tcW w:w="6885" w:type="dxa"/>
            <w:vAlign w:val="center"/>
          </w:tcPr>
          <w:p w14:paraId="34FF26B6"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《工贸企业有限空间作业安全规定》</w:t>
            </w:r>
          </w:p>
          <w:p w14:paraId="3B7CDA7A"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第二十条</w:t>
            </w:r>
            <w:r>
              <w:rPr>
                <w:rFonts w:ascii="宋体" w:hAnsi="宋体" w:cs="宋体" w:hint="eastAsia"/>
                <w:bCs/>
                <w:color w:val="000000"/>
                <w:sz w:val="20"/>
                <w:szCs w:val="20"/>
              </w:rPr>
              <w:t>第一项</w:t>
            </w:r>
            <w:r>
              <w:rPr>
                <w:rFonts w:ascii="宋体" w:eastAsia="宋体" w:hAnsi="宋体" w:cs="宋体" w:hint="eastAsia"/>
                <w:bCs/>
                <w:color w:val="000000"/>
                <w:sz w:val="20"/>
                <w:szCs w:val="20"/>
              </w:rPr>
              <w:t> 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p>
        </w:tc>
        <w:tc>
          <w:tcPr>
            <w:tcW w:w="1146" w:type="dxa"/>
            <w:vAlign w:val="center"/>
          </w:tcPr>
          <w:p w14:paraId="3FD6434D" w14:textId="77777777" w:rsidR="00E44184" w:rsidRDefault="006E2443">
            <w:pPr>
              <w:spacing w:line="240" w:lineRule="exact"/>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应急管理部门</w:t>
            </w:r>
          </w:p>
        </w:tc>
        <w:tc>
          <w:tcPr>
            <w:tcW w:w="1289" w:type="dxa"/>
            <w:vAlign w:val="center"/>
          </w:tcPr>
          <w:p w14:paraId="19E0B7AB" w14:textId="77777777" w:rsidR="00E44184" w:rsidRDefault="006E2443">
            <w:pPr>
              <w:widowControl/>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设区的市或县级</w:t>
            </w:r>
          </w:p>
        </w:tc>
      </w:tr>
      <w:tr w:rsidR="00E44184" w14:paraId="61720615" w14:textId="77777777" w:rsidTr="009A2FC2">
        <w:trPr>
          <w:trHeight w:val="1906"/>
          <w:jc w:val="center"/>
        </w:trPr>
        <w:tc>
          <w:tcPr>
            <w:tcW w:w="697" w:type="dxa"/>
            <w:vAlign w:val="center"/>
          </w:tcPr>
          <w:p w14:paraId="6AD56AC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165</w:t>
            </w:r>
          </w:p>
        </w:tc>
        <w:tc>
          <w:tcPr>
            <w:tcW w:w="2286" w:type="dxa"/>
            <w:vAlign w:val="center"/>
          </w:tcPr>
          <w:p w14:paraId="186E3926" w14:textId="77777777" w:rsidR="00E44184" w:rsidRDefault="006E2443">
            <w:pPr>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对工贸企业</w:t>
            </w:r>
            <w:r>
              <w:rPr>
                <w:rFonts w:ascii="宋体" w:hAnsi="宋体" w:cs="宋体" w:hint="eastAsia"/>
                <w:bCs/>
                <w:color w:val="000000"/>
                <w:sz w:val="20"/>
                <w:szCs w:val="20"/>
              </w:rPr>
              <w:t>进行</w:t>
            </w:r>
            <w:r>
              <w:rPr>
                <w:rFonts w:ascii="宋体" w:eastAsia="宋体" w:hAnsi="宋体" w:cs="宋体" w:hint="eastAsia"/>
                <w:bCs/>
                <w:color w:val="000000"/>
                <w:sz w:val="20"/>
                <w:szCs w:val="20"/>
              </w:rPr>
              <w:t>有限空间作业未按要求进行通风和气体检测的行政处罚</w:t>
            </w:r>
          </w:p>
        </w:tc>
        <w:tc>
          <w:tcPr>
            <w:tcW w:w="1250" w:type="dxa"/>
            <w:vAlign w:val="center"/>
          </w:tcPr>
          <w:p w14:paraId="57932D29" w14:textId="77777777" w:rsidR="00E44184" w:rsidRDefault="006E2443">
            <w:pPr>
              <w:spacing w:line="240" w:lineRule="exact"/>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行政处罚</w:t>
            </w:r>
          </w:p>
        </w:tc>
        <w:tc>
          <w:tcPr>
            <w:tcW w:w="6885" w:type="dxa"/>
            <w:vAlign w:val="center"/>
          </w:tcPr>
          <w:p w14:paraId="44386D3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《工贸企业有限空间作业安全规定》</w:t>
            </w:r>
          </w:p>
          <w:p w14:paraId="43C393DA"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第二十一条</w:t>
            </w:r>
            <w:r>
              <w:rPr>
                <w:rFonts w:ascii="宋体" w:hAnsi="宋体" w:cs="宋体" w:hint="eastAsia"/>
                <w:bCs/>
                <w:color w:val="000000"/>
                <w:sz w:val="20"/>
                <w:szCs w:val="20"/>
              </w:rPr>
              <w:t>第四项</w:t>
            </w:r>
            <w:r>
              <w:rPr>
                <w:rFonts w:ascii="宋体" w:eastAsia="宋体" w:hAnsi="宋体" w:cs="宋体" w:hint="eastAsia"/>
                <w:bCs/>
                <w:color w:val="000000"/>
                <w:sz w:val="20"/>
                <w:szCs w:val="20"/>
              </w:rPr>
              <w:t> 违反本规定，有下列情形之一的，责令限期改正，对工贸企业处5万元以下的罚款，对其直接负责的主管人员和其他直接责任人员处1万元以下的罚款：（四）未按要求进行通风和气体检测的。</w:t>
            </w:r>
          </w:p>
        </w:tc>
        <w:tc>
          <w:tcPr>
            <w:tcW w:w="1146" w:type="dxa"/>
            <w:vAlign w:val="center"/>
          </w:tcPr>
          <w:p w14:paraId="410BF21B" w14:textId="77777777" w:rsidR="00E44184" w:rsidRDefault="006E2443">
            <w:pPr>
              <w:spacing w:line="240" w:lineRule="exact"/>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应急管理部门</w:t>
            </w:r>
          </w:p>
        </w:tc>
        <w:tc>
          <w:tcPr>
            <w:tcW w:w="1289" w:type="dxa"/>
            <w:vAlign w:val="center"/>
          </w:tcPr>
          <w:p w14:paraId="0253BC78" w14:textId="77777777" w:rsidR="00E44184" w:rsidRDefault="006E2443">
            <w:pPr>
              <w:widowControl/>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设区的市或县级</w:t>
            </w:r>
          </w:p>
        </w:tc>
      </w:tr>
      <w:tr w:rsidR="00E44184" w14:paraId="68FCFC27" w14:textId="77777777" w:rsidTr="009A2FC2">
        <w:trPr>
          <w:trHeight w:val="3759"/>
          <w:jc w:val="center"/>
        </w:trPr>
        <w:tc>
          <w:tcPr>
            <w:tcW w:w="697" w:type="dxa"/>
            <w:vAlign w:val="center"/>
          </w:tcPr>
          <w:p w14:paraId="6E60403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166</w:t>
            </w:r>
          </w:p>
        </w:tc>
        <w:tc>
          <w:tcPr>
            <w:tcW w:w="2286" w:type="dxa"/>
            <w:vAlign w:val="center"/>
          </w:tcPr>
          <w:p w14:paraId="7D8BDCEF"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sz w:val="20"/>
                <w:szCs w:val="20"/>
              </w:rPr>
              <w:t>隐瞒有关情况、提供虚假材料申请安全评价检测检验机构资质</w:t>
            </w:r>
            <w:r>
              <w:rPr>
                <w:rFonts w:ascii="宋体" w:eastAsia="宋体" w:hAnsi="宋体" w:cs="宋体" w:hint="eastAsia"/>
                <w:bCs/>
                <w:color w:val="000000"/>
                <w:sz w:val="20"/>
                <w:szCs w:val="20"/>
              </w:rPr>
              <w:t>的行政处罚</w:t>
            </w:r>
          </w:p>
        </w:tc>
        <w:tc>
          <w:tcPr>
            <w:tcW w:w="1250" w:type="dxa"/>
            <w:vAlign w:val="center"/>
          </w:tcPr>
          <w:p w14:paraId="79A7B921"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2760E0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1.《安全评价检测检验机构管理办法》</w:t>
            </w:r>
          </w:p>
          <w:p w14:paraId="7604800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第二十七条  申请人隐瞒有关情况或者提供虚假材料申请资质（包括资质延续、资质变更、增加业务范围等）的，资质认可机关不予受理或者不予行政许可，并给予警告。该申请人在一年内不得再次申请。</w:t>
            </w:r>
          </w:p>
          <w:p w14:paraId="25AF63F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2.《中华人民共和国行政许可法》</w:t>
            </w:r>
          </w:p>
          <w:p w14:paraId="549A6D7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436668A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国务院关于取消和下放一批行政许可事项的决定》（国发〔2019〕6号）附件2第5项“安全生产检测检验机构、安全评价机构甲级资质认可，煤矿安全生产检测检验机构、安全评价机构乙级资质认可”，下放管理层级后，由省级应急管理部门、省级煤矿安全生产监管部门负责审批。</w:t>
            </w:r>
          </w:p>
        </w:tc>
        <w:tc>
          <w:tcPr>
            <w:tcW w:w="1146" w:type="dxa"/>
            <w:vAlign w:val="center"/>
          </w:tcPr>
          <w:p w14:paraId="4ACA13F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56C5B7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w:t>
            </w:r>
          </w:p>
        </w:tc>
      </w:tr>
      <w:tr w:rsidR="00E44184" w14:paraId="29FC70DD" w14:textId="77777777" w:rsidTr="009A2FC2">
        <w:trPr>
          <w:trHeight w:val="2559"/>
          <w:jc w:val="center"/>
        </w:trPr>
        <w:tc>
          <w:tcPr>
            <w:tcW w:w="697" w:type="dxa"/>
            <w:vAlign w:val="center"/>
          </w:tcPr>
          <w:p w14:paraId="4C6258E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167</w:t>
            </w:r>
          </w:p>
        </w:tc>
        <w:tc>
          <w:tcPr>
            <w:tcW w:w="2286" w:type="dxa"/>
            <w:vAlign w:val="center"/>
          </w:tcPr>
          <w:p w14:paraId="73F995F8"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对以欺骗、贿赂等不正当手段取得</w:t>
            </w:r>
            <w:r>
              <w:rPr>
                <w:rFonts w:ascii="宋体" w:eastAsia="宋体" w:hAnsi="宋体" w:cs="宋体" w:hint="eastAsia"/>
                <w:color w:val="000000"/>
                <w:sz w:val="20"/>
                <w:szCs w:val="20"/>
              </w:rPr>
              <w:t>安全评价检测检验机构</w:t>
            </w:r>
            <w:r>
              <w:rPr>
                <w:rFonts w:ascii="宋体" w:eastAsia="宋体" w:hAnsi="宋体" w:cs="宋体" w:hint="eastAsia"/>
                <w:bCs/>
                <w:color w:val="000000"/>
                <w:sz w:val="20"/>
                <w:szCs w:val="20"/>
              </w:rPr>
              <w:t>资质的行政处罚</w:t>
            </w:r>
          </w:p>
        </w:tc>
        <w:tc>
          <w:tcPr>
            <w:tcW w:w="1250" w:type="dxa"/>
            <w:vAlign w:val="center"/>
          </w:tcPr>
          <w:p w14:paraId="48FB3531"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8347A6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1.《安全评价检测检验机构管理办法》</w:t>
            </w:r>
          </w:p>
          <w:p w14:paraId="4049C1C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  申请人以欺骗、贿赂等不正当手段取得资质（包括资质延续、资质变更、增加业务范围等）的，应当予以撤销。该申请人在三年内不得再次申请；构成犯罪的，依法追究刑事责任。</w:t>
            </w:r>
          </w:p>
          <w:p w14:paraId="689CA84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2.《中华人民共和国行政许可法》</w:t>
            </w:r>
          </w:p>
          <w:p w14:paraId="5CF02DE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051D60F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国务院关于取消和下放一批行政许可事项的决定》（国发〔2019〕6号）附件2第5项“安全生产检测检验机构、安全评价机构甲级资质认可，煤矿安全生产检测检验机构、安全评价机构乙级资质认可”，下放管理层级后，由省级应急管理部门、省级煤矿安全生产监管部门负责审批。</w:t>
            </w:r>
          </w:p>
        </w:tc>
        <w:tc>
          <w:tcPr>
            <w:tcW w:w="1146" w:type="dxa"/>
            <w:vAlign w:val="center"/>
          </w:tcPr>
          <w:p w14:paraId="531DB51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5B98A5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w:t>
            </w:r>
          </w:p>
        </w:tc>
      </w:tr>
      <w:tr w:rsidR="00E44184" w14:paraId="3C13C1EB" w14:textId="77777777" w:rsidTr="009A2FC2">
        <w:trPr>
          <w:trHeight w:val="1897"/>
          <w:jc w:val="center"/>
        </w:trPr>
        <w:tc>
          <w:tcPr>
            <w:tcW w:w="697" w:type="dxa"/>
            <w:vAlign w:val="center"/>
          </w:tcPr>
          <w:p w14:paraId="5482988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168</w:t>
            </w:r>
          </w:p>
        </w:tc>
        <w:tc>
          <w:tcPr>
            <w:tcW w:w="2286" w:type="dxa"/>
            <w:vAlign w:val="center"/>
          </w:tcPr>
          <w:p w14:paraId="3122C033"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安全评价检测检验机构</w:t>
            </w:r>
            <w:r>
              <w:rPr>
                <w:rFonts w:ascii="宋体" w:eastAsia="宋体" w:hAnsi="宋体" w:cs="宋体" w:hint="eastAsia"/>
                <w:bCs/>
                <w:color w:val="000000"/>
                <w:sz w:val="20"/>
                <w:szCs w:val="20"/>
              </w:rPr>
              <w:t>名称等事项发生变化，未按规定向原资质认可机关提出变更申请的行政处罚</w:t>
            </w:r>
          </w:p>
        </w:tc>
        <w:tc>
          <w:tcPr>
            <w:tcW w:w="1250" w:type="dxa"/>
            <w:vAlign w:val="center"/>
          </w:tcPr>
          <w:p w14:paraId="1D3424BE" w14:textId="77777777" w:rsidR="00E44184" w:rsidRDefault="006E2443">
            <w:pPr>
              <w:widowControl/>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sz w:val="20"/>
                <w:szCs w:val="20"/>
              </w:rPr>
              <w:t>行政处罚</w:t>
            </w:r>
          </w:p>
        </w:tc>
        <w:tc>
          <w:tcPr>
            <w:tcW w:w="6885" w:type="dxa"/>
            <w:vAlign w:val="center"/>
          </w:tcPr>
          <w:p w14:paraId="74725A0C"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《安全评价检测检验机构管理办法》</w:t>
            </w:r>
          </w:p>
          <w:p w14:paraId="61F5741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bCs/>
                <w:color w:val="000000"/>
                <w:sz w:val="20"/>
                <w:szCs w:val="20"/>
              </w:rPr>
              <w:t>第三十条第五项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tc>
        <w:tc>
          <w:tcPr>
            <w:tcW w:w="1146" w:type="dxa"/>
            <w:vAlign w:val="center"/>
          </w:tcPr>
          <w:p w14:paraId="2072BE2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CF6331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hAnsi="宋体" w:cs="宋体" w:hint="eastAsia"/>
                <w:color w:val="000000"/>
                <w:kern w:val="0"/>
                <w:sz w:val="20"/>
                <w:szCs w:val="20"/>
              </w:rPr>
              <w:t>省级</w:t>
            </w:r>
          </w:p>
        </w:tc>
      </w:tr>
      <w:tr w:rsidR="00E44184" w14:paraId="588AD00C" w14:textId="77777777" w:rsidTr="009A2FC2">
        <w:trPr>
          <w:trHeight w:val="4428"/>
          <w:jc w:val="center"/>
        </w:trPr>
        <w:tc>
          <w:tcPr>
            <w:tcW w:w="697" w:type="dxa"/>
            <w:vAlign w:val="center"/>
          </w:tcPr>
          <w:p w14:paraId="5D031AE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169</w:t>
            </w:r>
          </w:p>
        </w:tc>
        <w:tc>
          <w:tcPr>
            <w:tcW w:w="2286" w:type="dxa"/>
            <w:vAlign w:val="center"/>
          </w:tcPr>
          <w:p w14:paraId="5B2B00A7"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对</w:t>
            </w:r>
            <w:r>
              <w:rPr>
                <w:rFonts w:ascii="宋体" w:eastAsia="宋体" w:hAnsi="宋体" w:cs="宋体" w:hint="eastAsia"/>
                <w:bCs/>
                <w:color w:val="000000"/>
                <w:sz w:val="20"/>
                <w:szCs w:val="20"/>
              </w:rPr>
              <w:t>未取得资质的</w:t>
            </w:r>
            <w:r>
              <w:rPr>
                <w:rFonts w:ascii="宋体" w:eastAsia="宋体" w:hAnsi="宋体" w:cs="宋体" w:hint="eastAsia"/>
                <w:color w:val="000000"/>
                <w:sz w:val="20"/>
                <w:szCs w:val="20"/>
              </w:rPr>
              <w:t>安全评价检测检验机构</w:t>
            </w:r>
            <w:r>
              <w:rPr>
                <w:rFonts w:ascii="宋体" w:eastAsia="宋体" w:hAnsi="宋体" w:cs="宋体" w:hint="eastAsia"/>
                <w:bCs/>
                <w:color w:val="000000"/>
                <w:sz w:val="20"/>
                <w:szCs w:val="20"/>
              </w:rPr>
              <w:t>及其有关人员擅自从事安全评价、检测检验服务的行政处罚</w:t>
            </w:r>
          </w:p>
        </w:tc>
        <w:tc>
          <w:tcPr>
            <w:tcW w:w="1250" w:type="dxa"/>
            <w:vAlign w:val="center"/>
          </w:tcPr>
          <w:p w14:paraId="1BC4FB7C" w14:textId="77777777" w:rsidR="00E44184" w:rsidRDefault="006E2443">
            <w:pPr>
              <w:widowControl/>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sz w:val="20"/>
                <w:szCs w:val="20"/>
              </w:rPr>
              <w:t>行政处罚</w:t>
            </w:r>
          </w:p>
        </w:tc>
        <w:tc>
          <w:tcPr>
            <w:tcW w:w="6885" w:type="dxa"/>
            <w:vAlign w:val="center"/>
          </w:tcPr>
          <w:p w14:paraId="6EF07E5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1.《安全评价检测检验机构管理办法》</w:t>
            </w:r>
          </w:p>
          <w:p w14:paraId="1B2BB5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第二十九条  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p>
          <w:p w14:paraId="76E1F73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对有前款违法行为的机构及其人员，由资质认可机关记入有关机构和人员的信用记录，并依照有关规定予以公告。</w:t>
            </w:r>
          </w:p>
          <w:p w14:paraId="55D5A38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2.《安全生产违法行为行政处罚办法》</w:t>
            </w:r>
          </w:p>
          <w:p w14:paraId="7FEFC59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第五十二条  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w:t>
            </w:r>
          </w:p>
        </w:tc>
        <w:tc>
          <w:tcPr>
            <w:tcW w:w="1146" w:type="dxa"/>
            <w:vAlign w:val="center"/>
          </w:tcPr>
          <w:p w14:paraId="2C7B1CC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A0AB9E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hAnsi="宋体" w:cs="宋体" w:hint="eastAsia"/>
                <w:color w:val="000000"/>
                <w:kern w:val="0"/>
                <w:sz w:val="20"/>
                <w:szCs w:val="20"/>
              </w:rPr>
              <w:t>省级</w:t>
            </w:r>
          </w:p>
        </w:tc>
      </w:tr>
      <w:tr w:rsidR="00E44184" w14:paraId="48783A7F" w14:textId="77777777" w:rsidTr="009A2FC2">
        <w:trPr>
          <w:trHeight w:val="3192"/>
          <w:jc w:val="center"/>
        </w:trPr>
        <w:tc>
          <w:tcPr>
            <w:tcW w:w="697" w:type="dxa"/>
            <w:vAlign w:val="center"/>
          </w:tcPr>
          <w:p w14:paraId="605C433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170</w:t>
            </w:r>
          </w:p>
        </w:tc>
        <w:tc>
          <w:tcPr>
            <w:tcW w:w="2286" w:type="dxa"/>
            <w:vAlign w:val="center"/>
          </w:tcPr>
          <w:p w14:paraId="4E8C3DB2"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对安全评价检测检验机构及其从业人员</w:t>
            </w:r>
            <w:r>
              <w:rPr>
                <w:rFonts w:ascii="宋体" w:eastAsia="宋体" w:hAnsi="宋体" w:cs="宋体" w:hint="eastAsia"/>
                <w:bCs/>
                <w:color w:val="000000"/>
                <w:sz w:val="20"/>
                <w:szCs w:val="20"/>
              </w:rPr>
              <w:t>租借资质、挂靠、出具虚假报告的</w:t>
            </w:r>
            <w:r>
              <w:rPr>
                <w:rFonts w:ascii="宋体" w:eastAsia="宋体" w:hAnsi="宋体" w:cs="宋体" w:hint="eastAsia"/>
                <w:color w:val="000000"/>
                <w:kern w:val="0"/>
                <w:sz w:val="20"/>
                <w:szCs w:val="20"/>
              </w:rPr>
              <w:t>行政处罚</w:t>
            </w:r>
          </w:p>
        </w:tc>
        <w:tc>
          <w:tcPr>
            <w:tcW w:w="1250" w:type="dxa"/>
            <w:vAlign w:val="center"/>
          </w:tcPr>
          <w:p w14:paraId="7527BAE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039A5E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1.《中华人民共和国安全生产法》</w:t>
            </w:r>
          </w:p>
          <w:p w14:paraId="0E9D75B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第九十二条第二款、第三款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49B8CFA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对有前款违法行为的机构及其直接责任人员，吊销其相应资质和资格，五年内不得从事安全评价、认证、检测、检验等工作；情节严重的，实行终身行业和职业禁入。</w:t>
            </w:r>
          </w:p>
          <w:p w14:paraId="520431E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05FA859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2.《工贸企业粉尘防爆安全规定》</w:t>
            </w:r>
          </w:p>
          <w:p w14:paraId="76E4C20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第三十一条第二、三款  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承担连带赔偿责任；构成犯罪的，依照刑法有关规定追究刑事责任。对有前款违法行为的安全生产技术服务机构及其直接责任人员，吊销其相应资质和资格，5年内不得从事安全评价、认证、检测、检验等工作，情节严重的，实行终身行业和职业禁入。</w:t>
            </w:r>
          </w:p>
          <w:p w14:paraId="40F5941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3.《安全评价检测检验机构管理办法》</w:t>
            </w:r>
          </w:p>
          <w:p w14:paraId="283FEE4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第三十条</w:t>
            </w:r>
            <w:r>
              <w:rPr>
                <w:rFonts w:ascii="宋体" w:hAnsi="宋体" w:cs="宋体" w:hint="eastAsia"/>
                <w:color w:val="000000"/>
                <w:kern w:val="0"/>
                <w:sz w:val="20"/>
                <w:szCs w:val="20"/>
              </w:rPr>
              <w:t>第七项</w:t>
            </w:r>
          </w:p>
          <w:p w14:paraId="37A5208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4.《非煤矿矿山企业安全生产许可证实施办法》</w:t>
            </w:r>
          </w:p>
          <w:p w14:paraId="54DD320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第三十九条</w:t>
            </w:r>
          </w:p>
          <w:p w14:paraId="44D6359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5.《危险化学品建设项目安全监督管理办法》</w:t>
            </w:r>
          </w:p>
          <w:p w14:paraId="68D2373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第三十九条</w:t>
            </w:r>
          </w:p>
          <w:p w14:paraId="639D51F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6.《危险化学品生产企业安全生产许可证实施办法》</w:t>
            </w:r>
          </w:p>
          <w:p w14:paraId="255F06F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第五十一条</w:t>
            </w:r>
          </w:p>
          <w:p w14:paraId="499A0F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7.《危险化学品安全使用许可证实施办法》</w:t>
            </w:r>
          </w:p>
          <w:p w14:paraId="3654C4A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第四十三条</w:t>
            </w:r>
          </w:p>
          <w:p w14:paraId="6D085E3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8.《危险化学品重大危险源监督管理暂行规定》</w:t>
            </w:r>
          </w:p>
          <w:p w14:paraId="7512EB8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第三十六条</w:t>
            </w:r>
          </w:p>
          <w:p w14:paraId="71E3410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9.《建设项目安全设施“三同时”监督管理办法》</w:t>
            </w:r>
          </w:p>
          <w:p w14:paraId="3642D4C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第三十一条</w:t>
            </w:r>
          </w:p>
          <w:p w14:paraId="3CE8CBE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10.《安全生产隐患排查治理暂行规定》</w:t>
            </w:r>
          </w:p>
          <w:p w14:paraId="49E323F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第二十七条</w:t>
            </w:r>
          </w:p>
        </w:tc>
        <w:tc>
          <w:tcPr>
            <w:tcW w:w="1146" w:type="dxa"/>
            <w:vAlign w:val="center"/>
          </w:tcPr>
          <w:p w14:paraId="29E7029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1E5BF2A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32120D7" w14:textId="77777777" w:rsidTr="009A2FC2">
        <w:trPr>
          <w:trHeight w:val="946"/>
          <w:jc w:val="center"/>
        </w:trPr>
        <w:tc>
          <w:tcPr>
            <w:tcW w:w="697" w:type="dxa"/>
            <w:vAlign w:val="center"/>
          </w:tcPr>
          <w:p w14:paraId="4768E77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171</w:t>
            </w:r>
          </w:p>
        </w:tc>
        <w:tc>
          <w:tcPr>
            <w:tcW w:w="2286" w:type="dxa"/>
            <w:vAlign w:val="center"/>
          </w:tcPr>
          <w:p w14:paraId="1E84851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对安全评价检测检验机构未依法与委托方签订技术服务合同等行为的行政处罚</w:t>
            </w:r>
          </w:p>
        </w:tc>
        <w:tc>
          <w:tcPr>
            <w:tcW w:w="1250" w:type="dxa"/>
            <w:vAlign w:val="center"/>
          </w:tcPr>
          <w:p w14:paraId="5CF29A6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21AFD9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1.《山东省安全生产条例》</w:t>
            </w:r>
          </w:p>
          <w:p w14:paraId="4080952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第七十八条  违反本条例规定，承担安全评价、认证、检测、检验职责的机构违法更改或者简化安全评价、认证、检测、检验程序和内容，或者转让、转包承接的服务项目的，没收违法所得，并处违法所得一倍以上三倍以下的罚款；没有违法所得的，处三万元以上十万元以下的罚款；对直接负责的主管人员和其他直接责任人员处二万元以上五万元以下的罚款。</w:t>
            </w:r>
          </w:p>
          <w:p w14:paraId="1FE7C61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2.《安全评价检测检验机构管理办法》</w:t>
            </w:r>
          </w:p>
          <w:p w14:paraId="19A6A1D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第三十条第一项、第二项、第三项、第四项、第六项、第八项、第九项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六）</w:t>
            </w:r>
            <w:r>
              <w:rPr>
                <w:rFonts w:ascii="宋体" w:eastAsia="宋体" w:hAnsi="宋体" w:cs="宋体" w:hint="eastAsia"/>
                <w:color w:val="000000"/>
                <w:sz w:val="20"/>
                <w:szCs w:val="20"/>
              </w:rPr>
              <w:lastRenderedPageBreak/>
              <w:t>未按照有关法规标准的强制性规定从事安全评价、检测检验活动的；（八）安全评价项目组组长及负责勘验人员不到现场实际地点开展勘验等有关工作的；（九）承担现场检测检验的人员不到现场实际地点开展设备检测检验等有关工作的；</w:t>
            </w:r>
          </w:p>
          <w:p w14:paraId="289C88C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3.《危险化学品生产企业安全生产许可证实施办法》</w:t>
            </w:r>
          </w:p>
          <w:p w14:paraId="18373C6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第五十条第一项 第三项  安全评价机构有下列情形之一的，给予警告，并处1万元以下的罚款；情节严重的，暂停资质半年，并处1万元以上3万元以下的罚款；对相关责任人依法给</w:t>
            </w:r>
            <w:proofErr w:type="gramStart"/>
            <w:r>
              <w:rPr>
                <w:rFonts w:ascii="宋体" w:eastAsia="宋体" w:hAnsi="宋体" w:cs="宋体" w:hint="eastAsia"/>
                <w:color w:val="000000"/>
                <w:sz w:val="20"/>
                <w:szCs w:val="20"/>
              </w:rPr>
              <w:t>予处理</w:t>
            </w:r>
            <w:proofErr w:type="gramEnd"/>
            <w:r>
              <w:rPr>
                <w:rFonts w:ascii="宋体" w:eastAsia="宋体" w:hAnsi="宋体" w:cs="宋体" w:hint="eastAsia"/>
                <w:color w:val="000000"/>
                <w:sz w:val="20"/>
                <w:szCs w:val="20"/>
              </w:rPr>
              <w:t>：（一）从业人员不到现场开展安全评价活动的；（三）未按照有关法律、法规、规章和国家标准或者行业标准的规定从事安全评价活动的。</w:t>
            </w:r>
          </w:p>
          <w:p w14:paraId="1A15825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4.《危险化学品安全使用许可证实施办法》</w:t>
            </w:r>
          </w:p>
          <w:p w14:paraId="46369A5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第四十二条第一项 第三项  安全评价机构有下列情形之一的，给予警告，并处1万元以下的罚款；情节严重的，暂停资质6个月，并处1万元以上3万元以下的罚款；对相关责任人依法给</w:t>
            </w:r>
            <w:proofErr w:type="gramStart"/>
            <w:r>
              <w:rPr>
                <w:rFonts w:ascii="宋体" w:eastAsia="宋体" w:hAnsi="宋体" w:cs="宋体" w:hint="eastAsia"/>
                <w:color w:val="000000"/>
                <w:sz w:val="20"/>
                <w:szCs w:val="20"/>
              </w:rPr>
              <w:t>予处理</w:t>
            </w:r>
            <w:proofErr w:type="gramEnd"/>
            <w:r>
              <w:rPr>
                <w:rFonts w:ascii="宋体" w:eastAsia="宋体" w:hAnsi="宋体" w:cs="宋体" w:hint="eastAsia"/>
                <w:color w:val="000000"/>
                <w:sz w:val="20"/>
                <w:szCs w:val="20"/>
              </w:rPr>
              <w:t>：（一）从业人员不到现场开展安全评价活动的；（三）未按照有关法律、法规、规章和国家标准或者行业标准的规定从事安全评价活动的。</w:t>
            </w:r>
          </w:p>
        </w:tc>
        <w:tc>
          <w:tcPr>
            <w:tcW w:w="1146" w:type="dxa"/>
            <w:vAlign w:val="center"/>
          </w:tcPr>
          <w:p w14:paraId="37CC388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应急管理部门</w:t>
            </w:r>
          </w:p>
        </w:tc>
        <w:tc>
          <w:tcPr>
            <w:tcW w:w="1289" w:type="dxa"/>
            <w:vAlign w:val="center"/>
          </w:tcPr>
          <w:p w14:paraId="30A05D1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70C94E5" w14:textId="77777777" w:rsidTr="009A2FC2">
        <w:trPr>
          <w:trHeight w:val="2738"/>
          <w:jc w:val="center"/>
        </w:trPr>
        <w:tc>
          <w:tcPr>
            <w:tcW w:w="697" w:type="dxa"/>
            <w:vAlign w:val="center"/>
          </w:tcPr>
          <w:p w14:paraId="78F5A2E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172</w:t>
            </w:r>
          </w:p>
        </w:tc>
        <w:tc>
          <w:tcPr>
            <w:tcW w:w="2286" w:type="dxa"/>
            <w:vAlign w:val="center"/>
          </w:tcPr>
          <w:p w14:paraId="02769C96"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kern w:val="0"/>
                <w:sz w:val="20"/>
                <w:szCs w:val="20"/>
              </w:rPr>
              <w:t>安全评价检测检验机构</w:t>
            </w:r>
            <w:r>
              <w:rPr>
                <w:rFonts w:ascii="宋体" w:eastAsia="宋体" w:hAnsi="宋体" w:cs="宋体" w:hint="eastAsia"/>
                <w:bCs/>
                <w:color w:val="000000"/>
                <w:sz w:val="20"/>
                <w:szCs w:val="20"/>
              </w:rPr>
              <w:t>出具失实的</w:t>
            </w:r>
            <w:r>
              <w:rPr>
                <w:rFonts w:ascii="宋体" w:eastAsia="宋体" w:hAnsi="宋体" w:cs="宋体" w:hint="eastAsia"/>
                <w:color w:val="000000"/>
                <w:kern w:val="0"/>
                <w:sz w:val="20"/>
                <w:szCs w:val="20"/>
              </w:rPr>
              <w:t>安全评价、检测检验报告</w:t>
            </w:r>
            <w:r>
              <w:rPr>
                <w:rFonts w:ascii="宋体" w:eastAsia="宋体" w:hAnsi="宋体" w:cs="宋体" w:hint="eastAsia"/>
                <w:bCs/>
                <w:color w:val="000000"/>
                <w:sz w:val="20"/>
                <w:szCs w:val="20"/>
              </w:rPr>
              <w:t>行政处罚</w:t>
            </w:r>
          </w:p>
        </w:tc>
        <w:tc>
          <w:tcPr>
            <w:tcW w:w="1250" w:type="dxa"/>
            <w:vAlign w:val="center"/>
          </w:tcPr>
          <w:p w14:paraId="1B61C9F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18CAC72"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1.《中华人民共和国安全生产法》</w:t>
            </w:r>
          </w:p>
          <w:p w14:paraId="5CC05AFE"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第九十二条第一款  承担安全评价、认证、检测、检验职责的机构出具失实报告的，责令停业整顿，并处三万元以上十万元以下的罚款；给他人造成损害的，依法承担赔偿责任。</w:t>
            </w:r>
          </w:p>
          <w:p w14:paraId="5A6FAA59"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08E6FDA4"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2.《工贸企业粉尘防爆安全规定》</w:t>
            </w:r>
          </w:p>
          <w:p w14:paraId="209D1FDF"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第三十一条第一款  安全生产技术服务机构接受委托开展技术服务工作，出具失实报告的，依照《中华人民共和国安全生产法》有关规定，责令停</w:t>
            </w:r>
            <w:r>
              <w:rPr>
                <w:rFonts w:ascii="宋体" w:eastAsia="宋体" w:hAnsi="宋体" w:cs="宋体" w:hint="eastAsia"/>
                <w:bCs/>
                <w:color w:val="000000"/>
                <w:sz w:val="20"/>
                <w:szCs w:val="20"/>
              </w:rPr>
              <w:lastRenderedPageBreak/>
              <w:t>业整顿，并处3万元以上10万元以下的罚款；给他人造成损害的，依法承担赔偿责任。</w:t>
            </w:r>
          </w:p>
          <w:p w14:paraId="46DC76B1"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3.《危险化学品生产企业安全生产许可证实施办法》</w:t>
            </w:r>
          </w:p>
          <w:p w14:paraId="12C2457C"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第五十条第二项  安全评价机构有下列情形之一的，给予警告，并处1万元以下的罚款；情节严重的，暂停资质半年，并处1万元以上3万元以下的罚款；对相关责任人依法给</w:t>
            </w:r>
            <w:proofErr w:type="gramStart"/>
            <w:r>
              <w:rPr>
                <w:rFonts w:ascii="宋体" w:eastAsia="宋体" w:hAnsi="宋体" w:cs="宋体" w:hint="eastAsia"/>
                <w:bCs/>
                <w:color w:val="000000"/>
                <w:sz w:val="20"/>
                <w:szCs w:val="20"/>
              </w:rPr>
              <w:t>予处理</w:t>
            </w:r>
            <w:proofErr w:type="gramEnd"/>
            <w:r>
              <w:rPr>
                <w:rFonts w:ascii="宋体" w:eastAsia="宋体" w:hAnsi="宋体" w:cs="宋体" w:hint="eastAsia"/>
                <w:bCs/>
                <w:color w:val="000000"/>
                <w:sz w:val="20"/>
                <w:szCs w:val="20"/>
              </w:rPr>
              <w:t>：（二）安全评价报告与实际情况不符，或者安全评价报告存在重大疏漏，但尚未造成重大损失的；</w:t>
            </w:r>
          </w:p>
          <w:p w14:paraId="41F07014"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4.《危险化学品安全使用许可证实施办法》</w:t>
            </w:r>
          </w:p>
          <w:p w14:paraId="4008746D"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第四十二条第二项  安全评价机构有下列情形之一的，给予警告，并处1万元以下的罚款；情节严重的，暂停资质6个月，并处1万元以上3万元以下的罚款；对相关责任人依法给</w:t>
            </w:r>
            <w:proofErr w:type="gramStart"/>
            <w:r>
              <w:rPr>
                <w:rFonts w:ascii="宋体" w:eastAsia="宋体" w:hAnsi="宋体" w:cs="宋体" w:hint="eastAsia"/>
                <w:bCs/>
                <w:color w:val="000000"/>
                <w:sz w:val="20"/>
                <w:szCs w:val="20"/>
              </w:rPr>
              <w:t>予处理</w:t>
            </w:r>
            <w:proofErr w:type="gramEnd"/>
            <w:r>
              <w:rPr>
                <w:rFonts w:ascii="宋体" w:eastAsia="宋体" w:hAnsi="宋体" w:cs="宋体" w:hint="eastAsia"/>
                <w:bCs/>
                <w:color w:val="000000"/>
                <w:sz w:val="20"/>
                <w:szCs w:val="20"/>
              </w:rPr>
              <w:t>：（二）安全评价报告与实际情况不符，或者安全评价报告存在重大疏漏，但尚未造成重大损失的；</w:t>
            </w:r>
          </w:p>
          <w:p w14:paraId="1F67462D" w14:textId="77777777" w:rsidR="00E44184" w:rsidRDefault="006E2443">
            <w:pPr>
              <w:widowControl/>
              <w:spacing w:line="240" w:lineRule="exact"/>
              <w:ind w:firstLineChars="200" w:firstLine="400"/>
              <w:rPr>
                <w:rFonts w:ascii="宋体" w:hAnsi="宋体" w:cs="宋体" w:hint="eastAsia"/>
                <w:bCs/>
                <w:color w:val="000000"/>
                <w:sz w:val="20"/>
                <w:szCs w:val="20"/>
              </w:rPr>
            </w:pPr>
            <w:r>
              <w:rPr>
                <w:rFonts w:ascii="宋体" w:hAnsi="宋体" w:cs="宋体" w:hint="eastAsia"/>
                <w:bCs/>
                <w:color w:val="000000"/>
                <w:sz w:val="20"/>
                <w:szCs w:val="20"/>
              </w:rPr>
              <w:t>5.《安全评价检测检验机构管理办法》（应急管理部令第1号）第三十一条 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57FBF840" w14:textId="77777777" w:rsidR="00E44184" w:rsidRDefault="006E2443">
            <w:pPr>
              <w:pStyle w:val="-1"/>
              <w:spacing w:line="240" w:lineRule="exact"/>
              <w:ind w:firstLine="400"/>
              <w:jc w:val="both"/>
              <w:rPr>
                <w:color w:val="000000"/>
                <w:sz w:val="20"/>
                <w:szCs w:val="22"/>
              </w:rPr>
            </w:pPr>
            <w:r>
              <w:rPr>
                <w:rFonts w:ascii="宋体" w:hAnsi="宋体" w:cs="宋体" w:hint="eastAsia"/>
                <w:bCs/>
                <w:color w:val="000000"/>
                <w:sz w:val="20"/>
                <w:szCs w:val="20"/>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1146" w:type="dxa"/>
            <w:vAlign w:val="center"/>
          </w:tcPr>
          <w:p w14:paraId="786F8929"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应急管理部门</w:t>
            </w:r>
          </w:p>
        </w:tc>
        <w:tc>
          <w:tcPr>
            <w:tcW w:w="1289" w:type="dxa"/>
            <w:vAlign w:val="center"/>
          </w:tcPr>
          <w:p w14:paraId="69EDE8E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6C601C6" w14:textId="77777777" w:rsidTr="009A2FC2">
        <w:trPr>
          <w:trHeight w:val="1122"/>
          <w:jc w:val="center"/>
        </w:trPr>
        <w:tc>
          <w:tcPr>
            <w:tcW w:w="697" w:type="dxa"/>
            <w:vAlign w:val="center"/>
          </w:tcPr>
          <w:p w14:paraId="68B9111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173</w:t>
            </w:r>
          </w:p>
        </w:tc>
        <w:tc>
          <w:tcPr>
            <w:tcW w:w="2286" w:type="dxa"/>
            <w:vAlign w:val="center"/>
          </w:tcPr>
          <w:p w14:paraId="1ED2BCBD"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kern w:val="0"/>
                <w:sz w:val="20"/>
                <w:szCs w:val="20"/>
              </w:rPr>
              <w:t>安全评价检测检验机构出具重大疏漏的安全评价、检测检验报告的行政处罚</w:t>
            </w:r>
          </w:p>
        </w:tc>
        <w:tc>
          <w:tcPr>
            <w:tcW w:w="1250" w:type="dxa"/>
            <w:vAlign w:val="center"/>
          </w:tcPr>
          <w:p w14:paraId="159F566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CC2B30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1.《安全评价检测检验机构管理办法》</w:t>
            </w:r>
          </w:p>
          <w:p w14:paraId="745A751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第三十条第十项、第十一项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十一）安全生产检测检验报告存</w:t>
            </w:r>
            <w:r>
              <w:rPr>
                <w:rFonts w:ascii="宋体" w:eastAsia="宋体" w:hAnsi="宋体" w:cs="宋体" w:hint="eastAsia"/>
                <w:color w:val="000000"/>
                <w:kern w:val="0"/>
                <w:sz w:val="20"/>
                <w:szCs w:val="20"/>
              </w:rPr>
              <w:lastRenderedPageBreak/>
              <w:t>在法规标准引用错误、关键项目漏检、结论不明确等重大疏漏，但尚未造成重大损失的。</w:t>
            </w:r>
          </w:p>
          <w:p w14:paraId="4D4C09D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2.《危险化学品生产企业安全生产许可证实施办法》</w:t>
            </w:r>
          </w:p>
          <w:p w14:paraId="7922666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第五十条第二项  安全评价机构有下列情形之一的，给予警告，并处1万元以下的罚款；情节严重的，暂停资质半年，并处1万元以上3万元以下的罚款；对相关责任人依法给</w:t>
            </w:r>
            <w:proofErr w:type="gramStart"/>
            <w:r>
              <w:rPr>
                <w:rFonts w:ascii="宋体" w:eastAsia="宋体" w:hAnsi="宋体" w:cs="宋体" w:hint="eastAsia"/>
                <w:color w:val="000000"/>
                <w:kern w:val="0"/>
                <w:sz w:val="20"/>
                <w:szCs w:val="20"/>
              </w:rPr>
              <w:t>予处理</w:t>
            </w:r>
            <w:proofErr w:type="gramEnd"/>
            <w:r>
              <w:rPr>
                <w:rFonts w:ascii="宋体" w:eastAsia="宋体" w:hAnsi="宋体" w:cs="宋体" w:hint="eastAsia"/>
                <w:color w:val="000000"/>
                <w:kern w:val="0"/>
                <w:sz w:val="20"/>
                <w:szCs w:val="20"/>
              </w:rPr>
              <w:t>：（二）安全评价报告与实际情况不符，或者安全评价报告存在重大疏漏，但尚未造成重大损失的；</w:t>
            </w:r>
          </w:p>
          <w:p w14:paraId="37BE78F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3.《危险化学品安全使用许可证实施办法》</w:t>
            </w:r>
          </w:p>
          <w:p w14:paraId="2132B05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第四十二条第二项  安全评价机构有下列情形之一的，给予警告，并处1万元以下的罚款；情节严重的，暂停资质6个月，并处1万元以上3万元以下的罚款；对相关责任人依法给</w:t>
            </w:r>
            <w:proofErr w:type="gramStart"/>
            <w:r>
              <w:rPr>
                <w:rFonts w:ascii="宋体" w:eastAsia="宋体" w:hAnsi="宋体" w:cs="宋体" w:hint="eastAsia"/>
                <w:color w:val="000000"/>
                <w:kern w:val="0"/>
                <w:sz w:val="20"/>
                <w:szCs w:val="20"/>
              </w:rPr>
              <w:t>予处理</w:t>
            </w:r>
            <w:proofErr w:type="gramEnd"/>
            <w:r>
              <w:rPr>
                <w:rFonts w:ascii="宋体" w:eastAsia="宋体" w:hAnsi="宋体" w:cs="宋体" w:hint="eastAsia"/>
                <w:color w:val="000000"/>
                <w:kern w:val="0"/>
                <w:sz w:val="20"/>
                <w:szCs w:val="20"/>
              </w:rPr>
              <w:t>：（二）安全评价报告与实际情况不符，或者安全评价报告存在重大疏漏，但尚未造成重大损失的；</w:t>
            </w:r>
          </w:p>
        </w:tc>
        <w:tc>
          <w:tcPr>
            <w:tcW w:w="1146" w:type="dxa"/>
            <w:vAlign w:val="center"/>
          </w:tcPr>
          <w:p w14:paraId="30A4881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3305F64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hAnsi="宋体" w:cs="宋体" w:hint="eastAsia"/>
                <w:color w:val="000000"/>
                <w:kern w:val="0"/>
                <w:sz w:val="20"/>
                <w:szCs w:val="20"/>
              </w:rPr>
              <w:t>省级、</w:t>
            </w:r>
            <w:r>
              <w:rPr>
                <w:rFonts w:ascii="宋体" w:eastAsia="宋体" w:hAnsi="宋体" w:cs="宋体" w:hint="eastAsia"/>
                <w:color w:val="000000"/>
                <w:kern w:val="0"/>
                <w:sz w:val="20"/>
                <w:szCs w:val="20"/>
              </w:rPr>
              <w:t>设区的市或县级</w:t>
            </w:r>
          </w:p>
        </w:tc>
      </w:tr>
      <w:tr w:rsidR="00E44184" w14:paraId="638E31D9" w14:textId="77777777" w:rsidTr="009A2FC2">
        <w:trPr>
          <w:trHeight w:val="90"/>
          <w:jc w:val="center"/>
        </w:trPr>
        <w:tc>
          <w:tcPr>
            <w:tcW w:w="697" w:type="dxa"/>
            <w:vAlign w:val="center"/>
          </w:tcPr>
          <w:p w14:paraId="753EC5B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174</w:t>
            </w:r>
          </w:p>
        </w:tc>
        <w:tc>
          <w:tcPr>
            <w:tcW w:w="2286" w:type="dxa"/>
            <w:vAlign w:val="center"/>
          </w:tcPr>
          <w:p w14:paraId="0433236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对非煤矿矿山企业采矿许可证到期等应当交回安全生产许可证而未交回的行政处罚</w:t>
            </w:r>
          </w:p>
        </w:tc>
        <w:tc>
          <w:tcPr>
            <w:tcW w:w="1250" w:type="dxa"/>
            <w:vAlign w:val="center"/>
          </w:tcPr>
          <w:p w14:paraId="38E28D1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64CC28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《非煤矿矿山企业安全生产许可证实施办法》</w:t>
            </w:r>
          </w:p>
          <w:p w14:paraId="29CF1D2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第二十八条  非煤矿矿山企业发现在安全生产许可证有效期内采矿许可证到期失效的，应当在采矿许可证到期前15日内向原安全生产许可证颁发管理机关报告，并交回安全生产许可证正本和副本。</w:t>
            </w:r>
          </w:p>
          <w:p w14:paraId="099DCA1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采矿许可证被暂扣、撤销、吊销和注销的，非煤矿矿山企业应当在暂扣、撤销、吊销和注销后5日内向原安全生产许可证颁发管理机关报告，并交回安全生产许可证正本和副本。</w:t>
            </w:r>
          </w:p>
          <w:p w14:paraId="055EB04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第四十三条  非煤矿矿山企业在安全生产许可证有效期内出现采矿许可证有效期届满和采矿许可证被暂扣、撤销、吊销、注销的情况，未依照本实施办法第二十八条的规定向安全生产许可证颁发管理机关报告</w:t>
            </w:r>
            <w:r>
              <w:rPr>
                <w:rFonts w:ascii="宋体" w:eastAsia="宋体" w:hAnsi="宋体" w:cs="宋体" w:hint="eastAsia"/>
                <w:color w:val="000000"/>
                <w:kern w:val="0"/>
                <w:sz w:val="20"/>
                <w:szCs w:val="20"/>
              </w:rPr>
              <w:t>并交回安全生产许可证的，处1万元以上3万元以下罚款。</w:t>
            </w:r>
          </w:p>
        </w:tc>
        <w:tc>
          <w:tcPr>
            <w:tcW w:w="1146" w:type="dxa"/>
            <w:vAlign w:val="center"/>
          </w:tcPr>
          <w:p w14:paraId="1C9E023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4C7D11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w:t>
            </w:r>
          </w:p>
          <w:p w14:paraId="30AC784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（法律法规规章依法明确由应急管理部实施行政处罚的，从其规定）</w:t>
            </w:r>
          </w:p>
        </w:tc>
      </w:tr>
      <w:tr w:rsidR="00E44184" w14:paraId="358CAC5A" w14:textId="77777777" w:rsidTr="009A2FC2">
        <w:trPr>
          <w:trHeight w:val="2142"/>
          <w:jc w:val="center"/>
        </w:trPr>
        <w:tc>
          <w:tcPr>
            <w:tcW w:w="697" w:type="dxa"/>
            <w:vAlign w:val="center"/>
          </w:tcPr>
          <w:p w14:paraId="611B42A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175</w:t>
            </w:r>
          </w:p>
        </w:tc>
        <w:tc>
          <w:tcPr>
            <w:tcW w:w="2286" w:type="dxa"/>
            <w:vAlign w:val="center"/>
          </w:tcPr>
          <w:p w14:paraId="6DD9AF7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对非煤矿矿山企业未按规定办理许可证变更手续的行政处罚</w:t>
            </w:r>
          </w:p>
        </w:tc>
        <w:tc>
          <w:tcPr>
            <w:tcW w:w="1250" w:type="dxa"/>
            <w:vAlign w:val="center"/>
          </w:tcPr>
          <w:p w14:paraId="532CCF5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91BA43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《非煤矿矿山企业安全生产许可证实施办法》</w:t>
            </w:r>
          </w:p>
          <w:p w14:paraId="3477706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  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p>
          <w:p w14:paraId="651FEFA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第四十四条第一款  非煤矿矿山企业在安全生产许可证有效期内，出现需要变更安全生产许可证的情形，未按本实施办法第二十一条的规定申请、办理变更手续的，责令限期办理变更手续，并处1万元以上3万元以下罚款。</w:t>
            </w:r>
          </w:p>
        </w:tc>
        <w:tc>
          <w:tcPr>
            <w:tcW w:w="1146" w:type="dxa"/>
            <w:vAlign w:val="center"/>
          </w:tcPr>
          <w:p w14:paraId="153A3B3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5FE09B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省级</w:t>
            </w:r>
          </w:p>
          <w:p w14:paraId="2DC68FF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（法律法规规章依法明确由应急管理部实施行政处罚的，从其规定）</w:t>
            </w:r>
          </w:p>
        </w:tc>
      </w:tr>
      <w:tr w:rsidR="00E44184" w14:paraId="0467F984" w14:textId="77777777" w:rsidTr="009A2FC2">
        <w:trPr>
          <w:trHeight w:val="1291"/>
          <w:jc w:val="center"/>
        </w:trPr>
        <w:tc>
          <w:tcPr>
            <w:tcW w:w="697" w:type="dxa"/>
            <w:vAlign w:val="center"/>
          </w:tcPr>
          <w:p w14:paraId="70BCBB1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176</w:t>
            </w:r>
          </w:p>
        </w:tc>
        <w:tc>
          <w:tcPr>
            <w:tcW w:w="2286" w:type="dxa"/>
            <w:vAlign w:val="center"/>
          </w:tcPr>
          <w:p w14:paraId="1361EBEC" w14:textId="77777777" w:rsidR="00E44184" w:rsidRDefault="006E2443">
            <w:pPr>
              <w:widowControl/>
              <w:spacing w:line="240" w:lineRule="exact"/>
              <w:jc w:val="left"/>
              <w:rPr>
                <w:rFonts w:ascii="宋体" w:eastAsia="宋体" w:hAnsi="宋体" w:cs="宋体" w:hint="eastAsia"/>
                <w:color w:val="000000"/>
                <w:kern w:val="0"/>
                <w:sz w:val="20"/>
                <w:szCs w:val="20"/>
              </w:rPr>
            </w:pPr>
            <w:bookmarkStart w:id="15" w:name="_Toc8131"/>
            <w:r>
              <w:rPr>
                <w:rFonts w:ascii="宋体" w:eastAsia="宋体" w:hAnsi="宋体" w:cs="宋体" w:hint="eastAsia"/>
                <w:color w:val="000000"/>
                <w:kern w:val="0"/>
                <w:sz w:val="20"/>
                <w:szCs w:val="20"/>
              </w:rPr>
              <w:t>对矿山企业未按照规定建立健全领导带班下井制度或者未制定领导带班下井月度计划</w:t>
            </w:r>
            <w:bookmarkEnd w:id="15"/>
            <w:r>
              <w:rPr>
                <w:rFonts w:ascii="宋体" w:eastAsia="宋体" w:hAnsi="宋体" w:cs="宋体" w:hint="eastAsia"/>
                <w:color w:val="000000"/>
                <w:kern w:val="0"/>
                <w:sz w:val="20"/>
                <w:szCs w:val="20"/>
              </w:rPr>
              <w:t>的行政处罚</w:t>
            </w:r>
          </w:p>
        </w:tc>
        <w:tc>
          <w:tcPr>
            <w:tcW w:w="1250" w:type="dxa"/>
            <w:vAlign w:val="center"/>
          </w:tcPr>
          <w:p w14:paraId="2EA487B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8F830A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《金属非金属地下矿山企业领导带班下井及监督检查暂行规定》</w:t>
            </w:r>
          </w:p>
          <w:p w14:paraId="647066F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第十八条   矿山企业未按照规定建立健全领导带班下井制度或者未制定领导带班下井月度计划的，给予警告，并处3万元的罚款；对其主要负责人给予警告，并处1万元的罚款；情节严重的，依法暂扣其安全生产许可证，责令停产整顿。</w:t>
            </w:r>
          </w:p>
        </w:tc>
        <w:tc>
          <w:tcPr>
            <w:tcW w:w="1146" w:type="dxa"/>
            <w:vAlign w:val="center"/>
          </w:tcPr>
          <w:p w14:paraId="4729FC6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30C4AE85"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62DAF2DC" w14:textId="77777777" w:rsidTr="009A2FC2">
        <w:trPr>
          <w:trHeight w:val="2293"/>
          <w:jc w:val="center"/>
        </w:trPr>
        <w:tc>
          <w:tcPr>
            <w:tcW w:w="697" w:type="dxa"/>
            <w:vAlign w:val="center"/>
          </w:tcPr>
          <w:p w14:paraId="23DBDE3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177</w:t>
            </w:r>
          </w:p>
        </w:tc>
        <w:tc>
          <w:tcPr>
            <w:tcW w:w="2286" w:type="dxa"/>
            <w:vAlign w:val="center"/>
          </w:tcPr>
          <w:p w14:paraId="44E8FD0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对地下矿山主要系统违法分包的行政处罚</w:t>
            </w:r>
          </w:p>
        </w:tc>
        <w:tc>
          <w:tcPr>
            <w:tcW w:w="1250" w:type="dxa"/>
            <w:vAlign w:val="center"/>
          </w:tcPr>
          <w:p w14:paraId="394105D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E88BC7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2EB36BD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第十二条  金属非金属矿山总发包单位对地下矿山一个生产系统进行分项发包的，承包单位原则上不得超过3家，避免相互影响生产、作业安全。</w:t>
            </w:r>
          </w:p>
          <w:p w14:paraId="343CD09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前款规定的发包单位在地下矿山正常生产期间，不得将主通风、主提升、供排水、供配电、主</w:t>
            </w:r>
            <w:proofErr w:type="gramStart"/>
            <w:r>
              <w:rPr>
                <w:rFonts w:ascii="宋体" w:eastAsia="宋体" w:hAnsi="宋体" w:cs="宋体" w:hint="eastAsia"/>
                <w:color w:val="000000"/>
                <w:sz w:val="20"/>
                <w:szCs w:val="20"/>
              </w:rPr>
              <w:t>供风系统</w:t>
            </w:r>
            <w:proofErr w:type="gramEnd"/>
            <w:r>
              <w:rPr>
                <w:rFonts w:ascii="宋体" w:eastAsia="宋体" w:hAnsi="宋体" w:cs="宋体" w:hint="eastAsia"/>
                <w:color w:val="000000"/>
                <w:sz w:val="20"/>
                <w:szCs w:val="20"/>
              </w:rPr>
              <w:t>及其设备设施的运行管理进行分项发包。</w:t>
            </w:r>
          </w:p>
          <w:p w14:paraId="1C1A7D7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第三十五条  对地下矿山实行分项发包的发包单位违反本办法第十二条的规定，在地下矿山正常生产期间，将主通风、主提升、供排水、供配电、主</w:t>
            </w:r>
            <w:proofErr w:type="gramStart"/>
            <w:r>
              <w:rPr>
                <w:rFonts w:ascii="宋体" w:eastAsia="宋体" w:hAnsi="宋体" w:cs="宋体" w:hint="eastAsia"/>
                <w:color w:val="000000"/>
                <w:sz w:val="20"/>
                <w:szCs w:val="20"/>
              </w:rPr>
              <w:t>供风系统</w:t>
            </w:r>
            <w:proofErr w:type="gramEnd"/>
            <w:r>
              <w:rPr>
                <w:rFonts w:ascii="宋体" w:eastAsia="宋体" w:hAnsi="宋体" w:cs="宋体" w:hint="eastAsia"/>
                <w:color w:val="000000"/>
                <w:sz w:val="20"/>
                <w:szCs w:val="20"/>
              </w:rPr>
              <w:t>及其设备设施的运行管理进行分项发包的，责令限期改正，处2万元以上3万元以下罚款。</w:t>
            </w:r>
          </w:p>
        </w:tc>
        <w:tc>
          <w:tcPr>
            <w:tcW w:w="1146" w:type="dxa"/>
            <w:vAlign w:val="center"/>
          </w:tcPr>
          <w:p w14:paraId="3F4BB41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649A8B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F416E76" w14:textId="77777777" w:rsidTr="009A2FC2">
        <w:trPr>
          <w:trHeight w:val="1268"/>
          <w:jc w:val="center"/>
        </w:trPr>
        <w:tc>
          <w:tcPr>
            <w:tcW w:w="697" w:type="dxa"/>
            <w:vAlign w:val="center"/>
          </w:tcPr>
          <w:p w14:paraId="04A3D57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178</w:t>
            </w:r>
          </w:p>
        </w:tc>
        <w:tc>
          <w:tcPr>
            <w:tcW w:w="2286" w:type="dxa"/>
            <w:vAlign w:val="center"/>
          </w:tcPr>
          <w:p w14:paraId="1C40ED2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金属非金属地下矿山企业</w:t>
            </w:r>
            <w:r>
              <w:rPr>
                <w:rFonts w:ascii="宋体" w:eastAsia="宋体" w:hAnsi="宋体" w:cs="宋体" w:hint="eastAsia"/>
                <w:color w:val="000000"/>
                <w:sz w:val="20"/>
                <w:szCs w:val="20"/>
              </w:rPr>
              <w:t>未制定领导带班下井制度的行政处罚</w:t>
            </w:r>
          </w:p>
        </w:tc>
        <w:tc>
          <w:tcPr>
            <w:tcW w:w="1250" w:type="dxa"/>
            <w:vAlign w:val="center"/>
          </w:tcPr>
          <w:p w14:paraId="01D6D07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908B3F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《金属非金属地下矿山企业领导带班下井及监督检查暂行规定》</w:t>
            </w:r>
          </w:p>
          <w:p w14:paraId="4DEC9D7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第十九条第一项  矿山企业存在下列行为之一的，责令限期整改，并处3万元的罚款；对其主要负责人给予警告，并处1万元的罚款：（一）未制定领导带班下井制度的；</w:t>
            </w:r>
          </w:p>
        </w:tc>
        <w:tc>
          <w:tcPr>
            <w:tcW w:w="1146" w:type="dxa"/>
            <w:vAlign w:val="center"/>
          </w:tcPr>
          <w:p w14:paraId="0961B87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4EDBB9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AC2749E" w14:textId="77777777" w:rsidTr="009A2FC2">
        <w:trPr>
          <w:trHeight w:val="1549"/>
          <w:jc w:val="center"/>
        </w:trPr>
        <w:tc>
          <w:tcPr>
            <w:tcW w:w="697" w:type="dxa"/>
            <w:vAlign w:val="center"/>
          </w:tcPr>
          <w:p w14:paraId="7C3774F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179</w:t>
            </w:r>
          </w:p>
        </w:tc>
        <w:tc>
          <w:tcPr>
            <w:tcW w:w="2286" w:type="dxa"/>
            <w:vAlign w:val="center"/>
          </w:tcPr>
          <w:p w14:paraId="768F083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金属非金属地下矿山企业</w:t>
            </w:r>
            <w:r>
              <w:rPr>
                <w:rFonts w:ascii="宋体" w:eastAsia="宋体" w:hAnsi="宋体" w:cs="宋体" w:hint="eastAsia"/>
                <w:color w:val="000000"/>
                <w:sz w:val="20"/>
                <w:szCs w:val="20"/>
              </w:rPr>
              <w:t>未按规定公告领导带班下井月度计划的行政处罚</w:t>
            </w:r>
          </w:p>
        </w:tc>
        <w:tc>
          <w:tcPr>
            <w:tcW w:w="1250" w:type="dxa"/>
            <w:vAlign w:val="center"/>
          </w:tcPr>
          <w:p w14:paraId="683BE43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CAE62D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《金属非金属地下矿山企业领导带班下井及监督检查暂行规定》</w:t>
            </w:r>
          </w:p>
          <w:p w14:paraId="2913155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第十九条第二项  矿山企业存在下列行为之一的，责令限期整改，并处3万元的罚款；对其主要负责人给予警告，并处1万元的罚款：（二）未按照规定公告领导带班下井月度计划的；</w:t>
            </w:r>
          </w:p>
        </w:tc>
        <w:tc>
          <w:tcPr>
            <w:tcW w:w="1146" w:type="dxa"/>
            <w:vAlign w:val="center"/>
          </w:tcPr>
          <w:p w14:paraId="5C279E9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6FD340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246DDA5" w14:textId="77777777" w:rsidTr="009A2FC2">
        <w:trPr>
          <w:trHeight w:val="1570"/>
          <w:jc w:val="center"/>
        </w:trPr>
        <w:tc>
          <w:tcPr>
            <w:tcW w:w="697" w:type="dxa"/>
            <w:vAlign w:val="center"/>
          </w:tcPr>
          <w:p w14:paraId="4100BD8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180</w:t>
            </w:r>
          </w:p>
        </w:tc>
        <w:tc>
          <w:tcPr>
            <w:tcW w:w="2286" w:type="dxa"/>
            <w:vAlign w:val="center"/>
          </w:tcPr>
          <w:p w14:paraId="5473754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金属非金属地下矿山企业</w:t>
            </w:r>
            <w:r>
              <w:rPr>
                <w:rFonts w:ascii="宋体" w:eastAsia="宋体" w:hAnsi="宋体" w:cs="宋体" w:hint="eastAsia"/>
                <w:color w:val="000000"/>
                <w:sz w:val="20"/>
                <w:szCs w:val="20"/>
              </w:rPr>
              <w:t>未按规定公示领导带班下井月度计划完成情况的行政处罚</w:t>
            </w:r>
          </w:p>
        </w:tc>
        <w:tc>
          <w:tcPr>
            <w:tcW w:w="1250" w:type="dxa"/>
            <w:vAlign w:val="center"/>
          </w:tcPr>
          <w:p w14:paraId="6C66F61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4FBAD4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《金属非金属地下矿山企业领导带班下井及监督检查暂行规定》</w:t>
            </w:r>
          </w:p>
          <w:p w14:paraId="0632EC8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第十九条第三项  矿山企业存在下列行为之一的，责令限期整改，并处3万元的罚款；对其主要负责人给予警告，并处1万元的罚款：（三）未按照规定公示领导带班下井月度计划完成情况的。</w:t>
            </w:r>
          </w:p>
        </w:tc>
        <w:tc>
          <w:tcPr>
            <w:tcW w:w="1146" w:type="dxa"/>
            <w:vAlign w:val="center"/>
          </w:tcPr>
          <w:p w14:paraId="6AA90DA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27D76E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E027584" w14:textId="77777777" w:rsidTr="009A2FC2">
        <w:trPr>
          <w:trHeight w:val="1861"/>
          <w:jc w:val="center"/>
        </w:trPr>
        <w:tc>
          <w:tcPr>
            <w:tcW w:w="697" w:type="dxa"/>
            <w:vAlign w:val="center"/>
          </w:tcPr>
          <w:p w14:paraId="03B1F47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181</w:t>
            </w:r>
          </w:p>
        </w:tc>
        <w:tc>
          <w:tcPr>
            <w:tcW w:w="2286" w:type="dxa"/>
            <w:vAlign w:val="center"/>
          </w:tcPr>
          <w:p w14:paraId="5CFC0D7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金属非金属地下矿山企业领导</w:t>
            </w:r>
            <w:r>
              <w:rPr>
                <w:rFonts w:ascii="宋体" w:eastAsia="宋体" w:hAnsi="宋体" w:cs="宋体" w:hint="eastAsia"/>
                <w:color w:val="000000"/>
                <w:sz w:val="20"/>
                <w:szCs w:val="20"/>
              </w:rPr>
              <w:t>未按规定填写带班下井交接班记录、登记档案，或者弄虚作假的行政处罚</w:t>
            </w:r>
          </w:p>
        </w:tc>
        <w:tc>
          <w:tcPr>
            <w:tcW w:w="1250" w:type="dxa"/>
            <w:vAlign w:val="center"/>
          </w:tcPr>
          <w:p w14:paraId="4C9D435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82DCB9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《金属非金属地下矿山企业领导带班下井及监督检查暂行规定》</w:t>
            </w:r>
          </w:p>
          <w:p w14:paraId="1FE7DE9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第二十条  矿山企业领导未按照规定填写带班下井交接班记录、带班下井登记档案，或者弄虚作假的，给予警告，并处1万元的罚款。</w:t>
            </w:r>
          </w:p>
        </w:tc>
        <w:tc>
          <w:tcPr>
            <w:tcW w:w="1146" w:type="dxa"/>
            <w:vAlign w:val="center"/>
          </w:tcPr>
          <w:p w14:paraId="1D52D09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D19489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8AAD5A6" w14:textId="77777777" w:rsidTr="009A2FC2">
        <w:trPr>
          <w:trHeight w:val="1333"/>
          <w:jc w:val="center"/>
        </w:trPr>
        <w:tc>
          <w:tcPr>
            <w:tcW w:w="697" w:type="dxa"/>
            <w:vAlign w:val="center"/>
          </w:tcPr>
          <w:p w14:paraId="5F63065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182</w:t>
            </w:r>
          </w:p>
        </w:tc>
        <w:tc>
          <w:tcPr>
            <w:tcW w:w="2286" w:type="dxa"/>
            <w:vAlign w:val="center"/>
          </w:tcPr>
          <w:p w14:paraId="74F6488F"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金属非金属地下矿山企业</w:t>
            </w:r>
            <w:r>
              <w:rPr>
                <w:rFonts w:ascii="宋体" w:eastAsia="宋体" w:hAnsi="宋体" w:cs="宋体" w:hint="eastAsia"/>
                <w:color w:val="000000"/>
                <w:sz w:val="20"/>
                <w:szCs w:val="20"/>
              </w:rPr>
              <w:t>领导未按规定带班下井的行政处罚</w:t>
            </w:r>
          </w:p>
        </w:tc>
        <w:tc>
          <w:tcPr>
            <w:tcW w:w="1250" w:type="dxa"/>
            <w:vAlign w:val="center"/>
          </w:tcPr>
          <w:p w14:paraId="274A8EC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25574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《金属非金属地下矿山企业领导带班下井及监督检查暂行规定》</w:t>
            </w:r>
          </w:p>
          <w:p w14:paraId="5366931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  矿山企业领导未按照规定带班下井的，对矿山企业给予警告，处3万元的罚款；情节严重的，依法责令停产整顿；对违反规定的矿山企业领导按照擅离职守处理，并处1万元的罚款。</w:t>
            </w:r>
          </w:p>
        </w:tc>
        <w:tc>
          <w:tcPr>
            <w:tcW w:w="1146" w:type="dxa"/>
            <w:vAlign w:val="center"/>
          </w:tcPr>
          <w:p w14:paraId="2125586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0BC739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D702A6B" w14:textId="77777777" w:rsidTr="009A2FC2">
        <w:trPr>
          <w:trHeight w:val="1698"/>
          <w:jc w:val="center"/>
        </w:trPr>
        <w:tc>
          <w:tcPr>
            <w:tcW w:w="697" w:type="dxa"/>
            <w:vAlign w:val="center"/>
          </w:tcPr>
          <w:p w14:paraId="5CD315D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183</w:t>
            </w:r>
          </w:p>
        </w:tc>
        <w:tc>
          <w:tcPr>
            <w:tcW w:w="2286" w:type="dxa"/>
            <w:vAlign w:val="center"/>
          </w:tcPr>
          <w:p w14:paraId="28F9154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对小型露天采石场未按规定测绘采石场开采现状平面图和剖面图，并归档管理的行政处罚</w:t>
            </w:r>
          </w:p>
        </w:tc>
        <w:tc>
          <w:tcPr>
            <w:tcW w:w="1250" w:type="dxa"/>
            <w:vAlign w:val="center"/>
          </w:tcPr>
          <w:p w14:paraId="76B2CFAF"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4D66CE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711D9FC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  小型露天采石场应当在每年年末测绘采石场开采现状平面图和剖面图，并归档管理。</w:t>
            </w:r>
          </w:p>
          <w:p w14:paraId="188793C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  违反本规定第二十三条、第二十四条、第二十五条、第二十八条规定的，给予警告，并处2万元以下的罚款。</w:t>
            </w:r>
          </w:p>
        </w:tc>
        <w:tc>
          <w:tcPr>
            <w:tcW w:w="1146" w:type="dxa"/>
            <w:vAlign w:val="center"/>
          </w:tcPr>
          <w:p w14:paraId="243CDDC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E152D1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CB5A133" w14:textId="77777777" w:rsidTr="009A2FC2">
        <w:trPr>
          <w:trHeight w:val="5260"/>
          <w:jc w:val="center"/>
        </w:trPr>
        <w:tc>
          <w:tcPr>
            <w:tcW w:w="697" w:type="dxa"/>
            <w:vAlign w:val="center"/>
          </w:tcPr>
          <w:p w14:paraId="73181AE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184</w:t>
            </w:r>
          </w:p>
        </w:tc>
        <w:tc>
          <w:tcPr>
            <w:tcW w:w="2286" w:type="dxa"/>
            <w:vAlign w:val="center"/>
          </w:tcPr>
          <w:p w14:paraId="7ECC9CBA"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对小型露天采石场开采方式、分层参数等不符合规定的行政处罚</w:t>
            </w:r>
          </w:p>
        </w:tc>
        <w:tc>
          <w:tcPr>
            <w:tcW w:w="1250" w:type="dxa"/>
            <w:vAlign w:val="center"/>
          </w:tcPr>
          <w:p w14:paraId="0AA58E2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C4BF88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598A95B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第十三条第一款、第二款  小型露天采石场应当采用中深孔爆破，严禁</w:t>
            </w:r>
            <w:proofErr w:type="gramStart"/>
            <w:r>
              <w:rPr>
                <w:rFonts w:ascii="宋体" w:eastAsia="宋体" w:hAnsi="宋体" w:cs="宋体" w:hint="eastAsia"/>
                <w:color w:val="000000"/>
                <w:sz w:val="20"/>
                <w:szCs w:val="20"/>
              </w:rPr>
              <w:t>采用扩壶爆破</w:t>
            </w:r>
            <w:proofErr w:type="gramEnd"/>
            <w:r>
              <w:rPr>
                <w:rFonts w:ascii="宋体" w:eastAsia="宋体" w:hAnsi="宋体" w:cs="宋体" w:hint="eastAsia"/>
                <w:color w:val="000000"/>
                <w:sz w:val="20"/>
                <w:szCs w:val="20"/>
              </w:rPr>
              <w:t>、掏底崩落、掏挖开采和</w:t>
            </w:r>
            <w:proofErr w:type="gramStart"/>
            <w:r>
              <w:rPr>
                <w:rFonts w:ascii="宋体" w:eastAsia="宋体" w:hAnsi="宋体" w:cs="宋体" w:hint="eastAsia"/>
                <w:color w:val="000000"/>
                <w:sz w:val="20"/>
                <w:szCs w:val="20"/>
              </w:rPr>
              <w:t>不</w:t>
            </w:r>
            <w:proofErr w:type="gramEnd"/>
            <w:r>
              <w:rPr>
                <w:rFonts w:ascii="宋体" w:eastAsia="宋体" w:hAnsi="宋体" w:cs="宋体" w:hint="eastAsia"/>
                <w:color w:val="000000"/>
                <w:sz w:val="20"/>
                <w:szCs w:val="20"/>
              </w:rPr>
              <w:t>分层的“一面墙”等开采方式。</w:t>
            </w:r>
          </w:p>
          <w:p w14:paraId="349E16D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不具备实施中深孔爆破条件的，由所在地安全生产监督管理部门聘请有关专家进行论证，经论证符合要求的，方可采用浅孔爆破开采。</w:t>
            </w:r>
          </w:p>
          <w:p w14:paraId="2FDF515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第十四条  不采用爆破方式直接使用挖掘机进行采矿作业的，台阶高度不得超过挖掘机最大挖掘高度。</w:t>
            </w:r>
          </w:p>
          <w:p w14:paraId="2540F7B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第十五条  小型露天采石场应当采用台阶式开采。不能采用台阶式开采的，应当自上而下分层顺序开采。</w:t>
            </w:r>
          </w:p>
          <w:p w14:paraId="486AD66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分层开采的分层高度、最大开采高度（第一分层的坡顶线到最后</w:t>
            </w:r>
            <w:proofErr w:type="gramStart"/>
            <w:r>
              <w:rPr>
                <w:rFonts w:ascii="宋体" w:eastAsia="宋体" w:hAnsi="宋体" w:cs="宋体" w:hint="eastAsia"/>
                <w:color w:val="000000"/>
                <w:sz w:val="20"/>
                <w:szCs w:val="20"/>
              </w:rPr>
              <w:t>一</w:t>
            </w:r>
            <w:proofErr w:type="gramEnd"/>
            <w:r>
              <w:rPr>
                <w:rFonts w:ascii="宋体" w:eastAsia="宋体" w:hAnsi="宋体" w:cs="宋体" w:hint="eastAsia"/>
                <w:color w:val="000000"/>
                <w:sz w:val="20"/>
                <w:szCs w:val="20"/>
              </w:rPr>
              <w:t>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14:paraId="45B11C5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分层开采的凿岩平台宽度由设计确定，最小凿岩平台宽度不得小于4米。</w:t>
            </w:r>
          </w:p>
          <w:p w14:paraId="3699226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分层开采的底部装运平台宽度由设计确定，且应当满足调车作业所需的最小平台宽度要求。</w:t>
            </w:r>
          </w:p>
          <w:p w14:paraId="2BC9995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违反本规定第十二条、第十三条第一、二款、第十四条、第十五条、第十六条、第十七条、第十九条、第二十条第一款、第二十一条、第二十二条规定的，给予警告，并处1万元以上3万元以下的罚款。</w:t>
            </w:r>
          </w:p>
        </w:tc>
        <w:tc>
          <w:tcPr>
            <w:tcW w:w="1146" w:type="dxa"/>
            <w:vAlign w:val="center"/>
          </w:tcPr>
          <w:p w14:paraId="700D7DB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09CDC2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3D57F5D" w14:textId="77777777" w:rsidTr="009A2FC2">
        <w:trPr>
          <w:trHeight w:val="1752"/>
          <w:jc w:val="center"/>
        </w:trPr>
        <w:tc>
          <w:tcPr>
            <w:tcW w:w="697" w:type="dxa"/>
            <w:vAlign w:val="center"/>
          </w:tcPr>
          <w:p w14:paraId="4EF5F8B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185</w:t>
            </w:r>
          </w:p>
        </w:tc>
        <w:tc>
          <w:tcPr>
            <w:tcW w:w="2286" w:type="dxa"/>
            <w:vAlign w:val="center"/>
          </w:tcPr>
          <w:p w14:paraId="4D547B59" w14:textId="77777777" w:rsidR="00E44184" w:rsidRDefault="006E2443">
            <w:pPr>
              <w:spacing w:line="240" w:lineRule="exact"/>
              <w:rPr>
                <w:rFonts w:ascii="宋体" w:eastAsia="宋体" w:hAnsi="宋体" w:cs="宋体" w:hint="eastAsia"/>
                <w:color w:val="000000"/>
                <w:sz w:val="20"/>
                <w:szCs w:val="20"/>
              </w:rPr>
            </w:pPr>
            <w:bookmarkStart w:id="16" w:name="_Toc19685"/>
            <w:r>
              <w:rPr>
                <w:rFonts w:ascii="宋体" w:eastAsia="宋体" w:hAnsi="宋体" w:cs="宋体" w:hint="eastAsia"/>
                <w:color w:val="000000"/>
                <w:sz w:val="20"/>
                <w:szCs w:val="20"/>
              </w:rPr>
              <w:t>对小型露天采石场未按要求配备专业技术人员，或者聘用专业技术人员、注册安全工程师、委托相关技术服务机构为其提供安全生产管理服务</w:t>
            </w:r>
            <w:bookmarkEnd w:id="16"/>
            <w:r>
              <w:rPr>
                <w:rFonts w:ascii="宋体" w:eastAsia="宋体" w:hAnsi="宋体" w:cs="宋体" w:hint="eastAsia"/>
                <w:color w:val="000000"/>
                <w:sz w:val="20"/>
                <w:szCs w:val="20"/>
              </w:rPr>
              <w:t>的行政处罚</w:t>
            </w:r>
          </w:p>
        </w:tc>
        <w:tc>
          <w:tcPr>
            <w:tcW w:w="1250" w:type="dxa"/>
            <w:vAlign w:val="center"/>
          </w:tcPr>
          <w:p w14:paraId="3D0CD581"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0679D5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120BE68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第六条  小型露天采石场应当至少配备一名专业技术人员，或者聘用专业技术人员、注册安全工程师、委托相关技术服务机构为其提供安全生产管理服务。</w:t>
            </w:r>
          </w:p>
          <w:p w14:paraId="6D978D4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第三十六条  违反本规定第六条规定的，责令限期改正，并处1万元以下的罚款。</w:t>
            </w:r>
          </w:p>
        </w:tc>
        <w:tc>
          <w:tcPr>
            <w:tcW w:w="1146" w:type="dxa"/>
            <w:vAlign w:val="center"/>
          </w:tcPr>
          <w:p w14:paraId="6A14AF04"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368B29F5"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34C18C35" w14:textId="77777777" w:rsidTr="009A2FC2">
        <w:trPr>
          <w:trHeight w:val="1752"/>
          <w:jc w:val="center"/>
        </w:trPr>
        <w:tc>
          <w:tcPr>
            <w:tcW w:w="697" w:type="dxa"/>
            <w:vAlign w:val="center"/>
          </w:tcPr>
          <w:p w14:paraId="0083C0B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186</w:t>
            </w:r>
          </w:p>
        </w:tc>
        <w:tc>
          <w:tcPr>
            <w:tcW w:w="2286" w:type="dxa"/>
            <w:vAlign w:val="center"/>
          </w:tcPr>
          <w:p w14:paraId="5985139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对小型露天采石场防洪措施不符合规定的行政处罚</w:t>
            </w:r>
          </w:p>
        </w:tc>
        <w:tc>
          <w:tcPr>
            <w:tcW w:w="1250" w:type="dxa"/>
            <w:vAlign w:val="center"/>
          </w:tcPr>
          <w:p w14:paraId="614D1292"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4CE4F5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59C7AB4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第二十五条  小型露天采石场应当制定完善的防洪措施。对开采境界上方汇水影响安全的，应当设置截水沟。</w:t>
            </w:r>
          </w:p>
          <w:p w14:paraId="5C03A73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  违反本规定第二十三条、第二十四条、第二十五条、第二十八条规定的，给予警告，并处2万元以下的罚款。</w:t>
            </w:r>
          </w:p>
        </w:tc>
        <w:tc>
          <w:tcPr>
            <w:tcW w:w="1146" w:type="dxa"/>
            <w:vAlign w:val="center"/>
          </w:tcPr>
          <w:p w14:paraId="1333386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F06D90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6C74288" w14:textId="77777777" w:rsidTr="009A2FC2">
        <w:trPr>
          <w:trHeight w:val="2140"/>
          <w:jc w:val="center"/>
        </w:trPr>
        <w:tc>
          <w:tcPr>
            <w:tcW w:w="697" w:type="dxa"/>
            <w:vAlign w:val="center"/>
          </w:tcPr>
          <w:p w14:paraId="002CA7D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187</w:t>
            </w:r>
          </w:p>
        </w:tc>
        <w:tc>
          <w:tcPr>
            <w:tcW w:w="2286" w:type="dxa"/>
            <w:vAlign w:val="center"/>
          </w:tcPr>
          <w:p w14:paraId="4C2FD41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对相邻的小型露天采石场安全距离不符合规定等行为的行政处罚</w:t>
            </w:r>
          </w:p>
        </w:tc>
        <w:tc>
          <w:tcPr>
            <w:tcW w:w="1250" w:type="dxa"/>
            <w:vAlign w:val="center"/>
          </w:tcPr>
          <w:p w14:paraId="61E899A0"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335A6F7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2F73B22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p>
          <w:p w14:paraId="04864E4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违反本规定第十二条、第十三条第一、二款、第十四条、第十五条、第十六条、第十七条、第十九条、第二十条第一款、第二十一条、第二十二条规定的，给予警告，并处1万元以上3万元以下的罚款。</w:t>
            </w:r>
          </w:p>
        </w:tc>
        <w:tc>
          <w:tcPr>
            <w:tcW w:w="1146" w:type="dxa"/>
            <w:vAlign w:val="center"/>
          </w:tcPr>
          <w:p w14:paraId="2F76821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068927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035C6FA" w14:textId="77777777" w:rsidTr="009A2FC2">
        <w:trPr>
          <w:trHeight w:val="1925"/>
          <w:jc w:val="center"/>
        </w:trPr>
        <w:tc>
          <w:tcPr>
            <w:tcW w:w="697" w:type="dxa"/>
            <w:vAlign w:val="center"/>
          </w:tcPr>
          <w:p w14:paraId="555045E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188</w:t>
            </w:r>
          </w:p>
        </w:tc>
        <w:tc>
          <w:tcPr>
            <w:tcW w:w="2286" w:type="dxa"/>
            <w:vAlign w:val="center"/>
          </w:tcPr>
          <w:p w14:paraId="0395A6ED"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对小型露天采石场废石、废碴处理不符合规定的行政处罚</w:t>
            </w:r>
          </w:p>
        </w:tc>
        <w:tc>
          <w:tcPr>
            <w:tcW w:w="1250" w:type="dxa"/>
            <w:vAlign w:val="center"/>
          </w:tcPr>
          <w:p w14:paraId="1F3191F0"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BB874B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7E63343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第二十三条  废石、废碴应当排放到废石场。废石场的设置应当符合设计要求和有关安全规定。顺山或顺沟排放废石、废碴的，应当有防止泥石流的具体措施。</w:t>
            </w:r>
          </w:p>
          <w:p w14:paraId="3ED860E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第四十条  违反本规定第二十三条、第二十四条、第二十五条、第二十八条规定的，给予警告，并处2万元以下的罚款。</w:t>
            </w:r>
          </w:p>
        </w:tc>
        <w:tc>
          <w:tcPr>
            <w:tcW w:w="1146" w:type="dxa"/>
            <w:vAlign w:val="center"/>
          </w:tcPr>
          <w:p w14:paraId="0E0B50A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322918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E841896" w14:textId="77777777" w:rsidTr="009A2FC2">
        <w:trPr>
          <w:trHeight w:val="3186"/>
          <w:jc w:val="center"/>
        </w:trPr>
        <w:tc>
          <w:tcPr>
            <w:tcW w:w="697" w:type="dxa"/>
            <w:vAlign w:val="center"/>
          </w:tcPr>
          <w:p w14:paraId="6A1F43F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189</w:t>
            </w:r>
          </w:p>
        </w:tc>
        <w:tc>
          <w:tcPr>
            <w:tcW w:w="2286" w:type="dxa"/>
            <w:vAlign w:val="center"/>
          </w:tcPr>
          <w:p w14:paraId="4C7FC1E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对小型露天采石场在爆破作业中，有未设置爆破警戒范围、在爆破警戒范围</w:t>
            </w:r>
            <w:proofErr w:type="gramStart"/>
            <w:r>
              <w:rPr>
                <w:rFonts w:ascii="宋体" w:eastAsia="宋体" w:hAnsi="宋体" w:cs="宋体" w:hint="eastAsia"/>
                <w:color w:val="000000"/>
                <w:sz w:val="20"/>
                <w:szCs w:val="20"/>
              </w:rPr>
              <w:t>内避炮</w:t>
            </w:r>
            <w:proofErr w:type="gramEnd"/>
            <w:r>
              <w:rPr>
                <w:rFonts w:ascii="宋体" w:eastAsia="宋体" w:hAnsi="宋体" w:cs="宋体" w:hint="eastAsia"/>
                <w:color w:val="000000"/>
                <w:sz w:val="20"/>
                <w:szCs w:val="20"/>
              </w:rPr>
              <w:t>等行为的行政处罚</w:t>
            </w:r>
          </w:p>
        </w:tc>
        <w:tc>
          <w:tcPr>
            <w:tcW w:w="1250" w:type="dxa"/>
            <w:vAlign w:val="center"/>
          </w:tcPr>
          <w:p w14:paraId="5C3DE2C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D32BB4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2E4830D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第十六条  小型露天采石场应当遵守国家有关民用爆炸物品和爆破作业的安全规定，由具有相应资格的爆破作业人员进行爆破，设置爆破警戒范围，实行定时爆破制度。不得在爆破警戒范围</w:t>
            </w:r>
            <w:proofErr w:type="gramStart"/>
            <w:r>
              <w:rPr>
                <w:rFonts w:ascii="宋体" w:eastAsia="宋体" w:hAnsi="宋体" w:cs="宋体" w:hint="eastAsia"/>
                <w:color w:val="000000"/>
                <w:sz w:val="20"/>
                <w:szCs w:val="20"/>
              </w:rPr>
              <w:t>内避炮</w:t>
            </w:r>
            <w:proofErr w:type="gramEnd"/>
            <w:r>
              <w:rPr>
                <w:rFonts w:ascii="宋体" w:eastAsia="宋体" w:hAnsi="宋体" w:cs="宋体" w:hint="eastAsia"/>
                <w:color w:val="000000"/>
                <w:sz w:val="20"/>
                <w:szCs w:val="20"/>
              </w:rPr>
              <w:t>。</w:t>
            </w:r>
          </w:p>
          <w:p w14:paraId="2287A1D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禁止在雷雨、大雾、大风等恶劣天气条件下进行爆破作业。雷电高发地区应当选用非电起爆系统。</w:t>
            </w:r>
          </w:p>
          <w:p w14:paraId="4857C1B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第十七条  对爆破后产生的大块矿</w:t>
            </w:r>
            <w:proofErr w:type="gramStart"/>
            <w:r>
              <w:rPr>
                <w:rFonts w:ascii="宋体" w:eastAsia="宋体" w:hAnsi="宋体" w:cs="宋体" w:hint="eastAsia"/>
                <w:color w:val="000000"/>
                <w:sz w:val="20"/>
                <w:szCs w:val="20"/>
              </w:rPr>
              <w:t>岩应当</w:t>
            </w:r>
            <w:proofErr w:type="gramEnd"/>
            <w:r>
              <w:rPr>
                <w:rFonts w:ascii="宋体" w:eastAsia="宋体" w:hAnsi="宋体" w:cs="宋体" w:hint="eastAsia"/>
                <w:color w:val="000000"/>
                <w:sz w:val="20"/>
                <w:szCs w:val="20"/>
              </w:rPr>
              <w:t>采用机械方式进行破碎，不得使用爆破方式进行二次破碎。</w:t>
            </w:r>
          </w:p>
          <w:p w14:paraId="69AF6DC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违反本规定第十二条、第十三条第一、二款、第十四条、第十五条、第十六条、第十七条、第十九条、第二十条第一款、第二十一条、第二十二条规定的，给予警告，并处1万元以上3万元以下的罚款。</w:t>
            </w:r>
          </w:p>
        </w:tc>
        <w:tc>
          <w:tcPr>
            <w:tcW w:w="1146" w:type="dxa"/>
            <w:vAlign w:val="center"/>
          </w:tcPr>
          <w:p w14:paraId="0A14805C"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F8CFAF3"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4B58DFE5" w14:textId="77777777" w:rsidTr="009A2FC2">
        <w:trPr>
          <w:trHeight w:val="1593"/>
          <w:jc w:val="center"/>
        </w:trPr>
        <w:tc>
          <w:tcPr>
            <w:tcW w:w="697" w:type="dxa"/>
            <w:vAlign w:val="center"/>
          </w:tcPr>
          <w:p w14:paraId="5CB02A4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190</w:t>
            </w:r>
          </w:p>
        </w:tc>
        <w:tc>
          <w:tcPr>
            <w:tcW w:w="2286" w:type="dxa"/>
            <w:vAlign w:val="center"/>
          </w:tcPr>
          <w:p w14:paraId="6D53B6E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对小型露天采石场未按规定进行剥离作业的行政处罚</w:t>
            </w:r>
          </w:p>
        </w:tc>
        <w:tc>
          <w:tcPr>
            <w:tcW w:w="1250" w:type="dxa"/>
            <w:vAlign w:val="center"/>
          </w:tcPr>
          <w:p w14:paraId="3F9C50C0"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AD29C6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2CC726A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第十九条  采石场上部需要剥离的，剥离工作面应当超前于开采工作面4米以上。</w:t>
            </w:r>
          </w:p>
          <w:p w14:paraId="6F22019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违反本规定第十二条、第十三条第一、二款、第十四条、第十五条、第十六条、第十七条、第十九条、第二十条第一款、第二十一条、第二十二条规定的，给予警告，并处1万元以上3万元以下的罚款。</w:t>
            </w:r>
          </w:p>
        </w:tc>
        <w:tc>
          <w:tcPr>
            <w:tcW w:w="1146" w:type="dxa"/>
            <w:vAlign w:val="center"/>
          </w:tcPr>
          <w:p w14:paraId="06A32D63"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D10DF72"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099385F1" w14:textId="77777777" w:rsidTr="009A2FC2">
        <w:trPr>
          <w:trHeight w:val="2457"/>
          <w:jc w:val="center"/>
        </w:trPr>
        <w:tc>
          <w:tcPr>
            <w:tcW w:w="697" w:type="dxa"/>
            <w:vAlign w:val="center"/>
          </w:tcPr>
          <w:p w14:paraId="2B9238F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191</w:t>
            </w:r>
          </w:p>
        </w:tc>
        <w:tc>
          <w:tcPr>
            <w:tcW w:w="2286" w:type="dxa"/>
            <w:vAlign w:val="center"/>
          </w:tcPr>
          <w:p w14:paraId="23A067B3"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对小型露天采石场未按规定进行作业安全检查的行政处罚</w:t>
            </w:r>
          </w:p>
        </w:tc>
        <w:tc>
          <w:tcPr>
            <w:tcW w:w="1250" w:type="dxa"/>
            <w:vAlign w:val="center"/>
          </w:tcPr>
          <w:p w14:paraId="5BB6FD31"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61C1F5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4FEBEF1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第二十条第一款  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p w14:paraId="29409AC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违反本规定第十二条、第十三条第一、二款、第十四条、第十五条、第十六条、第十七条、第十九条、第二十条第一款、第二十一条、第二十二条规定的，给予警告，并处1万元以上3万元以下的罚款。</w:t>
            </w:r>
          </w:p>
        </w:tc>
        <w:tc>
          <w:tcPr>
            <w:tcW w:w="1146" w:type="dxa"/>
            <w:vAlign w:val="center"/>
          </w:tcPr>
          <w:p w14:paraId="2E7D9D9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4130AD6"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19A4C1FE" w14:textId="77777777" w:rsidTr="009A2FC2">
        <w:trPr>
          <w:trHeight w:val="2207"/>
          <w:jc w:val="center"/>
        </w:trPr>
        <w:tc>
          <w:tcPr>
            <w:tcW w:w="697" w:type="dxa"/>
            <w:vAlign w:val="center"/>
          </w:tcPr>
          <w:p w14:paraId="7B862BF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192</w:t>
            </w:r>
          </w:p>
        </w:tc>
        <w:tc>
          <w:tcPr>
            <w:tcW w:w="2286" w:type="dxa"/>
            <w:vAlign w:val="center"/>
          </w:tcPr>
          <w:p w14:paraId="65528703"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对小型露天采石场未按规定进行排险作业、碎石加工作业的行政处罚</w:t>
            </w:r>
          </w:p>
        </w:tc>
        <w:tc>
          <w:tcPr>
            <w:tcW w:w="1250" w:type="dxa"/>
            <w:vAlign w:val="center"/>
          </w:tcPr>
          <w:p w14:paraId="2A1272E8"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0CEE89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3CBD356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  在坡面上进行排险作业时，作业人员应当系安全带，不得站在危石、浮石上及悬空作业。严禁在同一坡面上下双层或者多层同时作业。</w:t>
            </w:r>
          </w:p>
          <w:p w14:paraId="41B5AC3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距工作台阶坡底线50米范围内不得从事碎石加工作业。</w:t>
            </w:r>
          </w:p>
          <w:p w14:paraId="719DB6D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违反本规定第十二条、第十三条第一、二款、第十四条、第十五条、第十六条、第十七条、第十九条、第二十条第一款、第二十一条、第二十二条规定的，给予警告，并处1万元以上3万元以下的罚款。</w:t>
            </w:r>
          </w:p>
        </w:tc>
        <w:tc>
          <w:tcPr>
            <w:tcW w:w="1146" w:type="dxa"/>
            <w:vAlign w:val="center"/>
          </w:tcPr>
          <w:p w14:paraId="4A7C3AA9"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AE3363F"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4D4E6E1D" w14:textId="77777777" w:rsidTr="009A2FC2">
        <w:trPr>
          <w:trHeight w:val="90"/>
          <w:jc w:val="center"/>
        </w:trPr>
        <w:tc>
          <w:tcPr>
            <w:tcW w:w="697" w:type="dxa"/>
            <w:vAlign w:val="center"/>
          </w:tcPr>
          <w:p w14:paraId="60B2DC1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193</w:t>
            </w:r>
          </w:p>
        </w:tc>
        <w:tc>
          <w:tcPr>
            <w:tcW w:w="2286" w:type="dxa"/>
            <w:vAlign w:val="center"/>
          </w:tcPr>
          <w:p w14:paraId="48B2BF71"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对小型露天采石场未按规定进行机械铲装作业的行政处罚</w:t>
            </w:r>
          </w:p>
        </w:tc>
        <w:tc>
          <w:tcPr>
            <w:tcW w:w="1250" w:type="dxa"/>
            <w:vAlign w:val="center"/>
          </w:tcPr>
          <w:p w14:paraId="0C671E68"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B0632C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《小型露天采石场安全管理与监督检查规定》</w:t>
            </w:r>
          </w:p>
          <w:p w14:paraId="67D6E29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第二十二条  小型露天采石场应当采用机械铲装作业，严禁使用人工装运矿岩。</w:t>
            </w:r>
          </w:p>
          <w:p w14:paraId="39BED2A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同一工作面有两台铲装机械作业时，最小间距应当大于铲装机械最大回转半径的2倍。</w:t>
            </w:r>
          </w:p>
          <w:p w14:paraId="68A3514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严禁自卸汽车运载易燃、易爆物品；严禁超载运输；装载与运输作业时，严禁在驾驶室外侧、车斗内站人。</w:t>
            </w:r>
          </w:p>
          <w:p w14:paraId="5C7265D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违反本规定第十二条、第十三条第一、二款、第十四条、第十五条、第十六条、第十七条、第十九条、第二十条第一款、第二十一条、第二十二条规定的，给予警告，并处1万元以上3万元以下的罚款。</w:t>
            </w:r>
          </w:p>
        </w:tc>
        <w:tc>
          <w:tcPr>
            <w:tcW w:w="1146" w:type="dxa"/>
            <w:vAlign w:val="center"/>
          </w:tcPr>
          <w:p w14:paraId="2BB8C5EA"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A8D6451"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7016E5E9" w14:textId="77777777" w:rsidTr="009A2FC2">
        <w:trPr>
          <w:trHeight w:val="1909"/>
          <w:jc w:val="center"/>
        </w:trPr>
        <w:tc>
          <w:tcPr>
            <w:tcW w:w="697" w:type="dxa"/>
            <w:vAlign w:val="center"/>
          </w:tcPr>
          <w:p w14:paraId="54E31D9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194</w:t>
            </w:r>
          </w:p>
        </w:tc>
        <w:tc>
          <w:tcPr>
            <w:tcW w:w="2286" w:type="dxa"/>
            <w:vAlign w:val="center"/>
          </w:tcPr>
          <w:p w14:paraId="27F2CF2C"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对小型露天采石场电气设备设置不符合规定的行政处罚</w:t>
            </w:r>
          </w:p>
        </w:tc>
        <w:tc>
          <w:tcPr>
            <w:tcW w:w="1250" w:type="dxa"/>
            <w:vAlign w:val="center"/>
          </w:tcPr>
          <w:p w14:paraId="29028FF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25AE84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1.《小型露天采石场安全管理与监督检查规定》</w:t>
            </w:r>
          </w:p>
          <w:p w14:paraId="548DBFF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第二十四条  电气设备应当有接地、过流、漏电保护装置。变电所应当有独立的避雷系统和防火、防潮与防止小动物窜入带电部位的措施。</w:t>
            </w:r>
          </w:p>
          <w:p w14:paraId="5D09335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第四十条  违反本规定第二十三条、第二十四条、第二十五条、第二十八条规定的，给予警告，并处2万元以下的罚款。</w:t>
            </w:r>
          </w:p>
        </w:tc>
        <w:tc>
          <w:tcPr>
            <w:tcW w:w="1146" w:type="dxa"/>
            <w:vAlign w:val="center"/>
          </w:tcPr>
          <w:p w14:paraId="4503E36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136D85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58613C0" w14:textId="77777777" w:rsidTr="009A2FC2">
        <w:trPr>
          <w:trHeight w:val="2381"/>
          <w:jc w:val="center"/>
        </w:trPr>
        <w:tc>
          <w:tcPr>
            <w:tcW w:w="697" w:type="dxa"/>
            <w:vAlign w:val="center"/>
          </w:tcPr>
          <w:p w14:paraId="397F071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195</w:t>
            </w:r>
          </w:p>
        </w:tc>
        <w:tc>
          <w:tcPr>
            <w:tcW w:w="2286" w:type="dxa"/>
            <w:vAlign w:val="center"/>
          </w:tcPr>
          <w:p w14:paraId="593FE97A"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生产经营单位或者尾矿库管理单位有</w:t>
            </w:r>
            <w:r>
              <w:rPr>
                <w:rFonts w:ascii="宋体" w:eastAsia="宋体" w:hAnsi="宋体" w:cs="宋体" w:hint="eastAsia"/>
                <w:color w:val="000000"/>
                <w:sz w:val="20"/>
                <w:szCs w:val="20"/>
              </w:rPr>
              <w:t>未经批准变更</w:t>
            </w:r>
            <w:r>
              <w:rPr>
                <w:rFonts w:ascii="宋体" w:eastAsia="宋体" w:hAnsi="宋体" w:cs="宋体" w:hint="eastAsia"/>
                <w:color w:val="000000"/>
                <w:kern w:val="0"/>
                <w:sz w:val="20"/>
                <w:szCs w:val="20"/>
              </w:rPr>
              <w:t>筑坝方式等行为的行政处罚</w:t>
            </w:r>
          </w:p>
        </w:tc>
        <w:tc>
          <w:tcPr>
            <w:tcW w:w="1250" w:type="dxa"/>
            <w:vAlign w:val="center"/>
          </w:tcPr>
          <w:p w14:paraId="03ECCB4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E3F5A7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《尾矿库安全监督管理规定》</w:t>
            </w:r>
          </w:p>
          <w:p w14:paraId="4F7DF10D"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第十八条第一项、第二项、第三项、第五项、第六项  对生产运行的尾矿库，未经技术论证和安全生产监督管理部门的批准，任何单位和个人不得对下列事项进行变更：（一）筑坝方式；</w:t>
            </w:r>
            <w:r>
              <w:rPr>
                <w:rFonts w:ascii="宋体" w:eastAsia="宋体" w:hAnsi="宋体" w:cs="宋体" w:hint="eastAsia"/>
                <w:color w:val="000000"/>
                <w:sz w:val="20"/>
                <w:szCs w:val="20"/>
              </w:rPr>
              <w:t>（二）排放方式；（三）尾矿物化特性；</w:t>
            </w:r>
            <w:r>
              <w:rPr>
                <w:rFonts w:ascii="宋体" w:eastAsia="宋体" w:hAnsi="宋体" w:cs="宋体" w:hint="eastAsia"/>
                <w:color w:val="000000"/>
                <w:kern w:val="0"/>
                <w:sz w:val="20"/>
                <w:szCs w:val="20"/>
              </w:rPr>
              <w:t>（五）坝体防渗、排渗及反滤层的设置；（六）排洪系统的型式、布置及尺寸；</w:t>
            </w:r>
          </w:p>
          <w:p w14:paraId="2D95628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第四十条  生产经营单位或者尾矿库管理单位违反本规定第十八条规定的，给予警告，并处3万元的罚款；情节严重的，依法责令停产整顿或者提请县级以上地方人民政府按照规定权限予以关闭。</w:t>
            </w:r>
          </w:p>
        </w:tc>
        <w:tc>
          <w:tcPr>
            <w:tcW w:w="1146" w:type="dxa"/>
            <w:vAlign w:val="center"/>
          </w:tcPr>
          <w:p w14:paraId="56F2AB7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6A8D1D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43253FD" w14:textId="77777777" w:rsidTr="009A2FC2">
        <w:trPr>
          <w:trHeight w:val="90"/>
          <w:jc w:val="center"/>
        </w:trPr>
        <w:tc>
          <w:tcPr>
            <w:tcW w:w="697" w:type="dxa"/>
            <w:vAlign w:val="center"/>
          </w:tcPr>
          <w:p w14:paraId="03B0518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196</w:t>
            </w:r>
          </w:p>
        </w:tc>
        <w:tc>
          <w:tcPr>
            <w:tcW w:w="2286" w:type="dxa"/>
            <w:vAlign w:val="center"/>
          </w:tcPr>
          <w:p w14:paraId="1E34FC1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w:t>
            </w:r>
            <w:proofErr w:type="gramStart"/>
            <w:r>
              <w:rPr>
                <w:rFonts w:ascii="宋体" w:eastAsia="宋体" w:hAnsi="宋体" w:cs="宋体" w:hint="eastAsia"/>
                <w:color w:val="000000"/>
                <w:sz w:val="20"/>
                <w:szCs w:val="20"/>
              </w:rPr>
              <w:t>库出现</w:t>
            </w:r>
            <w:proofErr w:type="gramEnd"/>
            <w:r>
              <w:rPr>
                <w:rFonts w:ascii="宋体" w:eastAsia="宋体" w:hAnsi="宋体" w:cs="宋体" w:hint="eastAsia"/>
                <w:color w:val="000000"/>
                <w:sz w:val="20"/>
                <w:szCs w:val="20"/>
              </w:rPr>
              <w:t>库内水位超过限制的最高洪水位等重大险情未及时报告及抢险的行政处罚</w:t>
            </w:r>
          </w:p>
        </w:tc>
        <w:tc>
          <w:tcPr>
            <w:tcW w:w="1250" w:type="dxa"/>
            <w:vAlign w:val="center"/>
          </w:tcPr>
          <w:p w14:paraId="71B7D9D7"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52D04F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《尾矿库安全监督管理规定》</w:t>
            </w:r>
          </w:p>
          <w:p w14:paraId="1B254FB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第二十四条第三项、第五项  尾矿</w:t>
            </w:r>
            <w:proofErr w:type="gramStart"/>
            <w:r>
              <w:rPr>
                <w:rFonts w:ascii="宋体" w:eastAsia="宋体" w:hAnsi="宋体" w:cs="宋体" w:hint="eastAsia"/>
                <w:color w:val="000000"/>
                <w:sz w:val="20"/>
                <w:szCs w:val="20"/>
              </w:rPr>
              <w:t>库出现</w:t>
            </w:r>
            <w:proofErr w:type="gramEnd"/>
            <w:r>
              <w:rPr>
                <w:rFonts w:ascii="宋体" w:eastAsia="宋体" w:hAnsi="宋体" w:cs="宋体" w:hint="eastAsia"/>
                <w:color w:val="000000"/>
                <w:sz w:val="20"/>
                <w:szCs w:val="20"/>
              </w:rPr>
              <w:t>下列重大险情之一的，生产经营单位应当按照安全监管权限和职责立即报告当地县级安全生产监督管理部门和人民政府，并启动应急预案，进行抢险：（三）库内水位超过限制的最高洪水位的；（五）其他危及尾矿库安全的重大险情。</w:t>
            </w:r>
          </w:p>
          <w:p w14:paraId="0170690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146" w:type="dxa"/>
            <w:vAlign w:val="center"/>
          </w:tcPr>
          <w:p w14:paraId="507A6FA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419933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县级</w:t>
            </w:r>
          </w:p>
        </w:tc>
      </w:tr>
      <w:tr w:rsidR="00E44184" w14:paraId="45F4AB2A" w14:textId="77777777" w:rsidTr="009A2FC2">
        <w:trPr>
          <w:trHeight w:val="90"/>
          <w:jc w:val="center"/>
        </w:trPr>
        <w:tc>
          <w:tcPr>
            <w:tcW w:w="697" w:type="dxa"/>
            <w:vAlign w:val="center"/>
          </w:tcPr>
          <w:p w14:paraId="79CD000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197</w:t>
            </w:r>
          </w:p>
        </w:tc>
        <w:tc>
          <w:tcPr>
            <w:tcW w:w="2286" w:type="dxa"/>
            <w:vAlign w:val="center"/>
          </w:tcPr>
          <w:p w14:paraId="4886F4B1"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对未按规定对尾矿库进行安全</w:t>
            </w:r>
            <w:r>
              <w:rPr>
                <w:rStyle w:val="af"/>
                <w:rFonts w:ascii="宋体" w:eastAsia="宋体" w:hAnsi="宋体" w:cs="宋体" w:hint="eastAsia"/>
                <w:color w:val="000000"/>
                <w:sz w:val="20"/>
                <w:szCs w:val="20"/>
                <w:u w:val="none"/>
              </w:rPr>
              <w:t>现状</w:t>
            </w:r>
            <w:r>
              <w:rPr>
                <w:rFonts w:ascii="宋体" w:eastAsia="宋体" w:hAnsi="宋体" w:cs="宋体" w:hint="eastAsia"/>
                <w:color w:val="000000"/>
                <w:sz w:val="20"/>
                <w:szCs w:val="20"/>
              </w:rPr>
              <w:t>评价的行政</w:t>
            </w:r>
            <w:r>
              <w:rPr>
                <w:rFonts w:ascii="宋体" w:eastAsia="宋体" w:hAnsi="宋体" w:cs="宋体" w:hint="eastAsia"/>
                <w:color w:val="000000"/>
                <w:sz w:val="20"/>
                <w:szCs w:val="20"/>
              </w:rPr>
              <w:lastRenderedPageBreak/>
              <w:t>处罚</w:t>
            </w:r>
          </w:p>
        </w:tc>
        <w:tc>
          <w:tcPr>
            <w:tcW w:w="1250" w:type="dxa"/>
            <w:vAlign w:val="center"/>
          </w:tcPr>
          <w:p w14:paraId="7C6616B8"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lastRenderedPageBreak/>
              <w:t>行政处罚</w:t>
            </w:r>
          </w:p>
        </w:tc>
        <w:tc>
          <w:tcPr>
            <w:tcW w:w="6885" w:type="dxa"/>
            <w:vAlign w:val="center"/>
          </w:tcPr>
          <w:p w14:paraId="73828AA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《尾矿库安全监督管理规定》</w:t>
            </w:r>
          </w:p>
          <w:p w14:paraId="720EF62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第十九条  尾矿</w:t>
            </w:r>
            <w:proofErr w:type="gramStart"/>
            <w:r>
              <w:rPr>
                <w:rFonts w:ascii="宋体" w:eastAsia="宋体" w:hAnsi="宋体" w:cs="宋体" w:hint="eastAsia"/>
                <w:color w:val="000000"/>
                <w:sz w:val="20"/>
                <w:szCs w:val="20"/>
              </w:rPr>
              <w:t>库应当</w:t>
            </w:r>
            <w:proofErr w:type="gramEnd"/>
            <w:r>
              <w:rPr>
                <w:rFonts w:ascii="宋体" w:eastAsia="宋体" w:hAnsi="宋体" w:cs="宋体" w:hint="eastAsia"/>
                <w:color w:val="000000"/>
                <w:sz w:val="20"/>
                <w:szCs w:val="20"/>
              </w:rPr>
              <w:t>每三年至少进行一次</w:t>
            </w:r>
            <w:hyperlink r:id="rId10" w:tgtFrame="_blank" w:history="1">
              <w:r>
                <w:rPr>
                  <w:rStyle w:val="af"/>
                  <w:rFonts w:ascii="宋体" w:eastAsia="宋体" w:hAnsi="宋体" w:cs="宋体" w:hint="eastAsia"/>
                  <w:color w:val="000000"/>
                  <w:sz w:val="20"/>
                  <w:szCs w:val="20"/>
                  <w:u w:val="none"/>
                </w:rPr>
                <w:t>安全现状评价</w:t>
              </w:r>
            </w:hyperlink>
            <w:r>
              <w:rPr>
                <w:rFonts w:ascii="宋体" w:eastAsia="宋体" w:hAnsi="宋体" w:cs="宋体" w:hint="eastAsia"/>
                <w:color w:val="000000"/>
                <w:sz w:val="20"/>
                <w:szCs w:val="20"/>
              </w:rPr>
              <w:t>。安全现状评</w:t>
            </w:r>
            <w:r>
              <w:rPr>
                <w:rFonts w:ascii="宋体" w:eastAsia="宋体" w:hAnsi="宋体" w:cs="宋体" w:hint="eastAsia"/>
                <w:color w:val="000000"/>
                <w:sz w:val="20"/>
                <w:szCs w:val="20"/>
              </w:rPr>
              <w:lastRenderedPageBreak/>
              <w:t>价应当符合国家标准或者行业标准的要求。</w:t>
            </w:r>
          </w:p>
          <w:p w14:paraId="4306E26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尾矿库安全现状评价工作应当有能够进行尾矿坝稳定性验算、尾矿库水文计算、构筑物计算的专业技术人员参加。</w:t>
            </w:r>
          </w:p>
          <w:p w14:paraId="7A28835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上游式尾矿坝堆积至二分之一至三分之二最终设计坝高时，应当对坝体进行一次全面勘察，并进行稳定性专项评价。</w:t>
            </w:r>
          </w:p>
          <w:p w14:paraId="7F42F54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146" w:type="dxa"/>
            <w:vAlign w:val="center"/>
          </w:tcPr>
          <w:p w14:paraId="46C93F0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3184927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AC8596D" w14:textId="77777777" w:rsidTr="009A2FC2">
        <w:trPr>
          <w:trHeight w:val="2355"/>
          <w:jc w:val="center"/>
        </w:trPr>
        <w:tc>
          <w:tcPr>
            <w:tcW w:w="697" w:type="dxa"/>
            <w:vAlign w:val="center"/>
          </w:tcPr>
          <w:p w14:paraId="5657375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198</w:t>
            </w:r>
          </w:p>
        </w:tc>
        <w:tc>
          <w:tcPr>
            <w:tcW w:w="2286" w:type="dxa"/>
            <w:vAlign w:val="center"/>
          </w:tcPr>
          <w:p w14:paraId="6AF39ABD"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对尾矿库坝型、最终堆积标高和最终坝轴线的位置未经批准</w:t>
            </w:r>
            <w:proofErr w:type="gramStart"/>
            <w:r>
              <w:rPr>
                <w:rFonts w:ascii="宋体" w:eastAsia="宋体" w:hAnsi="宋体" w:cs="宋体" w:hint="eastAsia"/>
                <w:color w:val="000000"/>
                <w:kern w:val="0"/>
                <w:sz w:val="20"/>
                <w:szCs w:val="20"/>
              </w:rPr>
              <w:t>作出</w:t>
            </w:r>
            <w:proofErr w:type="gramEnd"/>
            <w:r>
              <w:rPr>
                <w:rFonts w:ascii="宋体" w:eastAsia="宋体" w:hAnsi="宋体" w:cs="宋体" w:hint="eastAsia"/>
                <w:color w:val="000000"/>
                <w:kern w:val="0"/>
                <w:sz w:val="20"/>
                <w:szCs w:val="20"/>
              </w:rPr>
              <w:t>变更</w:t>
            </w:r>
            <w:r>
              <w:rPr>
                <w:rFonts w:ascii="宋体" w:eastAsia="宋体" w:hAnsi="宋体" w:cs="宋体" w:hint="eastAsia"/>
                <w:color w:val="000000"/>
                <w:sz w:val="20"/>
                <w:szCs w:val="20"/>
              </w:rPr>
              <w:t>的行政处罚</w:t>
            </w:r>
          </w:p>
        </w:tc>
        <w:tc>
          <w:tcPr>
            <w:tcW w:w="1250" w:type="dxa"/>
            <w:vAlign w:val="center"/>
          </w:tcPr>
          <w:p w14:paraId="1E842818"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4F02D5B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《尾矿库安全监督管理规定》</w:t>
            </w:r>
          </w:p>
          <w:p w14:paraId="3ACCD14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第十八条第四项  对生产运行的尾矿库，未经技术论证和安全生产监督管理部门的批准，任何单位和个人不得对下列事项进行变更：（四）坝型、坝外坡坡比、最终堆积标高和最终坝轴线的位置；</w:t>
            </w:r>
          </w:p>
          <w:p w14:paraId="5E8457F2"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第四十条  生产经营单位或者尾矿库管理单位违反本规定第十八条规定的，给予警告，并处3万元的罚款；情节严重的，依法责令停产整顿或者提请县级以上地方人民政府按照规定权限予以关闭。</w:t>
            </w:r>
          </w:p>
        </w:tc>
        <w:tc>
          <w:tcPr>
            <w:tcW w:w="1146" w:type="dxa"/>
            <w:vAlign w:val="center"/>
          </w:tcPr>
          <w:p w14:paraId="162EB4A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8D47C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8FD91CC" w14:textId="77777777" w:rsidTr="009A2FC2">
        <w:trPr>
          <w:trHeight w:val="2280"/>
          <w:jc w:val="center"/>
        </w:trPr>
        <w:tc>
          <w:tcPr>
            <w:tcW w:w="697" w:type="dxa"/>
            <w:vAlign w:val="center"/>
          </w:tcPr>
          <w:p w14:paraId="631B643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199</w:t>
            </w:r>
          </w:p>
        </w:tc>
        <w:tc>
          <w:tcPr>
            <w:tcW w:w="2286" w:type="dxa"/>
            <w:vAlign w:val="center"/>
          </w:tcPr>
          <w:p w14:paraId="2CE085F9" w14:textId="77777777" w:rsidR="00E44184" w:rsidRDefault="006E2443">
            <w:pPr>
              <w:spacing w:line="240" w:lineRule="exact"/>
              <w:jc w:val="left"/>
              <w:rPr>
                <w:rFonts w:ascii="宋体" w:eastAsia="宋体" w:hAnsi="宋体" w:cs="宋体" w:hint="eastAsia"/>
                <w:bCs/>
                <w:color w:val="000000"/>
                <w:sz w:val="20"/>
                <w:szCs w:val="20"/>
              </w:rPr>
            </w:pPr>
            <w:bookmarkStart w:id="17" w:name="_Toc6717"/>
            <w:r>
              <w:rPr>
                <w:rFonts w:ascii="宋体" w:eastAsia="宋体" w:hAnsi="宋体" w:cs="宋体" w:hint="eastAsia"/>
                <w:bCs/>
                <w:color w:val="000000"/>
                <w:sz w:val="20"/>
                <w:szCs w:val="20"/>
              </w:rPr>
              <w:t>对一等、二等、三等</w:t>
            </w:r>
            <w:proofErr w:type="gramStart"/>
            <w:r>
              <w:rPr>
                <w:rFonts w:ascii="宋体" w:eastAsia="宋体" w:hAnsi="宋体" w:cs="宋体" w:hint="eastAsia"/>
                <w:bCs/>
                <w:color w:val="000000"/>
                <w:sz w:val="20"/>
                <w:szCs w:val="20"/>
              </w:rPr>
              <w:t>尾矿库未安装</w:t>
            </w:r>
            <w:proofErr w:type="gramEnd"/>
            <w:r>
              <w:rPr>
                <w:rFonts w:ascii="宋体" w:eastAsia="宋体" w:hAnsi="宋体" w:cs="宋体" w:hint="eastAsia"/>
                <w:bCs/>
                <w:color w:val="000000"/>
                <w:sz w:val="20"/>
                <w:szCs w:val="20"/>
              </w:rPr>
              <w:t>在线监测系统</w:t>
            </w:r>
            <w:bookmarkEnd w:id="17"/>
            <w:r>
              <w:rPr>
                <w:rFonts w:ascii="宋体" w:eastAsia="宋体" w:hAnsi="宋体" w:cs="宋体" w:hint="eastAsia"/>
                <w:bCs/>
                <w:color w:val="000000"/>
                <w:sz w:val="20"/>
                <w:szCs w:val="20"/>
              </w:rPr>
              <w:t>的行政处罚</w:t>
            </w:r>
          </w:p>
        </w:tc>
        <w:tc>
          <w:tcPr>
            <w:tcW w:w="1250" w:type="dxa"/>
            <w:vAlign w:val="center"/>
          </w:tcPr>
          <w:p w14:paraId="3C805BD4" w14:textId="77777777" w:rsidR="00E44184" w:rsidRDefault="006E2443">
            <w:pPr>
              <w:spacing w:line="240" w:lineRule="exact"/>
              <w:jc w:val="left"/>
              <w:rPr>
                <w:rFonts w:ascii="宋体" w:eastAsia="宋体" w:hAnsi="宋体" w:cs="宋体" w:hint="eastAsia"/>
                <w:bCs/>
                <w:color w:val="000000"/>
                <w:sz w:val="20"/>
                <w:szCs w:val="20"/>
              </w:rPr>
            </w:pPr>
            <w:r>
              <w:rPr>
                <w:rFonts w:ascii="宋体" w:eastAsia="宋体" w:hAnsi="宋体" w:cs="宋体" w:hint="eastAsia"/>
                <w:bCs/>
                <w:color w:val="000000"/>
                <w:sz w:val="20"/>
                <w:szCs w:val="20"/>
              </w:rPr>
              <w:t>行政处罚</w:t>
            </w:r>
          </w:p>
        </w:tc>
        <w:tc>
          <w:tcPr>
            <w:tcW w:w="6885" w:type="dxa"/>
            <w:vAlign w:val="center"/>
          </w:tcPr>
          <w:p w14:paraId="234F9A9A"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《尾矿库安全监督管理规定》</w:t>
            </w:r>
          </w:p>
          <w:p w14:paraId="3FEABD7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第三十九条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2B736EE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第八条第二款  一等、二等、三等尾矿</w:t>
            </w:r>
            <w:proofErr w:type="gramStart"/>
            <w:r>
              <w:rPr>
                <w:rFonts w:ascii="宋体" w:eastAsia="宋体" w:hAnsi="宋体" w:cs="宋体" w:hint="eastAsia"/>
                <w:bCs/>
                <w:color w:val="000000"/>
                <w:sz w:val="20"/>
                <w:szCs w:val="20"/>
              </w:rPr>
              <w:t>库应当</w:t>
            </w:r>
            <w:proofErr w:type="gramEnd"/>
            <w:r>
              <w:rPr>
                <w:rFonts w:ascii="宋体" w:eastAsia="宋体" w:hAnsi="宋体" w:cs="宋体" w:hint="eastAsia"/>
                <w:bCs/>
                <w:color w:val="000000"/>
                <w:sz w:val="20"/>
                <w:szCs w:val="20"/>
              </w:rPr>
              <w:t>安装在线监测系统。</w:t>
            </w:r>
          </w:p>
        </w:tc>
        <w:tc>
          <w:tcPr>
            <w:tcW w:w="1146" w:type="dxa"/>
            <w:vAlign w:val="center"/>
          </w:tcPr>
          <w:p w14:paraId="067334C5" w14:textId="77777777" w:rsidR="00E44184" w:rsidRDefault="006E2443">
            <w:pPr>
              <w:spacing w:line="240" w:lineRule="exact"/>
              <w:jc w:val="left"/>
              <w:rPr>
                <w:rFonts w:ascii="宋体" w:eastAsia="宋体" w:hAnsi="宋体" w:cs="宋体" w:hint="eastAsia"/>
                <w:bCs/>
                <w:color w:val="000000"/>
                <w:sz w:val="20"/>
                <w:szCs w:val="20"/>
              </w:rPr>
            </w:pPr>
            <w:r>
              <w:rPr>
                <w:rFonts w:ascii="宋体" w:eastAsia="宋体" w:hAnsi="宋体" w:cs="宋体" w:hint="eastAsia"/>
                <w:bCs/>
                <w:color w:val="000000"/>
                <w:sz w:val="20"/>
                <w:szCs w:val="20"/>
              </w:rPr>
              <w:t>应急管理部门</w:t>
            </w:r>
          </w:p>
        </w:tc>
        <w:tc>
          <w:tcPr>
            <w:tcW w:w="1289" w:type="dxa"/>
            <w:vAlign w:val="center"/>
          </w:tcPr>
          <w:p w14:paraId="0CBC25AA" w14:textId="77777777" w:rsidR="00E44184" w:rsidRDefault="006E2443">
            <w:pPr>
              <w:spacing w:line="240" w:lineRule="exact"/>
              <w:jc w:val="left"/>
              <w:rPr>
                <w:rFonts w:ascii="宋体" w:eastAsia="宋体" w:hAnsi="宋体" w:cs="宋体" w:hint="eastAsia"/>
                <w:bCs/>
                <w:color w:val="000000"/>
                <w:sz w:val="20"/>
                <w:szCs w:val="20"/>
              </w:rPr>
            </w:pPr>
            <w:r>
              <w:rPr>
                <w:rFonts w:ascii="宋体" w:eastAsia="宋体" w:hAnsi="宋体" w:cs="宋体" w:hint="eastAsia"/>
                <w:bCs/>
                <w:color w:val="000000"/>
                <w:sz w:val="20"/>
                <w:szCs w:val="20"/>
              </w:rPr>
              <w:t>设区的市或县级</w:t>
            </w:r>
          </w:p>
        </w:tc>
      </w:tr>
      <w:tr w:rsidR="00E44184" w14:paraId="6DC226DD" w14:textId="77777777" w:rsidTr="009A2FC2">
        <w:trPr>
          <w:trHeight w:val="90"/>
          <w:jc w:val="center"/>
        </w:trPr>
        <w:tc>
          <w:tcPr>
            <w:tcW w:w="697" w:type="dxa"/>
            <w:vAlign w:val="center"/>
          </w:tcPr>
          <w:p w14:paraId="22CF0AF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200</w:t>
            </w:r>
          </w:p>
        </w:tc>
        <w:tc>
          <w:tcPr>
            <w:tcW w:w="2286" w:type="dxa"/>
            <w:vAlign w:val="center"/>
          </w:tcPr>
          <w:p w14:paraId="7BE36C21"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proofErr w:type="gramStart"/>
            <w:r>
              <w:rPr>
                <w:rFonts w:ascii="宋体" w:eastAsia="宋体" w:hAnsi="宋体" w:cs="宋体" w:hint="eastAsia"/>
                <w:color w:val="000000"/>
                <w:sz w:val="20"/>
                <w:szCs w:val="20"/>
              </w:rPr>
              <w:t>尾矿库未编制</w:t>
            </w:r>
            <w:proofErr w:type="gramEnd"/>
            <w:r>
              <w:rPr>
                <w:rFonts w:ascii="宋体" w:eastAsia="宋体" w:hAnsi="宋体" w:cs="宋体" w:hint="eastAsia"/>
                <w:color w:val="000000"/>
                <w:sz w:val="20"/>
                <w:szCs w:val="20"/>
              </w:rPr>
              <w:t>年度、季度作业计划并严格执行的行政处罚</w:t>
            </w:r>
          </w:p>
        </w:tc>
        <w:tc>
          <w:tcPr>
            <w:tcW w:w="1250" w:type="dxa"/>
            <w:vAlign w:val="center"/>
          </w:tcPr>
          <w:p w14:paraId="5EB8311C"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B40FA9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《尾矿库安全监督管理规定》</w:t>
            </w:r>
          </w:p>
          <w:p w14:paraId="66D9DFD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第二十二条  生产经营单位应当编制尾矿库年度、季度作业计划，严格按照作业计划生产运行，做好记录并长期保存。</w:t>
            </w:r>
          </w:p>
          <w:p w14:paraId="4F6C763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146" w:type="dxa"/>
            <w:vAlign w:val="center"/>
          </w:tcPr>
          <w:p w14:paraId="0F012B8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AEE947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989246D" w14:textId="77777777" w:rsidTr="009A2FC2">
        <w:trPr>
          <w:trHeight w:val="1743"/>
          <w:jc w:val="center"/>
        </w:trPr>
        <w:tc>
          <w:tcPr>
            <w:tcW w:w="697" w:type="dxa"/>
            <w:vAlign w:val="center"/>
          </w:tcPr>
          <w:p w14:paraId="4C59EEB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201</w:t>
            </w:r>
          </w:p>
        </w:tc>
        <w:tc>
          <w:tcPr>
            <w:tcW w:w="2286" w:type="dxa"/>
            <w:vAlign w:val="center"/>
          </w:tcPr>
          <w:p w14:paraId="3128854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对被确定为危库、险库和病库的尾矿库，生产经营单位未按要求采取措施的行政处罚</w:t>
            </w:r>
          </w:p>
        </w:tc>
        <w:tc>
          <w:tcPr>
            <w:tcW w:w="1250" w:type="dxa"/>
            <w:vAlign w:val="center"/>
          </w:tcPr>
          <w:p w14:paraId="7A8DCC9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CEF520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《尾矿库安全监督管理规定》</w:t>
            </w:r>
          </w:p>
          <w:p w14:paraId="742A391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12DD3F2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第二十条  尾矿库</w:t>
            </w:r>
            <w:proofErr w:type="gramStart"/>
            <w:r>
              <w:rPr>
                <w:rFonts w:ascii="宋体" w:eastAsia="宋体" w:hAnsi="宋体" w:cs="宋体" w:hint="eastAsia"/>
                <w:color w:val="000000"/>
                <w:kern w:val="0"/>
                <w:sz w:val="20"/>
                <w:szCs w:val="20"/>
              </w:rPr>
              <w:t>经安全</w:t>
            </w:r>
            <w:proofErr w:type="gramEnd"/>
            <w:r>
              <w:rPr>
                <w:rFonts w:ascii="宋体" w:eastAsia="宋体" w:hAnsi="宋体" w:cs="宋体" w:hint="eastAsia"/>
                <w:color w:val="000000"/>
                <w:kern w:val="0"/>
                <w:sz w:val="20"/>
                <w:szCs w:val="20"/>
              </w:rPr>
              <w:t>现状评价或者专家论证被确定为危库、险库和病库的，生产经营单位应当分别采取下列措施：</w:t>
            </w:r>
          </w:p>
          <w:p w14:paraId="4CCCE20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w:t>
            </w:r>
            <w:proofErr w:type="gramStart"/>
            <w:r>
              <w:rPr>
                <w:rFonts w:ascii="宋体" w:eastAsia="宋体" w:hAnsi="宋体" w:cs="宋体" w:hint="eastAsia"/>
                <w:color w:val="000000"/>
                <w:kern w:val="0"/>
                <w:sz w:val="20"/>
                <w:szCs w:val="20"/>
              </w:rPr>
              <w:t>一</w:t>
            </w:r>
            <w:proofErr w:type="gramEnd"/>
            <w:r>
              <w:rPr>
                <w:rFonts w:ascii="宋体" w:eastAsia="宋体" w:hAnsi="宋体" w:cs="宋体" w:hint="eastAsia"/>
                <w:color w:val="000000"/>
                <w:kern w:val="0"/>
                <w:sz w:val="20"/>
                <w:szCs w:val="20"/>
              </w:rPr>
              <w:t>)确定为危库的，应当立即停产，进行抢险，并向尾矿库所在地县级人民政府、安全生产监督管理部门和上级主管单位报告；</w:t>
            </w:r>
          </w:p>
          <w:p w14:paraId="6B083A7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(二)确定为险库的，应当立即停产，在限定的时间内消除险情，并向尾矿库所在地县级人民政府、安全生产监督管理部门和上级主管单位报告；</w:t>
            </w:r>
          </w:p>
          <w:p w14:paraId="35B73D0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(三)确定为病库的，应当在限定的时间内按照</w:t>
            </w:r>
            <w:proofErr w:type="gramStart"/>
            <w:r>
              <w:rPr>
                <w:rFonts w:ascii="宋体" w:eastAsia="宋体" w:hAnsi="宋体" w:cs="宋体" w:hint="eastAsia"/>
                <w:color w:val="000000"/>
                <w:kern w:val="0"/>
                <w:sz w:val="20"/>
                <w:szCs w:val="20"/>
              </w:rPr>
              <w:t>正常库标准</w:t>
            </w:r>
            <w:proofErr w:type="gramEnd"/>
            <w:r>
              <w:rPr>
                <w:rFonts w:ascii="宋体" w:eastAsia="宋体" w:hAnsi="宋体" w:cs="宋体" w:hint="eastAsia"/>
                <w:color w:val="000000"/>
                <w:kern w:val="0"/>
                <w:sz w:val="20"/>
                <w:szCs w:val="20"/>
              </w:rPr>
              <w:t>进行整治，消除事故隐患。</w:t>
            </w:r>
          </w:p>
          <w:p w14:paraId="51ADC528" w14:textId="77777777" w:rsidR="00E44184" w:rsidRDefault="00E44184">
            <w:pPr>
              <w:widowControl/>
              <w:spacing w:line="240" w:lineRule="exact"/>
              <w:ind w:firstLineChars="200" w:firstLine="400"/>
              <w:rPr>
                <w:rFonts w:ascii="宋体" w:eastAsia="宋体" w:hAnsi="宋体" w:cs="宋体" w:hint="eastAsia"/>
                <w:color w:val="000000"/>
                <w:kern w:val="0"/>
                <w:sz w:val="20"/>
                <w:szCs w:val="20"/>
              </w:rPr>
            </w:pPr>
          </w:p>
        </w:tc>
        <w:tc>
          <w:tcPr>
            <w:tcW w:w="1146" w:type="dxa"/>
            <w:vAlign w:val="center"/>
          </w:tcPr>
          <w:p w14:paraId="12717A8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676759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47CE032" w14:textId="77777777" w:rsidTr="009A2FC2">
        <w:trPr>
          <w:trHeight w:val="1743"/>
          <w:jc w:val="center"/>
        </w:trPr>
        <w:tc>
          <w:tcPr>
            <w:tcW w:w="697" w:type="dxa"/>
            <w:vAlign w:val="center"/>
          </w:tcPr>
          <w:p w14:paraId="0D4740E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202</w:t>
            </w:r>
          </w:p>
        </w:tc>
        <w:tc>
          <w:tcPr>
            <w:tcW w:w="2286" w:type="dxa"/>
            <w:vAlign w:val="center"/>
          </w:tcPr>
          <w:p w14:paraId="019135C3"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对未经生产经营单位进行技术论证并同意，以及尾矿库建设项目安全设施设计原审批部门批准，在库区从事爆破、采砂、地下采矿等危害尾矿库安全作业的行政处</w:t>
            </w:r>
            <w:r>
              <w:rPr>
                <w:rFonts w:ascii="宋体" w:eastAsia="宋体" w:hAnsi="宋体" w:cs="宋体" w:hint="eastAsia"/>
                <w:color w:val="000000"/>
                <w:kern w:val="0"/>
                <w:sz w:val="20"/>
                <w:szCs w:val="20"/>
              </w:rPr>
              <w:lastRenderedPageBreak/>
              <w:t>罚</w:t>
            </w:r>
          </w:p>
        </w:tc>
        <w:tc>
          <w:tcPr>
            <w:tcW w:w="1250" w:type="dxa"/>
            <w:vAlign w:val="center"/>
          </w:tcPr>
          <w:p w14:paraId="3AC81F88"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行政处罚</w:t>
            </w:r>
          </w:p>
        </w:tc>
        <w:tc>
          <w:tcPr>
            <w:tcW w:w="6885" w:type="dxa"/>
            <w:vAlign w:val="center"/>
          </w:tcPr>
          <w:p w14:paraId="2A6E65E5"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《尾矿库安全监督管理规定》</w:t>
            </w:r>
          </w:p>
          <w:p w14:paraId="6847DE0D"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281E8D17"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第二十六条  未经生产经营单位进行技术论证并同意，以及尾矿库建设</w:t>
            </w:r>
            <w:r>
              <w:rPr>
                <w:rFonts w:ascii="宋体" w:eastAsia="宋体" w:hAnsi="宋体" w:cs="宋体" w:hint="eastAsia"/>
                <w:color w:val="000000"/>
                <w:kern w:val="0"/>
                <w:sz w:val="20"/>
                <w:szCs w:val="20"/>
              </w:rPr>
              <w:lastRenderedPageBreak/>
              <w:t>项目安全设施设计原审批部门批准，任何单位和个人不得在库区从事爆破、采砂、地下采矿等危害尾矿库安全的作业。</w:t>
            </w:r>
          </w:p>
        </w:tc>
        <w:tc>
          <w:tcPr>
            <w:tcW w:w="1146" w:type="dxa"/>
            <w:vAlign w:val="center"/>
          </w:tcPr>
          <w:p w14:paraId="37176234"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171F3D3C"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D049269" w14:textId="77777777" w:rsidTr="009A2FC2">
        <w:trPr>
          <w:trHeight w:val="2231"/>
          <w:jc w:val="center"/>
        </w:trPr>
        <w:tc>
          <w:tcPr>
            <w:tcW w:w="697" w:type="dxa"/>
            <w:vAlign w:val="center"/>
          </w:tcPr>
          <w:p w14:paraId="65B196E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203</w:t>
            </w:r>
          </w:p>
        </w:tc>
        <w:tc>
          <w:tcPr>
            <w:tcW w:w="2286" w:type="dxa"/>
            <w:vAlign w:val="center"/>
          </w:tcPr>
          <w:p w14:paraId="68F6493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pacing w:val="-6"/>
                <w:sz w:val="20"/>
                <w:szCs w:val="20"/>
              </w:rPr>
              <w:t>尾矿</w:t>
            </w:r>
            <w:proofErr w:type="gramStart"/>
            <w:r>
              <w:rPr>
                <w:rFonts w:ascii="宋体" w:eastAsia="宋体" w:hAnsi="宋体" w:cs="宋体" w:hint="eastAsia"/>
                <w:bCs/>
                <w:color w:val="000000"/>
                <w:spacing w:val="-6"/>
                <w:sz w:val="20"/>
                <w:szCs w:val="20"/>
              </w:rPr>
              <w:t>库运行</w:t>
            </w:r>
            <w:proofErr w:type="gramEnd"/>
            <w:r>
              <w:rPr>
                <w:rFonts w:ascii="宋体" w:eastAsia="宋体" w:hAnsi="宋体" w:cs="宋体" w:hint="eastAsia"/>
                <w:bCs/>
                <w:color w:val="000000"/>
                <w:spacing w:val="-6"/>
                <w:sz w:val="20"/>
                <w:szCs w:val="20"/>
              </w:rPr>
              <w:t>到设计最终标高或者不再进行排尾作业的，未按规定</w:t>
            </w:r>
            <w:proofErr w:type="gramStart"/>
            <w:r>
              <w:rPr>
                <w:rFonts w:ascii="宋体" w:eastAsia="宋体" w:hAnsi="宋体" w:cs="宋体" w:hint="eastAsia"/>
                <w:color w:val="000000"/>
                <w:sz w:val="20"/>
                <w:szCs w:val="20"/>
              </w:rPr>
              <w:t>实施闭库的</w:t>
            </w:r>
            <w:proofErr w:type="gramEnd"/>
            <w:r>
              <w:rPr>
                <w:rFonts w:ascii="宋体" w:eastAsia="宋体" w:hAnsi="宋体" w:cs="宋体" w:hint="eastAsia"/>
                <w:color w:val="000000"/>
                <w:sz w:val="20"/>
                <w:szCs w:val="20"/>
              </w:rPr>
              <w:t>行政处罚</w:t>
            </w:r>
          </w:p>
        </w:tc>
        <w:tc>
          <w:tcPr>
            <w:tcW w:w="1250" w:type="dxa"/>
            <w:vAlign w:val="center"/>
          </w:tcPr>
          <w:p w14:paraId="4B62EEFC"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D77220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《尾矿库安全监督管理规定》</w:t>
            </w:r>
          </w:p>
          <w:p w14:paraId="4E60156B" w14:textId="77777777" w:rsidR="00E44184" w:rsidRDefault="006E2443">
            <w:pPr>
              <w:spacing w:line="240" w:lineRule="exact"/>
              <w:ind w:firstLineChars="200" w:firstLine="376"/>
              <w:rPr>
                <w:rFonts w:ascii="宋体" w:eastAsia="宋体" w:hAnsi="宋体" w:cs="宋体" w:hint="eastAsia"/>
                <w:bCs/>
                <w:color w:val="000000"/>
                <w:spacing w:val="-6"/>
                <w:sz w:val="20"/>
                <w:szCs w:val="20"/>
              </w:rPr>
            </w:pPr>
            <w:r>
              <w:rPr>
                <w:rFonts w:ascii="宋体" w:eastAsia="宋体" w:hAnsi="宋体" w:cs="宋体" w:hint="eastAsia"/>
                <w:bCs/>
                <w:color w:val="000000"/>
                <w:spacing w:val="-6"/>
                <w:sz w:val="20"/>
                <w:szCs w:val="20"/>
              </w:rPr>
              <w:t>第二十八条第一款  尾矿</w:t>
            </w:r>
            <w:proofErr w:type="gramStart"/>
            <w:r>
              <w:rPr>
                <w:rFonts w:ascii="宋体" w:eastAsia="宋体" w:hAnsi="宋体" w:cs="宋体" w:hint="eastAsia"/>
                <w:bCs/>
                <w:color w:val="000000"/>
                <w:spacing w:val="-6"/>
                <w:sz w:val="20"/>
                <w:szCs w:val="20"/>
              </w:rPr>
              <w:t>库运行</w:t>
            </w:r>
            <w:proofErr w:type="gramEnd"/>
            <w:r>
              <w:rPr>
                <w:rFonts w:ascii="宋体" w:eastAsia="宋体" w:hAnsi="宋体" w:cs="宋体" w:hint="eastAsia"/>
                <w:bCs/>
                <w:color w:val="000000"/>
                <w:spacing w:val="-6"/>
                <w:sz w:val="20"/>
                <w:szCs w:val="20"/>
              </w:rPr>
              <w:t>到设计最终标高或者不再进行排尾作业的，应当在一年内完成闭库。特殊情况不能按期</w:t>
            </w:r>
            <w:proofErr w:type="gramStart"/>
            <w:r>
              <w:rPr>
                <w:rFonts w:ascii="宋体" w:eastAsia="宋体" w:hAnsi="宋体" w:cs="宋体" w:hint="eastAsia"/>
                <w:bCs/>
                <w:color w:val="000000"/>
                <w:spacing w:val="-6"/>
                <w:sz w:val="20"/>
                <w:szCs w:val="20"/>
              </w:rPr>
              <w:t>完成闭库的</w:t>
            </w:r>
            <w:proofErr w:type="gramEnd"/>
            <w:r>
              <w:rPr>
                <w:rFonts w:ascii="宋体" w:eastAsia="宋体" w:hAnsi="宋体" w:cs="宋体" w:hint="eastAsia"/>
                <w:bCs/>
                <w:color w:val="000000"/>
                <w:spacing w:val="-6"/>
                <w:sz w:val="20"/>
                <w:szCs w:val="20"/>
              </w:rPr>
              <w:t>，应当报经相应的安全生产监督管理部门同意后方可延期，但延长期限不得超过6个月。</w:t>
            </w:r>
          </w:p>
          <w:p w14:paraId="5722854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第四十一条  生产经营单位违反本规定第二十八条第一款规定不主动</w:t>
            </w:r>
            <w:proofErr w:type="gramStart"/>
            <w:r>
              <w:rPr>
                <w:rFonts w:ascii="宋体" w:eastAsia="宋体" w:hAnsi="宋体" w:cs="宋体" w:hint="eastAsia"/>
                <w:color w:val="000000"/>
                <w:sz w:val="20"/>
                <w:szCs w:val="20"/>
              </w:rPr>
              <w:t>实施闭库的</w:t>
            </w:r>
            <w:proofErr w:type="gramEnd"/>
            <w:r>
              <w:rPr>
                <w:rFonts w:ascii="宋体" w:eastAsia="宋体" w:hAnsi="宋体" w:cs="宋体" w:hint="eastAsia"/>
                <w:color w:val="000000"/>
                <w:sz w:val="20"/>
                <w:szCs w:val="20"/>
              </w:rPr>
              <w:t>，给予警告，并处3万元的罚款。</w:t>
            </w:r>
          </w:p>
        </w:tc>
        <w:tc>
          <w:tcPr>
            <w:tcW w:w="1146" w:type="dxa"/>
            <w:vAlign w:val="center"/>
          </w:tcPr>
          <w:p w14:paraId="62600C1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9BC047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5190EEE" w14:textId="77777777" w:rsidTr="009A2FC2">
        <w:trPr>
          <w:trHeight w:val="2711"/>
          <w:jc w:val="center"/>
        </w:trPr>
        <w:tc>
          <w:tcPr>
            <w:tcW w:w="697" w:type="dxa"/>
            <w:vAlign w:val="center"/>
          </w:tcPr>
          <w:p w14:paraId="1371BB0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204</w:t>
            </w:r>
          </w:p>
        </w:tc>
        <w:tc>
          <w:tcPr>
            <w:tcW w:w="2286" w:type="dxa"/>
            <w:vAlign w:val="center"/>
          </w:tcPr>
          <w:p w14:paraId="0D21098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bCs/>
                <w:color w:val="000000"/>
                <w:spacing w:val="-6"/>
                <w:sz w:val="20"/>
                <w:szCs w:val="20"/>
              </w:rPr>
              <w:t>对尾矿库闭库前未按规定进行安全现状评价</w:t>
            </w:r>
            <w:proofErr w:type="gramStart"/>
            <w:r>
              <w:rPr>
                <w:rFonts w:ascii="宋体" w:eastAsia="宋体" w:hAnsi="宋体" w:cs="宋体" w:hint="eastAsia"/>
                <w:bCs/>
                <w:color w:val="000000"/>
                <w:spacing w:val="-6"/>
                <w:sz w:val="20"/>
                <w:szCs w:val="20"/>
              </w:rPr>
              <w:t>和闭库设计</w:t>
            </w:r>
            <w:proofErr w:type="gramEnd"/>
            <w:r>
              <w:rPr>
                <w:rFonts w:ascii="宋体" w:eastAsia="宋体" w:hAnsi="宋体" w:cs="宋体" w:hint="eastAsia"/>
                <w:bCs/>
                <w:color w:val="000000"/>
                <w:spacing w:val="-6"/>
                <w:sz w:val="20"/>
                <w:szCs w:val="20"/>
              </w:rPr>
              <w:t>的行政处罚</w:t>
            </w:r>
          </w:p>
        </w:tc>
        <w:tc>
          <w:tcPr>
            <w:tcW w:w="1250" w:type="dxa"/>
            <w:vAlign w:val="center"/>
          </w:tcPr>
          <w:p w14:paraId="47778843"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FB354B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《尾矿库安全监督管理规定》</w:t>
            </w:r>
          </w:p>
          <w:p w14:paraId="2DC603A4" w14:textId="77777777" w:rsidR="00E44184" w:rsidRDefault="006E2443">
            <w:pPr>
              <w:spacing w:line="240" w:lineRule="exact"/>
              <w:ind w:firstLineChars="200" w:firstLine="376"/>
              <w:rPr>
                <w:rFonts w:ascii="宋体" w:eastAsia="宋体" w:hAnsi="宋体" w:cs="宋体" w:hint="eastAsia"/>
                <w:bCs/>
                <w:color w:val="000000"/>
                <w:spacing w:val="-6"/>
                <w:sz w:val="20"/>
                <w:szCs w:val="20"/>
              </w:rPr>
            </w:pPr>
            <w:r>
              <w:rPr>
                <w:rFonts w:ascii="宋体" w:eastAsia="宋体" w:hAnsi="宋体" w:cs="宋体" w:hint="eastAsia"/>
                <w:bCs/>
                <w:color w:val="000000"/>
                <w:spacing w:val="-6"/>
                <w:sz w:val="20"/>
                <w:szCs w:val="20"/>
              </w:rPr>
              <w:t>第二十九条第一款  尾矿</w:t>
            </w:r>
            <w:proofErr w:type="gramStart"/>
            <w:r>
              <w:rPr>
                <w:rFonts w:ascii="宋体" w:eastAsia="宋体" w:hAnsi="宋体" w:cs="宋体" w:hint="eastAsia"/>
                <w:bCs/>
                <w:color w:val="000000"/>
                <w:spacing w:val="-6"/>
                <w:sz w:val="20"/>
                <w:szCs w:val="20"/>
              </w:rPr>
              <w:t>库运行</w:t>
            </w:r>
            <w:proofErr w:type="gramEnd"/>
            <w:r>
              <w:rPr>
                <w:rFonts w:ascii="宋体" w:eastAsia="宋体" w:hAnsi="宋体" w:cs="宋体" w:hint="eastAsia"/>
                <w:bCs/>
                <w:color w:val="000000"/>
                <w:spacing w:val="-6"/>
                <w:sz w:val="20"/>
                <w:szCs w:val="20"/>
              </w:rPr>
              <w:t>到设计最终标高的前12个月内，生产经营单位应当进行闭库前的安全现状评价</w:t>
            </w:r>
            <w:proofErr w:type="gramStart"/>
            <w:r>
              <w:rPr>
                <w:rFonts w:ascii="宋体" w:eastAsia="宋体" w:hAnsi="宋体" w:cs="宋体" w:hint="eastAsia"/>
                <w:bCs/>
                <w:color w:val="000000"/>
                <w:spacing w:val="-6"/>
                <w:sz w:val="20"/>
                <w:szCs w:val="20"/>
              </w:rPr>
              <w:t>和闭库设计</w:t>
            </w:r>
            <w:proofErr w:type="gramEnd"/>
            <w:r>
              <w:rPr>
                <w:rFonts w:ascii="宋体" w:eastAsia="宋体" w:hAnsi="宋体" w:cs="宋体" w:hint="eastAsia"/>
                <w:bCs/>
                <w:color w:val="000000"/>
                <w:spacing w:val="-6"/>
                <w:sz w:val="20"/>
                <w:szCs w:val="20"/>
              </w:rPr>
              <w:t>，</w:t>
            </w:r>
            <w:proofErr w:type="gramStart"/>
            <w:r>
              <w:rPr>
                <w:rFonts w:ascii="宋体" w:eastAsia="宋体" w:hAnsi="宋体" w:cs="宋体" w:hint="eastAsia"/>
                <w:bCs/>
                <w:color w:val="000000"/>
                <w:spacing w:val="-6"/>
                <w:sz w:val="20"/>
                <w:szCs w:val="20"/>
              </w:rPr>
              <w:t>闭库设计</w:t>
            </w:r>
            <w:proofErr w:type="gramEnd"/>
            <w:r>
              <w:rPr>
                <w:rFonts w:ascii="宋体" w:eastAsia="宋体" w:hAnsi="宋体" w:cs="宋体" w:hint="eastAsia"/>
                <w:bCs/>
                <w:color w:val="000000"/>
                <w:spacing w:val="-6"/>
                <w:sz w:val="20"/>
                <w:szCs w:val="20"/>
              </w:rPr>
              <w:t>应当包括安全设施设计。</w:t>
            </w:r>
          </w:p>
          <w:p w14:paraId="20867A8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146" w:type="dxa"/>
            <w:vAlign w:val="center"/>
          </w:tcPr>
          <w:p w14:paraId="62175F9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5BBEA5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841483D" w14:textId="77777777" w:rsidTr="009A2FC2">
        <w:trPr>
          <w:trHeight w:val="3346"/>
          <w:jc w:val="center"/>
        </w:trPr>
        <w:tc>
          <w:tcPr>
            <w:tcW w:w="697" w:type="dxa"/>
            <w:vAlign w:val="center"/>
          </w:tcPr>
          <w:p w14:paraId="2D5E6A5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205</w:t>
            </w:r>
          </w:p>
        </w:tc>
        <w:tc>
          <w:tcPr>
            <w:tcW w:w="2286" w:type="dxa"/>
            <w:vAlign w:val="center"/>
          </w:tcPr>
          <w:p w14:paraId="1A22A06A"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bCs/>
                <w:color w:val="000000"/>
                <w:sz w:val="20"/>
                <w:szCs w:val="20"/>
              </w:rPr>
              <w:t>对</w:t>
            </w:r>
            <w:r>
              <w:rPr>
                <w:rFonts w:ascii="宋体" w:eastAsia="宋体" w:hAnsi="宋体" w:cs="宋体" w:hint="eastAsia"/>
                <w:color w:val="000000"/>
                <w:sz w:val="20"/>
                <w:szCs w:val="20"/>
              </w:rPr>
              <w:t>生产经营单位或者尾矿库管理单位未建立健全防汛责任制，实施24小时监测监控和值班值守的行政处罚</w:t>
            </w:r>
          </w:p>
        </w:tc>
        <w:tc>
          <w:tcPr>
            <w:tcW w:w="1250" w:type="dxa"/>
            <w:vAlign w:val="center"/>
          </w:tcPr>
          <w:p w14:paraId="3D70D24F"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2C40E55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《尾矿库安全监督管理规定》</w:t>
            </w:r>
          </w:p>
          <w:p w14:paraId="50AAD66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第二十一条第一款  生产经营单位应当建立健全防汛责任制，实施24小时监测监控和值班值守，并针对可能发生的垮坝、漫顶、排洪设施损毁等生产安全事故和影响尾矿</w:t>
            </w:r>
            <w:proofErr w:type="gramStart"/>
            <w:r>
              <w:rPr>
                <w:rFonts w:ascii="宋体" w:eastAsia="宋体" w:hAnsi="宋体" w:cs="宋体" w:hint="eastAsia"/>
                <w:color w:val="000000"/>
                <w:sz w:val="20"/>
                <w:szCs w:val="20"/>
              </w:rPr>
              <w:t>库运行</w:t>
            </w:r>
            <w:proofErr w:type="gramEnd"/>
            <w:r>
              <w:rPr>
                <w:rFonts w:ascii="宋体" w:eastAsia="宋体" w:hAnsi="宋体" w:cs="宋体" w:hint="eastAsia"/>
                <w:color w:val="000000"/>
                <w:sz w:val="20"/>
                <w:szCs w:val="20"/>
              </w:rPr>
              <w:t>的洪水、泥石流、山体滑坡、地震等重大险情制定并及时修订应急救援预案，配备必要的应急救援器材、设备，放置在便于应急时使用的地方。</w:t>
            </w:r>
          </w:p>
          <w:p w14:paraId="44F0162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146" w:type="dxa"/>
            <w:vAlign w:val="center"/>
          </w:tcPr>
          <w:p w14:paraId="498F46E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8A049F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1ADEC3A" w14:textId="77777777" w:rsidTr="009A2FC2">
        <w:trPr>
          <w:trHeight w:val="1527"/>
          <w:jc w:val="center"/>
        </w:trPr>
        <w:tc>
          <w:tcPr>
            <w:tcW w:w="697" w:type="dxa"/>
            <w:vAlign w:val="center"/>
          </w:tcPr>
          <w:p w14:paraId="5B7D340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206</w:t>
            </w:r>
          </w:p>
        </w:tc>
        <w:tc>
          <w:tcPr>
            <w:tcW w:w="2286" w:type="dxa"/>
            <w:vAlign w:val="center"/>
          </w:tcPr>
          <w:p w14:paraId="6D41277C"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对地质勘探单位有未按规定建立有关安全生产制度和规程等行为的行政处罚</w:t>
            </w:r>
          </w:p>
        </w:tc>
        <w:tc>
          <w:tcPr>
            <w:tcW w:w="1250" w:type="dxa"/>
            <w:vAlign w:val="center"/>
          </w:tcPr>
          <w:p w14:paraId="7794BC6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00D8F8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《金属与非金属矿产资源地质勘探安全生产监督管理暂行规定》</w:t>
            </w:r>
          </w:p>
          <w:p w14:paraId="4347A6C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第二十六条  地质勘探单位有下列情形之一的，给予警告，并处3万元以下的罚款：（一）未按照本规定建立有关安全生产制度和规程的；（二）未按照规定提取和使用安全生产费用的；（三）坑探工程安全专篇未经安全生产监督管理部门审查同意擅自施工的。</w:t>
            </w:r>
          </w:p>
        </w:tc>
        <w:tc>
          <w:tcPr>
            <w:tcW w:w="1146" w:type="dxa"/>
            <w:vAlign w:val="center"/>
          </w:tcPr>
          <w:p w14:paraId="2ED5E26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E5A850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66FF1D5" w14:textId="77777777" w:rsidTr="009A2FC2">
        <w:trPr>
          <w:trHeight w:val="1107"/>
          <w:jc w:val="center"/>
        </w:trPr>
        <w:tc>
          <w:tcPr>
            <w:tcW w:w="697" w:type="dxa"/>
            <w:vAlign w:val="center"/>
          </w:tcPr>
          <w:p w14:paraId="184C5DF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207</w:t>
            </w:r>
          </w:p>
        </w:tc>
        <w:tc>
          <w:tcPr>
            <w:tcW w:w="2286" w:type="dxa"/>
            <w:vAlign w:val="center"/>
          </w:tcPr>
          <w:p w14:paraId="44BE827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对地质勘探单位未按规定进行书面报告的行政处罚</w:t>
            </w:r>
          </w:p>
        </w:tc>
        <w:tc>
          <w:tcPr>
            <w:tcW w:w="1250" w:type="dxa"/>
            <w:vAlign w:val="center"/>
          </w:tcPr>
          <w:p w14:paraId="5BA0A52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CEC249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《金属与非金属矿产资源地质勘探安全生产监督管理暂行规定》</w:t>
            </w:r>
          </w:p>
          <w:p w14:paraId="4A450F9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第二十七条  地质勘探单位未按照规定向工作区域所在地县级安全生产监督管理部门书面报告的，给予警告，并处2万元以下的罚款。</w:t>
            </w:r>
          </w:p>
        </w:tc>
        <w:tc>
          <w:tcPr>
            <w:tcW w:w="1146" w:type="dxa"/>
            <w:vAlign w:val="center"/>
          </w:tcPr>
          <w:p w14:paraId="567335E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CE7749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县级</w:t>
            </w:r>
          </w:p>
        </w:tc>
      </w:tr>
      <w:tr w:rsidR="00E44184" w14:paraId="1890A2F0" w14:textId="77777777" w:rsidTr="009A2FC2">
        <w:trPr>
          <w:trHeight w:val="1107"/>
          <w:jc w:val="center"/>
        </w:trPr>
        <w:tc>
          <w:tcPr>
            <w:tcW w:w="697" w:type="dxa"/>
            <w:vAlign w:val="center"/>
          </w:tcPr>
          <w:p w14:paraId="3F9D6EB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208</w:t>
            </w:r>
          </w:p>
        </w:tc>
        <w:tc>
          <w:tcPr>
            <w:tcW w:w="2286" w:type="dxa"/>
            <w:vAlign w:val="center"/>
          </w:tcPr>
          <w:p w14:paraId="15AC4EF3" w14:textId="77777777" w:rsidR="00E44184" w:rsidRDefault="006E2443">
            <w:pPr>
              <w:widowControl/>
              <w:spacing w:line="240" w:lineRule="exact"/>
              <w:rPr>
                <w:rFonts w:ascii="宋体" w:eastAsia="宋体" w:hAnsi="宋体" w:cs="宋体" w:hint="eastAsia"/>
                <w:color w:val="000000"/>
                <w:sz w:val="20"/>
                <w:szCs w:val="20"/>
              </w:rPr>
            </w:pPr>
            <w:bookmarkStart w:id="18" w:name="_Toc30071"/>
            <w:bookmarkStart w:id="19" w:name="_Toc29213"/>
            <w:r>
              <w:rPr>
                <w:rFonts w:ascii="宋体" w:eastAsia="宋体" w:hAnsi="宋体" w:cs="宋体" w:hint="eastAsia"/>
                <w:color w:val="000000"/>
                <w:sz w:val="20"/>
                <w:szCs w:val="20"/>
              </w:rPr>
              <w:t>对地质勘探单位将其承担的地质勘探工程项目转包给不具备安全生产条件或者相应资质的地质勘探单位</w:t>
            </w:r>
            <w:bookmarkEnd w:id="18"/>
            <w:bookmarkEnd w:id="19"/>
            <w:r>
              <w:rPr>
                <w:rFonts w:ascii="宋体" w:eastAsia="宋体" w:hAnsi="宋体" w:cs="宋体" w:hint="eastAsia"/>
                <w:color w:val="000000"/>
                <w:sz w:val="20"/>
                <w:szCs w:val="20"/>
              </w:rPr>
              <w:t>的行政处罚</w:t>
            </w:r>
          </w:p>
        </w:tc>
        <w:tc>
          <w:tcPr>
            <w:tcW w:w="1250" w:type="dxa"/>
            <w:vAlign w:val="center"/>
          </w:tcPr>
          <w:p w14:paraId="0E5D812B"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4310DA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《金属与非金属矿产资源地质勘探安全生产监督管理暂行规定》</w:t>
            </w:r>
          </w:p>
          <w:p w14:paraId="58E4F6D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八条：“地质勘探单位将其承担的地质勘探工程项目转包给不具备安全生产条件或者相应资质的地质勘探单位的，责令限期改正，没收违法所得；违法所得5万元以上的，并处违法所得1倍以上5倍以下的罚款；没有违法所得或者违法所得不足5万元的，单处或者并处1万元以上5万元以下</w:t>
            </w:r>
            <w:r>
              <w:rPr>
                <w:rFonts w:ascii="宋体" w:eastAsia="宋体" w:hAnsi="宋体" w:cs="宋体" w:hint="eastAsia"/>
                <w:color w:val="000000"/>
                <w:sz w:val="20"/>
                <w:szCs w:val="20"/>
              </w:rPr>
              <w:lastRenderedPageBreak/>
              <w:t>的罚款；导致发生生产安全事故给他人造成损害的，与承包方承担连带赔偿责任。”</w:t>
            </w:r>
          </w:p>
        </w:tc>
        <w:tc>
          <w:tcPr>
            <w:tcW w:w="1146" w:type="dxa"/>
            <w:vAlign w:val="center"/>
          </w:tcPr>
          <w:p w14:paraId="62DE5AAA"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应急管理部门</w:t>
            </w:r>
          </w:p>
        </w:tc>
        <w:tc>
          <w:tcPr>
            <w:tcW w:w="1289" w:type="dxa"/>
            <w:vAlign w:val="center"/>
          </w:tcPr>
          <w:p w14:paraId="07490D51"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县级</w:t>
            </w:r>
          </w:p>
        </w:tc>
      </w:tr>
      <w:tr w:rsidR="00E44184" w14:paraId="064DC3C5" w14:textId="77777777" w:rsidTr="009A2FC2">
        <w:trPr>
          <w:trHeight w:val="1674"/>
          <w:jc w:val="center"/>
        </w:trPr>
        <w:tc>
          <w:tcPr>
            <w:tcW w:w="697" w:type="dxa"/>
            <w:vAlign w:val="center"/>
          </w:tcPr>
          <w:p w14:paraId="7FC781B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209</w:t>
            </w:r>
          </w:p>
        </w:tc>
        <w:tc>
          <w:tcPr>
            <w:tcW w:w="2286" w:type="dxa"/>
            <w:vAlign w:val="center"/>
          </w:tcPr>
          <w:p w14:paraId="23C9247A" w14:textId="77777777" w:rsidR="00E44184" w:rsidRDefault="006E2443">
            <w:pPr>
              <w:widowControl/>
              <w:spacing w:line="240" w:lineRule="exact"/>
              <w:rPr>
                <w:rFonts w:ascii="宋体" w:eastAsia="宋体" w:hAnsi="宋体" w:cs="宋体" w:hint="eastAsia"/>
                <w:color w:val="000000"/>
                <w:sz w:val="20"/>
                <w:szCs w:val="20"/>
              </w:rPr>
            </w:pPr>
            <w:bookmarkStart w:id="20" w:name="_Toc21588"/>
            <w:r>
              <w:rPr>
                <w:rFonts w:ascii="宋体" w:eastAsia="宋体" w:hAnsi="宋体" w:cs="宋体" w:hint="eastAsia"/>
                <w:color w:val="000000"/>
                <w:sz w:val="20"/>
                <w:szCs w:val="20"/>
              </w:rPr>
              <w:t>对地质勘探单位、采掘施工单位在登记注册地以外进行跨省作业，未按规定书面报告</w:t>
            </w:r>
            <w:bookmarkEnd w:id="20"/>
            <w:r>
              <w:rPr>
                <w:rFonts w:ascii="宋体" w:eastAsia="宋体" w:hAnsi="宋体" w:cs="宋体" w:hint="eastAsia"/>
                <w:color w:val="000000"/>
                <w:sz w:val="20"/>
                <w:szCs w:val="20"/>
              </w:rPr>
              <w:t>的行政处</w:t>
            </w:r>
          </w:p>
        </w:tc>
        <w:tc>
          <w:tcPr>
            <w:tcW w:w="1250" w:type="dxa"/>
            <w:vAlign w:val="center"/>
          </w:tcPr>
          <w:p w14:paraId="768916B0"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4384AE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《非煤矿矿山企业安全生产许可证实施办法》</w:t>
            </w:r>
          </w:p>
          <w:p w14:paraId="7E9D9E2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第四十四条：“地质勘探单位、采掘施工单位在登记注册地以外进行跨省作业，未按照本实施办法第二十六条的规定书面报告的，责令限期办理书面报告手续，并处1万元以上3万元以下的罚款。”</w:t>
            </w:r>
          </w:p>
          <w:p w14:paraId="7FC87CF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第二十六条  地质勘探单位、采掘施工单位在登记注册的省、自治区、直辖市以外从事作业的，应当向作业所在地县级以上安全生产监督管理部门书面报告。</w:t>
            </w:r>
          </w:p>
        </w:tc>
        <w:tc>
          <w:tcPr>
            <w:tcW w:w="1146" w:type="dxa"/>
            <w:vAlign w:val="center"/>
          </w:tcPr>
          <w:p w14:paraId="496F8220"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55DFD07A"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56E582E8" w14:textId="77777777" w:rsidTr="009A2FC2">
        <w:trPr>
          <w:trHeight w:val="606"/>
          <w:jc w:val="center"/>
        </w:trPr>
        <w:tc>
          <w:tcPr>
            <w:tcW w:w="697" w:type="dxa"/>
            <w:vAlign w:val="center"/>
          </w:tcPr>
          <w:p w14:paraId="705C222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210</w:t>
            </w:r>
          </w:p>
        </w:tc>
        <w:tc>
          <w:tcPr>
            <w:tcW w:w="2286" w:type="dxa"/>
            <w:vAlign w:val="center"/>
          </w:tcPr>
          <w:p w14:paraId="1997E86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对非煤矿山发包单位未按规定对承包单位实施安全生产监督检查或者考核的行政处罚</w:t>
            </w:r>
          </w:p>
        </w:tc>
        <w:tc>
          <w:tcPr>
            <w:tcW w:w="1250" w:type="dxa"/>
            <w:vAlign w:val="center"/>
          </w:tcPr>
          <w:p w14:paraId="73BA5E0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FB6F4E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38DD6C2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第十条  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14:paraId="2189E24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第十四条  发包单位应当建立健全外包工程安全生产考核机制，对承包单位每年至少进行一次安全生产考核。</w:t>
            </w:r>
          </w:p>
          <w:p w14:paraId="41BB027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第三十四条第一项  有关发包单位有下列行为之一的，责令限期改正，给予警告，并处1万元以上3万元以下的罚款：（一）违反本办法第十条、第十四条的规定，未对承包单位实施安全生产监督检查或者考核的；</w:t>
            </w:r>
          </w:p>
        </w:tc>
        <w:tc>
          <w:tcPr>
            <w:tcW w:w="1146" w:type="dxa"/>
            <w:vAlign w:val="center"/>
          </w:tcPr>
          <w:p w14:paraId="3E5AFB1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3600D2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F26904F" w14:textId="77777777" w:rsidTr="009A2FC2">
        <w:trPr>
          <w:trHeight w:val="2516"/>
          <w:jc w:val="center"/>
        </w:trPr>
        <w:tc>
          <w:tcPr>
            <w:tcW w:w="697" w:type="dxa"/>
            <w:vAlign w:val="center"/>
          </w:tcPr>
          <w:p w14:paraId="3DDBF42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211</w:t>
            </w:r>
          </w:p>
        </w:tc>
        <w:tc>
          <w:tcPr>
            <w:tcW w:w="2286" w:type="dxa"/>
            <w:vAlign w:val="center"/>
          </w:tcPr>
          <w:p w14:paraId="3A31FE91"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对非煤矿山发包单位未按规定将承包单位及其项目部纳入本单位的安全管理体系统一管理的行政处罚</w:t>
            </w:r>
          </w:p>
        </w:tc>
        <w:tc>
          <w:tcPr>
            <w:tcW w:w="1250" w:type="dxa"/>
            <w:vAlign w:val="center"/>
          </w:tcPr>
          <w:p w14:paraId="2AFFD35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35AD80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3F1EDD0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第十一条  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14:paraId="1E118CB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第三十四条第二项  有关发包单位有下列行为之一的，责令限期改正，给予警告，并处1万元以上3万元以下的罚款：（二）违反本办法第十一条的规定，未将承包单位及其项目部纳入本单位的安全管理体系，实行统一管理的；</w:t>
            </w:r>
          </w:p>
        </w:tc>
        <w:tc>
          <w:tcPr>
            <w:tcW w:w="1146" w:type="dxa"/>
            <w:vAlign w:val="center"/>
          </w:tcPr>
          <w:p w14:paraId="22500D0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4111A3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10A6EE6" w14:textId="77777777" w:rsidTr="009A2FC2">
        <w:trPr>
          <w:trHeight w:val="1371"/>
          <w:jc w:val="center"/>
        </w:trPr>
        <w:tc>
          <w:tcPr>
            <w:tcW w:w="697" w:type="dxa"/>
            <w:vAlign w:val="center"/>
          </w:tcPr>
          <w:p w14:paraId="157AFDB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212</w:t>
            </w:r>
          </w:p>
        </w:tc>
        <w:tc>
          <w:tcPr>
            <w:tcW w:w="2286" w:type="dxa"/>
            <w:vAlign w:val="center"/>
          </w:tcPr>
          <w:p w14:paraId="2A6344B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对非煤矿山发包单位违章指挥或者强令承包单位及其从业人员冒险作业的行政处罚</w:t>
            </w:r>
          </w:p>
        </w:tc>
        <w:tc>
          <w:tcPr>
            <w:tcW w:w="1250" w:type="dxa"/>
            <w:vAlign w:val="center"/>
          </w:tcPr>
          <w:p w14:paraId="3D50236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66A269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71574D5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第六条第二款  发包单位不得擅自压缩外包工程合同约定的工期，不得违章指挥或者强令承包单位及其从业人员冒险作业。</w:t>
            </w:r>
          </w:p>
          <w:p w14:paraId="3D3EDE5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第三十二条  发包单位违反本办法第六条的规定，违章指挥或者强令承包单位及其从业人员冒险作业的，责令改正，处2万元以上3万元以下的罚款；造成损失的，依法承担赔偿责任。</w:t>
            </w:r>
          </w:p>
        </w:tc>
        <w:tc>
          <w:tcPr>
            <w:tcW w:w="1146" w:type="dxa"/>
            <w:vAlign w:val="center"/>
          </w:tcPr>
          <w:p w14:paraId="2FE3AFD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CDE23A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462A4B4" w14:textId="77777777" w:rsidTr="009A2FC2">
        <w:trPr>
          <w:trHeight w:val="1225"/>
          <w:jc w:val="center"/>
        </w:trPr>
        <w:tc>
          <w:tcPr>
            <w:tcW w:w="697" w:type="dxa"/>
            <w:vAlign w:val="center"/>
          </w:tcPr>
          <w:p w14:paraId="084D2DF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213</w:t>
            </w:r>
          </w:p>
        </w:tc>
        <w:tc>
          <w:tcPr>
            <w:tcW w:w="2286" w:type="dxa"/>
            <w:vAlign w:val="center"/>
          </w:tcPr>
          <w:p w14:paraId="13EA4B35" w14:textId="77777777" w:rsidR="00E44184" w:rsidRDefault="006E2443">
            <w:pPr>
              <w:widowControl/>
              <w:spacing w:line="240" w:lineRule="exact"/>
              <w:rPr>
                <w:rFonts w:ascii="宋体" w:eastAsia="宋体" w:hAnsi="宋体" w:cs="宋体" w:hint="eastAsia"/>
                <w:color w:val="000000"/>
                <w:sz w:val="20"/>
                <w:szCs w:val="20"/>
              </w:rPr>
            </w:pPr>
            <w:bookmarkStart w:id="21" w:name="_Toc15933"/>
            <w:r>
              <w:rPr>
                <w:rFonts w:ascii="宋体" w:eastAsia="宋体" w:hAnsi="宋体" w:cs="宋体" w:hint="eastAsia"/>
                <w:color w:val="000000"/>
                <w:sz w:val="20"/>
                <w:szCs w:val="20"/>
              </w:rPr>
              <w:t>对非煤矿山工程项目发包单位与承包单位、总承包单位与分项承包单位未按规定签订安全生产管理协议</w:t>
            </w:r>
            <w:bookmarkEnd w:id="21"/>
            <w:r>
              <w:rPr>
                <w:rFonts w:ascii="宋体" w:eastAsia="宋体" w:hAnsi="宋体" w:cs="宋体" w:hint="eastAsia"/>
                <w:color w:val="000000"/>
                <w:sz w:val="20"/>
                <w:szCs w:val="20"/>
              </w:rPr>
              <w:t>的行政处罚</w:t>
            </w:r>
          </w:p>
        </w:tc>
        <w:tc>
          <w:tcPr>
            <w:tcW w:w="1250" w:type="dxa"/>
            <w:vAlign w:val="center"/>
          </w:tcPr>
          <w:p w14:paraId="1E53FEBE"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7608FF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6E80874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三条：“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tc>
        <w:tc>
          <w:tcPr>
            <w:tcW w:w="1146" w:type="dxa"/>
            <w:vAlign w:val="center"/>
          </w:tcPr>
          <w:p w14:paraId="53D2B759"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55D0C000"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4999CB76" w14:textId="77777777" w:rsidTr="009A2FC2">
        <w:trPr>
          <w:trHeight w:val="1751"/>
          <w:jc w:val="center"/>
        </w:trPr>
        <w:tc>
          <w:tcPr>
            <w:tcW w:w="697" w:type="dxa"/>
            <w:vAlign w:val="center"/>
          </w:tcPr>
          <w:p w14:paraId="17556C0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214</w:t>
            </w:r>
          </w:p>
        </w:tc>
        <w:tc>
          <w:tcPr>
            <w:tcW w:w="2286" w:type="dxa"/>
            <w:vAlign w:val="center"/>
          </w:tcPr>
          <w:p w14:paraId="431E0BD4"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对非煤矿山发包单位未按规定向承包单位进行外包工程技术交底，或者未按约定向承包单位提供有关资料的行政处罚</w:t>
            </w:r>
          </w:p>
        </w:tc>
        <w:tc>
          <w:tcPr>
            <w:tcW w:w="1250" w:type="dxa"/>
            <w:vAlign w:val="center"/>
          </w:tcPr>
          <w:p w14:paraId="72B8A23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03364B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3EAC2A7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第十三条  发包单位应当向承包单位进行外包工程的技术交底，按照合同约定向承包单位提供与外包工程安全生产相关的勘察、设计、风险评价、检测检验和应急救援等资料，并保证资料的真实性、完整性和有效性。</w:t>
            </w:r>
          </w:p>
          <w:p w14:paraId="6DE694A3"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第三十四条第三项  有关发包单位有下列行为之一的，责令限期改正，给予警告，并处1万元以上3万元以下的罚款：（三）违反本办法第十三条的规定，未向承包单位进行外包工程技术交底，或者未按照合同约定向承包单位提供有关资料的。</w:t>
            </w:r>
          </w:p>
        </w:tc>
        <w:tc>
          <w:tcPr>
            <w:tcW w:w="1146" w:type="dxa"/>
            <w:vAlign w:val="center"/>
          </w:tcPr>
          <w:p w14:paraId="41E116E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338156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3D19F82" w14:textId="77777777" w:rsidTr="009A2FC2">
        <w:trPr>
          <w:trHeight w:val="2149"/>
          <w:jc w:val="center"/>
        </w:trPr>
        <w:tc>
          <w:tcPr>
            <w:tcW w:w="697" w:type="dxa"/>
            <w:vAlign w:val="center"/>
          </w:tcPr>
          <w:p w14:paraId="2C1F4CC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215</w:t>
            </w:r>
          </w:p>
        </w:tc>
        <w:tc>
          <w:tcPr>
            <w:tcW w:w="2286" w:type="dxa"/>
            <w:vAlign w:val="center"/>
          </w:tcPr>
          <w:p w14:paraId="47D233A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对承包地下矿山工程项目部负责人兼任其他工程项目部负责人的行政处罚</w:t>
            </w:r>
          </w:p>
        </w:tc>
        <w:tc>
          <w:tcPr>
            <w:tcW w:w="1250" w:type="dxa"/>
            <w:vAlign w:val="center"/>
          </w:tcPr>
          <w:p w14:paraId="66139B8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94357E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4790E18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第二十一条第三款  项目部负责人应当取得安全生产管理人员安全资格证。承包地下矿山工程的项目部负责人不得同时兼任其他工程的项目部负责人。</w:t>
            </w:r>
          </w:p>
          <w:p w14:paraId="1C2A093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第三十六条  承包地下矿山工程的项目部负责人违反本办法第二十一条的规定，同时兼任其他工程的项目部负责人的，责令限期改正，处5000元以上1万元以下罚款。</w:t>
            </w:r>
          </w:p>
        </w:tc>
        <w:tc>
          <w:tcPr>
            <w:tcW w:w="1146" w:type="dxa"/>
            <w:vAlign w:val="center"/>
          </w:tcPr>
          <w:p w14:paraId="13B0236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74BD90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B3182B3" w14:textId="77777777" w:rsidTr="009A2FC2">
        <w:trPr>
          <w:trHeight w:val="90"/>
          <w:jc w:val="center"/>
        </w:trPr>
        <w:tc>
          <w:tcPr>
            <w:tcW w:w="697" w:type="dxa"/>
            <w:vAlign w:val="center"/>
          </w:tcPr>
          <w:p w14:paraId="7BE1206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216</w:t>
            </w:r>
          </w:p>
        </w:tc>
        <w:tc>
          <w:tcPr>
            <w:tcW w:w="2286" w:type="dxa"/>
            <w:vAlign w:val="center"/>
          </w:tcPr>
          <w:p w14:paraId="06A4277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对非煤矿</w:t>
            </w:r>
            <w:proofErr w:type="gramStart"/>
            <w:r>
              <w:rPr>
                <w:rFonts w:ascii="宋体" w:eastAsia="宋体" w:hAnsi="宋体" w:cs="宋体" w:hint="eastAsia"/>
                <w:color w:val="000000"/>
                <w:sz w:val="20"/>
                <w:szCs w:val="20"/>
              </w:rPr>
              <w:t>山承包</w:t>
            </w:r>
            <w:proofErr w:type="gramEnd"/>
            <w:r>
              <w:rPr>
                <w:rFonts w:ascii="宋体" w:eastAsia="宋体" w:hAnsi="宋体" w:cs="宋体" w:hint="eastAsia"/>
                <w:color w:val="000000"/>
                <w:sz w:val="20"/>
                <w:szCs w:val="20"/>
              </w:rPr>
              <w:t>单位未按规定向作业所在地县级安全生产监督管理部门报告的行政处罚</w:t>
            </w:r>
          </w:p>
        </w:tc>
        <w:tc>
          <w:tcPr>
            <w:tcW w:w="1250" w:type="dxa"/>
            <w:vAlign w:val="center"/>
          </w:tcPr>
          <w:p w14:paraId="628BE92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C7CA25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446B976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第二十七条  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14:paraId="6E9D0B8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第三十九条  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tc>
        <w:tc>
          <w:tcPr>
            <w:tcW w:w="1146" w:type="dxa"/>
            <w:vAlign w:val="center"/>
          </w:tcPr>
          <w:p w14:paraId="19D15A6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F86A34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4F08180" w14:textId="77777777" w:rsidTr="009A2FC2">
        <w:trPr>
          <w:trHeight w:val="1933"/>
          <w:jc w:val="center"/>
        </w:trPr>
        <w:tc>
          <w:tcPr>
            <w:tcW w:w="697" w:type="dxa"/>
            <w:vAlign w:val="center"/>
          </w:tcPr>
          <w:p w14:paraId="756FEC8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217</w:t>
            </w:r>
          </w:p>
        </w:tc>
        <w:tc>
          <w:tcPr>
            <w:tcW w:w="2286" w:type="dxa"/>
            <w:vAlign w:val="center"/>
          </w:tcPr>
          <w:p w14:paraId="61D31A7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对非煤矿</w:t>
            </w:r>
            <w:proofErr w:type="gramStart"/>
            <w:r>
              <w:rPr>
                <w:rFonts w:ascii="宋体" w:eastAsia="宋体" w:hAnsi="宋体" w:cs="宋体" w:hint="eastAsia"/>
                <w:color w:val="000000"/>
                <w:sz w:val="20"/>
                <w:szCs w:val="20"/>
              </w:rPr>
              <w:t>山承包</w:t>
            </w:r>
            <w:proofErr w:type="gramEnd"/>
            <w:r>
              <w:rPr>
                <w:rFonts w:ascii="宋体" w:eastAsia="宋体" w:hAnsi="宋体" w:cs="宋体" w:hint="eastAsia"/>
                <w:color w:val="000000"/>
                <w:sz w:val="20"/>
                <w:szCs w:val="20"/>
              </w:rPr>
              <w:t>单位将发包单位投入的安全资金挪作他用的行政处罚</w:t>
            </w:r>
          </w:p>
        </w:tc>
        <w:tc>
          <w:tcPr>
            <w:tcW w:w="1250" w:type="dxa"/>
            <w:vAlign w:val="center"/>
          </w:tcPr>
          <w:p w14:paraId="7AAC270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961BD1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《非煤矿山外包工程安全管理暂行办法》</w:t>
            </w:r>
          </w:p>
          <w:p w14:paraId="759FDFE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第二十二条  承包单位应当依照法律、法规、规章的规定以及承包合同和安全生产管理协议的约定，及时将发包单位投入的安全资金落实到位，不得挪作他用。</w:t>
            </w:r>
          </w:p>
          <w:p w14:paraId="115DF59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第三十七条第一款  承包单位违反本办法第二十二条的规定，将发包单位投入的安全资金挪作他用的，责令限期改正，给予警告，并处1万元以上3万元以下罚款。</w:t>
            </w:r>
          </w:p>
        </w:tc>
        <w:tc>
          <w:tcPr>
            <w:tcW w:w="1146" w:type="dxa"/>
            <w:vAlign w:val="center"/>
          </w:tcPr>
          <w:p w14:paraId="5CA2825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16EDBB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B8038DB" w14:textId="77777777" w:rsidTr="009A2FC2">
        <w:trPr>
          <w:trHeight w:val="2440"/>
          <w:jc w:val="center"/>
        </w:trPr>
        <w:tc>
          <w:tcPr>
            <w:tcW w:w="697" w:type="dxa"/>
            <w:vAlign w:val="center"/>
          </w:tcPr>
          <w:p w14:paraId="49A5134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218</w:t>
            </w:r>
          </w:p>
        </w:tc>
        <w:tc>
          <w:tcPr>
            <w:tcW w:w="2286" w:type="dxa"/>
            <w:vAlign w:val="center"/>
          </w:tcPr>
          <w:p w14:paraId="5CE11D0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对危险化学品生产企业涉及“两重点</w:t>
            </w:r>
            <w:proofErr w:type="gramStart"/>
            <w:r>
              <w:rPr>
                <w:rFonts w:ascii="宋体" w:eastAsia="宋体" w:hAnsi="宋体" w:cs="宋体" w:hint="eastAsia"/>
                <w:color w:val="000000"/>
                <w:sz w:val="20"/>
                <w:szCs w:val="20"/>
              </w:rPr>
              <w:t>一</w:t>
            </w:r>
            <w:proofErr w:type="gramEnd"/>
            <w:r>
              <w:rPr>
                <w:rFonts w:ascii="宋体" w:eastAsia="宋体" w:hAnsi="宋体" w:cs="宋体" w:hint="eastAsia"/>
                <w:color w:val="000000"/>
                <w:sz w:val="20"/>
                <w:szCs w:val="20"/>
              </w:rPr>
              <w:t>重大”的生产装置、储存设施外部安全防护距离不符合国家标准要求的行政处罚</w:t>
            </w:r>
          </w:p>
        </w:tc>
        <w:tc>
          <w:tcPr>
            <w:tcW w:w="1250" w:type="dxa"/>
            <w:vAlign w:val="center"/>
          </w:tcPr>
          <w:p w14:paraId="4322682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A02BA9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5BD40E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化工和危险化学品类：</w:t>
            </w:r>
          </w:p>
          <w:p w14:paraId="7870603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三、涉及“两重点</w:t>
            </w:r>
            <w:proofErr w:type="gramStart"/>
            <w:r>
              <w:rPr>
                <w:rFonts w:ascii="宋体" w:eastAsia="宋体" w:hAnsi="宋体" w:cs="宋体" w:hint="eastAsia"/>
                <w:color w:val="000000"/>
                <w:sz w:val="20"/>
                <w:szCs w:val="20"/>
              </w:rPr>
              <w:t>一</w:t>
            </w:r>
            <w:proofErr w:type="gramEnd"/>
            <w:r>
              <w:rPr>
                <w:rFonts w:ascii="宋体" w:eastAsia="宋体" w:hAnsi="宋体" w:cs="宋体" w:hint="eastAsia"/>
                <w:color w:val="000000"/>
                <w:sz w:val="20"/>
                <w:szCs w:val="20"/>
              </w:rPr>
              <w:t>重大”的生产装置、储存设施外部安全防护距离不符合国家标准要求。</w:t>
            </w:r>
          </w:p>
          <w:p w14:paraId="0A273C8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2.《安全生产许可证条例》</w:t>
            </w:r>
          </w:p>
          <w:p w14:paraId="1E48C85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第十四条第二款  安全生产许可证颁发管理机关应当加强对取得安全生产许可证的企业的监督检查，发现其不再具备本条例规定的安全生产条件的，应当暂扣或者吊销安全生产许可证。</w:t>
            </w:r>
          </w:p>
        </w:tc>
        <w:tc>
          <w:tcPr>
            <w:tcW w:w="1146" w:type="dxa"/>
            <w:vAlign w:val="center"/>
          </w:tcPr>
          <w:p w14:paraId="693AF3F8"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5AE51AE"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省级、设区的市或县级</w:t>
            </w:r>
          </w:p>
        </w:tc>
      </w:tr>
      <w:tr w:rsidR="00E44184" w14:paraId="24407DA0" w14:textId="77777777" w:rsidTr="009A2FC2">
        <w:trPr>
          <w:trHeight w:val="2896"/>
          <w:jc w:val="center"/>
        </w:trPr>
        <w:tc>
          <w:tcPr>
            <w:tcW w:w="697" w:type="dxa"/>
            <w:vAlign w:val="center"/>
          </w:tcPr>
          <w:p w14:paraId="61120FA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219</w:t>
            </w:r>
          </w:p>
        </w:tc>
        <w:tc>
          <w:tcPr>
            <w:tcW w:w="2286" w:type="dxa"/>
            <w:vAlign w:val="center"/>
          </w:tcPr>
          <w:p w14:paraId="0CF09C8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对危险化学品经营企业涉及“两重点</w:t>
            </w:r>
            <w:proofErr w:type="gramStart"/>
            <w:r>
              <w:rPr>
                <w:rFonts w:ascii="宋体" w:eastAsia="宋体" w:hAnsi="宋体" w:cs="宋体" w:hint="eastAsia"/>
                <w:color w:val="000000"/>
                <w:sz w:val="20"/>
                <w:szCs w:val="20"/>
              </w:rPr>
              <w:t>一</w:t>
            </w:r>
            <w:proofErr w:type="gramEnd"/>
            <w:r>
              <w:rPr>
                <w:rFonts w:ascii="宋体" w:eastAsia="宋体" w:hAnsi="宋体" w:cs="宋体" w:hint="eastAsia"/>
                <w:color w:val="000000"/>
                <w:sz w:val="20"/>
                <w:szCs w:val="20"/>
              </w:rPr>
              <w:t>重大”的储存设施外部安全防护距离不符合国家标准要求的行政处罚</w:t>
            </w:r>
          </w:p>
        </w:tc>
        <w:tc>
          <w:tcPr>
            <w:tcW w:w="1250" w:type="dxa"/>
            <w:vAlign w:val="center"/>
          </w:tcPr>
          <w:p w14:paraId="05B15C0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0245DD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0E31177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化工和危险化学品类：</w:t>
            </w:r>
          </w:p>
          <w:p w14:paraId="0C5EDF1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三、涉及“两重点</w:t>
            </w:r>
            <w:proofErr w:type="gramStart"/>
            <w:r>
              <w:rPr>
                <w:rFonts w:ascii="宋体" w:eastAsia="宋体" w:hAnsi="宋体" w:cs="宋体" w:hint="eastAsia"/>
                <w:color w:val="000000"/>
                <w:sz w:val="20"/>
                <w:szCs w:val="20"/>
              </w:rPr>
              <w:t>一</w:t>
            </w:r>
            <w:proofErr w:type="gramEnd"/>
            <w:r>
              <w:rPr>
                <w:rFonts w:ascii="宋体" w:eastAsia="宋体" w:hAnsi="宋体" w:cs="宋体" w:hint="eastAsia"/>
                <w:color w:val="000000"/>
                <w:sz w:val="20"/>
                <w:szCs w:val="20"/>
              </w:rPr>
              <w:t>重大”的生产装置、储存设施外部安全防护距离不符合国家标准要求。</w:t>
            </w:r>
          </w:p>
          <w:p w14:paraId="2EA164E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0A8E55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A73FEF8"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F09564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4BB21BD0" w14:textId="77777777" w:rsidTr="009A2FC2">
        <w:trPr>
          <w:trHeight w:val="4663"/>
          <w:jc w:val="center"/>
        </w:trPr>
        <w:tc>
          <w:tcPr>
            <w:tcW w:w="697" w:type="dxa"/>
            <w:vAlign w:val="center"/>
          </w:tcPr>
          <w:p w14:paraId="592018B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220</w:t>
            </w:r>
          </w:p>
        </w:tc>
        <w:tc>
          <w:tcPr>
            <w:tcW w:w="2286" w:type="dxa"/>
            <w:vAlign w:val="center"/>
          </w:tcPr>
          <w:p w14:paraId="3F605FFF"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对生产、储存、使用危险化学品的单位危险化学品的储存方式、方法或者储存数量不符合规定的行政处罚</w:t>
            </w:r>
          </w:p>
        </w:tc>
        <w:tc>
          <w:tcPr>
            <w:tcW w:w="1250" w:type="dxa"/>
            <w:vAlign w:val="center"/>
          </w:tcPr>
          <w:p w14:paraId="6F4F92B9"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5ABCC24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167646C2"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52854AF4"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二十、未按国家标准分区分类储存危险化学品，超量、</w:t>
            </w:r>
            <w:proofErr w:type="gramStart"/>
            <w:r>
              <w:rPr>
                <w:rFonts w:ascii="宋体" w:eastAsia="宋体" w:hAnsi="宋体" w:cs="宋体" w:hint="eastAsia"/>
                <w:color w:val="000000"/>
                <w:kern w:val="0"/>
                <w:sz w:val="20"/>
                <w:szCs w:val="20"/>
              </w:rPr>
              <w:t>超品种</w:t>
            </w:r>
            <w:proofErr w:type="gramEnd"/>
            <w:r>
              <w:rPr>
                <w:rFonts w:ascii="宋体" w:eastAsia="宋体" w:hAnsi="宋体" w:cs="宋体" w:hint="eastAsia"/>
                <w:color w:val="000000"/>
                <w:kern w:val="0"/>
                <w:sz w:val="20"/>
                <w:szCs w:val="20"/>
              </w:rPr>
              <w:t>储存危险化学品，相互</w:t>
            </w:r>
            <w:proofErr w:type="gramStart"/>
            <w:r>
              <w:rPr>
                <w:rFonts w:ascii="宋体" w:eastAsia="宋体" w:hAnsi="宋体" w:cs="宋体" w:hint="eastAsia"/>
                <w:color w:val="000000"/>
                <w:kern w:val="0"/>
                <w:sz w:val="20"/>
                <w:szCs w:val="20"/>
              </w:rPr>
              <w:t>禁配物质混</w:t>
            </w:r>
            <w:proofErr w:type="gramEnd"/>
            <w:r>
              <w:rPr>
                <w:rFonts w:ascii="宋体" w:eastAsia="宋体" w:hAnsi="宋体" w:cs="宋体" w:hint="eastAsia"/>
                <w:color w:val="000000"/>
                <w:kern w:val="0"/>
                <w:sz w:val="20"/>
                <w:szCs w:val="20"/>
              </w:rPr>
              <w:t>放混存。</w:t>
            </w:r>
          </w:p>
          <w:p w14:paraId="5E99619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2.《危险化学品安全管理条例》</w:t>
            </w:r>
          </w:p>
          <w:p w14:paraId="3D4277E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第八十条第一款第五项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ascii="宋体" w:eastAsia="宋体" w:hAnsi="宋体" w:cs="宋体" w:hint="eastAsia"/>
                <w:color w:val="000000"/>
                <w:kern w:val="0"/>
                <w:sz w:val="20"/>
                <w:szCs w:val="20"/>
              </w:rPr>
              <w:t>（</w:t>
            </w:r>
            <w:r>
              <w:rPr>
                <w:rFonts w:ascii="宋体" w:eastAsia="宋体" w:hAnsi="宋体" w:cs="宋体" w:hint="eastAsia"/>
                <w:color w:val="000000"/>
                <w:sz w:val="20"/>
                <w:szCs w:val="20"/>
              </w:rPr>
              <w:t>五</w:t>
            </w:r>
            <w:r>
              <w:rPr>
                <w:rFonts w:ascii="宋体" w:eastAsia="宋体" w:hAnsi="宋体" w:cs="宋体" w:hint="eastAsia"/>
                <w:color w:val="000000"/>
                <w:kern w:val="0"/>
                <w:sz w:val="20"/>
                <w:szCs w:val="20"/>
              </w:rPr>
              <w:t>）</w:t>
            </w:r>
            <w:r>
              <w:rPr>
                <w:rFonts w:ascii="宋体" w:eastAsia="宋体" w:hAnsi="宋体" w:cs="宋体" w:hint="eastAsia"/>
                <w:color w:val="000000"/>
                <w:sz w:val="20"/>
                <w:szCs w:val="20"/>
              </w:rPr>
              <w:t>危险化学品的储存方式、方法或者储存数量不符合国家标准或者国家有关规定的；</w:t>
            </w:r>
          </w:p>
          <w:p w14:paraId="39FE0D9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3.《危险化学品经营许可证管理办法》</w:t>
            </w:r>
          </w:p>
          <w:p w14:paraId="625D2B2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第三十条第五项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五）危险化学品的储存方式、方法或者储存数量不符合国家标准或者国家有关规定的；</w:t>
            </w:r>
          </w:p>
        </w:tc>
        <w:tc>
          <w:tcPr>
            <w:tcW w:w="1146" w:type="dxa"/>
            <w:vAlign w:val="center"/>
          </w:tcPr>
          <w:p w14:paraId="2B4E7A2D"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CB1CA7D"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07F82E1B" w14:textId="77777777" w:rsidTr="009A2FC2">
        <w:trPr>
          <w:trHeight w:val="2933"/>
          <w:jc w:val="center"/>
        </w:trPr>
        <w:tc>
          <w:tcPr>
            <w:tcW w:w="697" w:type="dxa"/>
            <w:vAlign w:val="center"/>
          </w:tcPr>
          <w:p w14:paraId="0AE1E4E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221</w:t>
            </w:r>
          </w:p>
        </w:tc>
        <w:tc>
          <w:tcPr>
            <w:tcW w:w="2286" w:type="dxa"/>
            <w:vAlign w:val="center"/>
          </w:tcPr>
          <w:p w14:paraId="1716A8A4" w14:textId="77777777" w:rsidR="00E44184" w:rsidRDefault="006E2443">
            <w:pPr>
              <w:tabs>
                <w:tab w:val="center" w:pos="4153"/>
                <w:tab w:val="right" w:pos="8306"/>
              </w:tabs>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化工和危险化学品企业</w:t>
            </w:r>
            <w:r>
              <w:rPr>
                <w:rFonts w:ascii="宋体" w:eastAsia="宋体" w:hAnsi="宋体" w:cs="宋体" w:hint="eastAsia"/>
                <w:color w:val="000000"/>
                <w:sz w:val="20"/>
                <w:szCs w:val="20"/>
              </w:rPr>
              <w:t>涉及重点监管危险化工工艺的装置未实现自动化控制，系统未实现紧急停车功能，装备的自动化控制系统、紧急停车系统未投入使用的行政处罚</w:t>
            </w:r>
          </w:p>
        </w:tc>
        <w:tc>
          <w:tcPr>
            <w:tcW w:w="1250" w:type="dxa"/>
            <w:vAlign w:val="center"/>
          </w:tcPr>
          <w:p w14:paraId="5B505CB1" w14:textId="77777777" w:rsidR="00E44184" w:rsidRDefault="006E2443">
            <w:pPr>
              <w:tabs>
                <w:tab w:val="center" w:pos="4153"/>
                <w:tab w:val="right" w:pos="8306"/>
              </w:tabs>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3500C63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9C13CF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化工和危险化学品类：</w:t>
            </w:r>
          </w:p>
          <w:p w14:paraId="054CBBC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四、涉及重点监管危险化工工艺的装置未实现自动化控制，系统未实现紧急停车功能，装备的自动化控制系统、紧急停车系统未投入使用。</w:t>
            </w:r>
          </w:p>
          <w:p w14:paraId="6BCC986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300BDA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E7990A7"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8AF4BB5"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46F98DF4" w14:textId="77777777" w:rsidTr="009A2FC2">
        <w:trPr>
          <w:trHeight w:val="2926"/>
          <w:jc w:val="center"/>
        </w:trPr>
        <w:tc>
          <w:tcPr>
            <w:tcW w:w="697" w:type="dxa"/>
            <w:vAlign w:val="center"/>
          </w:tcPr>
          <w:p w14:paraId="570D82F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222</w:t>
            </w:r>
          </w:p>
        </w:tc>
        <w:tc>
          <w:tcPr>
            <w:tcW w:w="2286" w:type="dxa"/>
            <w:vAlign w:val="center"/>
          </w:tcPr>
          <w:p w14:paraId="3C674B86"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对化工和危险化学品企业的全压力式液化</w:t>
            </w:r>
            <w:proofErr w:type="gramStart"/>
            <w:r>
              <w:rPr>
                <w:rFonts w:ascii="宋体" w:eastAsia="宋体" w:hAnsi="宋体" w:cs="宋体" w:hint="eastAsia"/>
                <w:color w:val="000000"/>
                <w:kern w:val="0"/>
                <w:sz w:val="20"/>
                <w:szCs w:val="20"/>
              </w:rPr>
              <w:t>烃</w:t>
            </w:r>
            <w:proofErr w:type="gramEnd"/>
            <w:r>
              <w:rPr>
                <w:rFonts w:ascii="宋体" w:eastAsia="宋体" w:hAnsi="宋体" w:cs="宋体" w:hint="eastAsia"/>
                <w:color w:val="000000"/>
                <w:kern w:val="0"/>
                <w:sz w:val="20"/>
                <w:szCs w:val="20"/>
              </w:rPr>
              <w:t>储罐未按国家标准设置注水措施的行政处罚</w:t>
            </w:r>
          </w:p>
        </w:tc>
        <w:tc>
          <w:tcPr>
            <w:tcW w:w="1250" w:type="dxa"/>
            <w:vAlign w:val="center"/>
          </w:tcPr>
          <w:p w14:paraId="61C93A2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FC9E32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F1B62D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58AAF99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六、全压力式液化</w:t>
            </w:r>
            <w:proofErr w:type="gramStart"/>
            <w:r>
              <w:rPr>
                <w:rFonts w:ascii="宋体" w:eastAsia="宋体" w:hAnsi="宋体" w:cs="宋体" w:hint="eastAsia"/>
                <w:color w:val="000000"/>
                <w:kern w:val="0"/>
                <w:sz w:val="20"/>
                <w:szCs w:val="20"/>
              </w:rPr>
              <w:t>烃</w:t>
            </w:r>
            <w:proofErr w:type="gramEnd"/>
            <w:r>
              <w:rPr>
                <w:rFonts w:ascii="宋体" w:eastAsia="宋体" w:hAnsi="宋体" w:cs="宋体" w:hint="eastAsia"/>
                <w:color w:val="000000"/>
                <w:kern w:val="0"/>
                <w:sz w:val="20"/>
                <w:szCs w:val="20"/>
              </w:rPr>
              <w:t>储罐未按国家标准设置注水措施。</w:t>
            </w:r>
          </w:p>
          <w:p w14:paraId="3236E87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F80A3F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51F6EA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1E41B5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B4BBAFD" w14:textId="77777777" w:rsidTr="009A2FC2">
        <w:trPr>
          <w:trHeight w:val="3033"/>
          <w:jc w:val="center"/>
        </w:trPr>
        <w:tc>
          <w:tcPr>
            <w:tcW w:w="697" w:type="dxa"/>
            <w:vAlign w:val="center"/>
          </w:tcPr>
          <w:p w14:paraId="6EC7B01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223</w:t>
            </w:r>
          </w:p>
        </w:tc>
        <w:tc>
          <w:tcPr>
            <w:tcW w:w="2286" w:type="dxa"/>
            <w:vAlign w:val="center"/>
          </w:tcPr>
          <w:p w14:paraId="7DBA61A0"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对化工和危险化学品企业液化烃、液氨、液氯等易燃易爆、有毒有害液化气体的充装未使用万向管道充装系统的行政处罚</w:t>
            </w:r>
          </w:p>
        </w:tc>
        <w:tc>
          <w:tcPr>
            <w:tcW w:w="1250" w:type="dxa"/>
            <w:vAlign w:val="center"/>
          </w:tcPr>
          <w:p w14:paraId="7240353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446E6E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4F144CD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58D4745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七、液化烃、液氨、液氯等易燃易爆、有毒有害液化气体的充装未使用万向管道充装系统。</w:t>
            </w:r>
          </w:p>
          <w:p w14:paraId="697F720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5946B3F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872C567"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60BBC83"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7F072DE0" w14:textId="77777777" w:rsidTr="009A2FC2">
        <w:trPr>
          <w:trHeight w:val="2575"/>
          <w:jc w:val="center"/>
        </w:trPr>
        <w:tc>
          <w:tcPr>
            <w:tcW w:w="697" w:type="dxa"/>
            <w:vAlign w:val="center"/>
          </w:tcPr>
          <w:p w14:paraId="23516E1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224</w:t>
            </w:r>
          </w:p>
        </w:tc>
        <w:tc>
          <w:tcPr>
            <w:tcW w:w="2286" w:type="dxa"/>
            <w:vAlign w:val="center"/>
          </w:tcPr>
          <w:p w14:paraId="05F9AE6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对化工和危险化学品企业在役化工装置未经正规设计且未进行安全设计诊断的行政处罚</w:t>
            </w:r>
          </w:p>
        </w:tc>
        <w:tc>
          <w:tcPr>
            <w:tcW w:w="1250" w:type="dxa"/>
            <w:vAlign w:val="center"/>
          </w:tcPr>
          <w:p w14:paraId="56A40F1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EE3BA3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316CFB5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3CF4485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十、在役化工装置未经正规设计且未进行安全设计诊断。</w:t>
            </w:r>
          </w:p>
          <w:p w14:paraId="02885A3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3F8FE2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23B6E79"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D09E0EF"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7DED9105" w14:textId="77777777" w:rsidTr="009A2FC2">
        <w:trPr>
          <w:trHeight w:val="3008"/>
          <w:jc w:val="center"/>
        </w:trPr>
        <w:tc>
          <w:tcPr>
            <w:tcW w:w="697" w:type="dxa"/>
            <w:vAlign w:val="center"/>
          </w:tcPr>
          <w:p w14:paraId="5177F0B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225</w:t>
            </w:r>
          </w:p>
        </w:tc>
        <w:tc>
          <w:tcPr>
            <w:tcW w:w="2286" w:type="dxa"/>
            <w:vAlign w:val="center"/>
          </w:tcPr>
          <w:p w14:paraId="015AB6E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对化工和危险化学品企业的控制室或机柜间面向具有火灾、爆炸危险性装置一侧不满足国家标准关于防火防爆要求的行政处罚</w:t>
            </w:r>
          </w:p>
        </w:tc>
        <w:tc>
          <w:tcPr>
            <w:tcW w:w="1250" w:type="dxa"/>
            <w:vAlign w:val="center"/>
          </w:tcPr>
          <w:p w14:paraId="1027C9F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17C8B0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01EDB57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175851D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十三、控制室或机柜间面向具有火灾、爆炸危险性装置一侧不满足国家标准关于防火防爆的要求。</w:t>
            </w:r>
          </w:p>
          <w:p w14:paraId="32480E8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163349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5E4E730"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985D29C"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65D4A646" w14:textId="77777777" w:rsidTr="009A2FC2">
        <w:trPr>
          <w:trHeight w:val="2809"/>
          <w:jc w:val="center"/>
        </w:trPr>
        <w:tc>
          <w:tcPr>
            <w:tcW w:w="697" w:type="dxa"/>
            <w:vAlign w:val="center"/>
          </w:tcPr>
          <w:p w14:paraId="1DE171A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226</w:t>
            </w:r>
          </w:p>
        </w:tc>
        <w:tc>
          <w:tcPr>
            <w:tcW w:w="2286" w:type="dxa"/>
            <w:vAlign w:val="center"/>
          </w:tcPr>
          <w:p w14:paraId="6CD2628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对化工和危险化学品企业的安全阀、爆破片等安全附件未正常投用的行政处罚</w:t>
            </w:r>
          </w:p>
        </w:tc>
        <w:tc>
          <w:tcPr>
            <w:tcW w:w="1250" w:type="dxa"/>
            <w:vAlign w:val="center"/>
          </w:tcPr>
          <w:p w14:paraId="5E1B5BE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5AA11B2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19BCBD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00E89A3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十五、安全阀、爆破片等安全附件未正常投用。</w:t>
            </w:r>
          </w:p>
          <w:p w14:paraId="76708A4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56762B1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E5F566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A81EFAC"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76786CFC" w14:textId="77777777" w:rsidTr="009A2FC2">
        <w:trPr>
          <w:trHeight w:val="3197"/>
          <w:jc w:val="center"/>
        </w:trPr>
        <w:tc>
          <w:tcPr>
            <w:tcW w:w="697" w:type="dxa"/>
            <w:vAlign w:val="center"/>
          </w:tcPr>
          <w:p w14:paraId="29FBB0F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227</w:t>
            </w:r>
          </w:p>
        </w:tc>
        <w:tc>
          <w:tcPr>
            <w:tcW w:w="2286" w:type="dxa"/>
            <w:vAlign w:val="center"/>
          </w:tcPr>
          <w:p w14:paraId="37C0859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对化工和危险化学品企业中光气、氯气等剧毒气体及硫化氢气体管道穿越除厂区外的公共区域的行政处罚</w:t>
            </w:r>
          </w:p>
        </w:tc>
        <w:tc>
          <w:tcPr>
            <w:tcW w:w="1250" w:type="dxa"/>
            <w:vAlign w:val="center"/>
          </w:tcPr>
          <w:p w14:paraId="6FD0C7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7953D9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3683C9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00E9674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八、光气、氯气等剧毒气体及硫化氢气体管道穿越除厂区（包括化工园区、工业园区）外的公共区域。</w:t>
            </w:r>
          </w:p>
          <w:p w14:paraId="152C543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0A826D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DE5D490"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518761F"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6921F5BD" w14:textId="77777777" w:rsidTr="009A2FC2">
        <w:trPr>
          <w:trHeight w:val="2354"/>
          <w:jc w:val="center"/>
        </w:trPr>
        <w:tc>
          <w:tcPr>
            <w:tcW w:w="697" w:type="dxa"/>
            <w:vAlign w:val="center"/>
          </w:tcPr>
          <w:p w14:paraId="04F9E4B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228</w:t>
            </w:r>
          </w:p>
        </w:tc>
        <w:tc>
          <w:tcPr>
            <w:tcW w:w="2286" w:type="dxa"/>
            <w:vAlign w:val="center"/>
          </w:tcPr>
          <w:p w14:paraId="01C78943"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对化工和危险化学品企业地区架空电力线路穿越生产区且不符合国家标准要求的行政处罚</w:t>
            </w:r>
          </w:p>
        </w:tc>
        <w:tc>
          <w:tcPr>
            <w:tcW w:w="1250" w:type="dxa"/>
            <w:vAlign w:val="center"/>
          </w:tcPr>
          <w:p w14:paraId="5EE987D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00CF4E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4C1D5DA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1D9E879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九、地区架空电力线路穿越生产区且不符合国家标准要求。</w:t>
            </w:r>
          </w:p>
          <w:p w14:paraId="65C38C7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9F13D7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6D02F4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BB2E5A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25E078B" w14:textId="77777777" w:rsidTr="009A2FC2">
        <w:trPr>
          <w:trHeight w:val="3308"/>
          <w:jc w:val="center"/>
        </w:trPr>
        <w:tc>
          <w:tcPr>
            <w:tcW w:w="697" w:type="dxa"/>
            <w:vAlign w:val="center"/>
          </w:tcPr>
          <w:p w14:paraId="56DD2FF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229</w:t>
            </w:r>
          </w:p>
        </w:tc>
        <w:tc>
          <w:tcPr>
            <w:tcW w:w="2286" w:type="dxa"/>
            <w:vAlign w:val="center"/>
          </w:tcPr>
          <w:p w14:paraId="7E8634E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化工和危险化学品企业有构成一级、二级重大危险源的危险化学品罐区未实现紧急切断功能等行为</w:t>
            </w:r>
            <w:r>
              <w:rPr>
                <w:rFonts w:ascii="宋体" w:eastAsia="宋体" w:hAnsi="宋体" w:cs="宋体" w:hint="eastAsia"/>
                <w:color w:val="000000"/>
                <w:sz w:val="20"/>
                <w:szCs w:val="20"/>
              </w:rPr>
              <w:t>的行政处罚</w:t>
            </w:r>
          </w:p>
        </w:tc>
        <w:tc>
          <w:tcPr>
            <w:tcW w:w="1250" w:type="dxa"/>
            <w:vAlign w:val="center"/>
          </w:tcPr>
          <w:p w14:paraId="7DA86CC3"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416175F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52F6773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5447681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五、构成一级、二级重大危险源的危险化学品罐区未实现紧急切断功能；涉及毒性气体、液化气体、剧毒液体的一级、二级重大危险源的危险化学品罐区未配备独立的安全仪表系统。</w:t>
            </w:r>
          </w:p>
          <w:p w14:paraId="5270492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8B2B24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A6F5E6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D86AB1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BE8D039" w14:textId="77777777" w:rsidTr="009A2FC2">
        <w:trPr>
          <w:trHeight w:val="2351"/>
          <w:jc w:val="center"/>
        </w:trPr>
        <w:tc>
          <w:tcPr>
            <w:tcW w:w="697" w:type="dxa"/>
            <w:vAlign w:val="center"/>
          </w:tcPr>
          <w:p w14:paraId="3C541AD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230</w:t>
            </w:r>
          </w:p>
        </w:tc>
        <w:tc>
          <w:tcPr>
            <w:tcW w:w="2286" w:type="dxa"/>
            <w:vAlign w:val="center"/>
          </w:tcPr>
          <w:p w14:paraId="01967E8E"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对化工和危险化学品企业化工生产装置未按国家标准要求设置双重电源供电，自动化控制系统未设置不间断电源的行政处罚</w:t>
            </w:r>
          </w:p>
        </w:tc>
        <w:tc>
          <w:tcPr>
            <w:tcW w:w="1250" w:type="dxa"/>
            <w:vAlign w:val="center"/>
          </w:tcPr>
          <w:p w14:paraId="0581B5E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C2C07C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20325C3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4708E0E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十四、化工生产装置未按国家标准要求设置双重电源供电，自动化控制系统未设置不间断电源。</w:t>
            </w:r>
          </w:p>
          <w:p w14:paraId="3AA8005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5A21D2F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EA6FA8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6E64B7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5F5DA6B" w14:textId="77777777" w:rsidTr="009A2FC2">
        <w:trPr>
          <w:trHeight w:val="3465"/>
          <w:jc w:val="center"/>
        </w:trPr>
        <w:tc>
          <w:tcPr>
            <w:tcW w:w="697" w:type="dxa"/>
            <w:vAlign w:val="center"/>
          </w:tcPr>
          <w:p w14:paraId="7D88C79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231</w:t>
            </w:r>
          </w:p>
        </w:tc>
        <w:tc>
          <w:tcPr>
            <w:tcW w:w="2286" w:type="dxa"/>
            <w:vAlign w:val="center"/>
          </w:tcPr>
          <w:p w14:paraId="035DBE21"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对化工和危险化学品企业新开发的危险化学品生产工艺未经小试、中试、工业化试验直接进行工业化生产等行为的行政处罚</w:t>
            </w:r>
          </w:p>
        </w:tc>
        <w:tc>
          <w:tcPr>
            <w:tcW w:w="1250" w:type="dxa"/>
            <w:vAlign w:val="center"/>
          </w:tcPr>
          <w:p w14:paraId="3E53BC8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2D75286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029C576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42D0FB2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14:paraId="663FFBF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FB2C3D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8101261"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B9DF612"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3D015ADF" w14:textId="77777777" w:rsidTr="009A2FC2">
        <w:trPr>
          <w:trHeight w:val="2595"/>
          <w:jc w:val="center"/>
        </w:trPr>
        <w:tc>
          <w:tcPr>
            <w:tcW w:w="697" w:type="dxa"/>
            <w:vAlign w:val="center"/>
          </w:tcPr>
          <w:p w14:paraId="23C9187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232</w:t>
            </w:r>
          </w:p>
        </w:tc>
        <w:tc>
          <w:tcPr>
            <w:tcW w:w="2286" w:type="dxa"/>
            <w:vAlign w:val="center"/>
          </w:tcPr>
          <w:p w14:paraId="74BC155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对化工和危险化学品企业未制定操作规程和工艺控制指标的行政处罚</w:t>
            </w:r>
          </w:p>
        </w:tc>
        <w:tc>
          <w:tcPr>
            <w:tcW w:w="1250" w:type="dxa"/>
            <w:vAlign w:val="center"/>
          </w:tcPr>
          <w:p w14:paraId="6E8ADC4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0327D5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0C0061A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05B024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十七、未制定操作规程和工艺控制指标。</w:t>
            </w:r>
          </w:p>
          <w:p w14:paraId="51782FD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0ACFF81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76C570D"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2547460"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4AE891DA" w14:textId="77777777" w:rsidTr="009A2FC2">
        <w:trPr>
          <w:trHeight w:val="3528"/>
          <w:jc w:val="center"/>
        </w:trPr>
        <w:tc>
          <w:tcPr>
            <w:tcW w:w="697" w:type="dxa"/>
            <w:vAlign w:val="center"/>
          </w:tcPr>
          <w:p w14:paraId="7807E83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233</w:t>
            </w:r>
          </w:p>
        </w:tc>
        <w:tc>
          <w:tcPr>
            <w:tcW w:w="2286" w:type="dxa"/>
            <w:vAlign w:val="center"/>
          </w:tcPr>
          <w:p w14:paraId="6265541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对化工和危险化学品企业未按照国家标准制定动火、进入受限空间等特殊作业管理制度，或者制度未有效执行的行政处罚</w:t>
            </w:r>
          </w:p>
        </w:tc>
        <w:tc>
          <w:tcPr>
            <w:tcW w:w="1250" w:type="dxa"/>
            <w:vAlign w:val="center"/>
          </w:tcPr>
          <w:p w14:paraId="6457A76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1BF263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6D28E99C"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5596EE45"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十八、未按照国家标准制定动火、进入受限空间等特殊作业管理制度，或者制度未有效执行。</w:t>
            </w:r>
          </w:p>
          <w:p w14:paraId="1A3FBCCA"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sz w:val="20"/>
                <w:szCs w:val="20"/>
              </w:rPr>
              <w:t>《中华人民共和国安全生产法》</w:t>
            </w:r>
          </w:p>
          <w:p w14:paraId="1A3A3E3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ascii="宋体" w:eastAsia="宋体" w:hAnsi="宋体" w:cs="宋体" w:hint="eastAsia"/>
                <w:color w:val="000000"/>
                <w:sz w:val="20"/>
                <w:szCs w:val="20"/>
              </w:rPr>
              <w:t>（一）生产、经营、运输、储存、使用危险物品或者处置废弃危险物品，未建立专门安全管理制度、未采取可靠的安全措施的；</w:t>
            </w:r>
          </w:p>
        </w:tc>
        <w:tc>
          <w:tcPr>
            <w:tcW w:w="1146" w:type="dxa"/>
            <w:vAlign w:val="center"/>
          </w:tcPr>
          <w:p w14:paraId="4770A91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8143957"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7A42A7CC" w14:textId="77777777" w:rsidTr="009A2FC2">
        <w:trPr>
          <w:trHeight w:val="3405"/>
          <w:jc w:val="center"/>
        </w:trPr>
        <w:tc>
          <w:tcPr>
            <w:tcW w:w="697" w:type="dxa"/>
            <w:vAlign w:val="center"/>
          </w:tcPr>
          <w:p w14:paraId="57302A7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234</w:t>
            </w:r>
          </w:p>
        </w:tc>
        <w:tc>
          <w:tcPr>
            <w:tcW w:w="2286" w:type="dxa"/>
            <w:vAlign w:val="center"/>
          </w:tcPr>
          <w:p w14:paraId="6DDA0200"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对危险化学品生产、经营单位主要负责人和安全生产管理人员未依法经考核合格的行政处罚</w:t>
            </w:r>
          </w:p>
        </w:tc>
        <w:tc>
          <w:tcPr>
            <w:tcW w:w="1250" w:type="dxa"/>
            <w:vAlign w:val="center"/>
          </w:tcPr>
          <w:p w14:paraId="5F8BB3F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D84994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32F9CEC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347E7DC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一、危险化学品生产、经营单位主要负责人和安全生产管理人员未依法经考核合格。</w:t>
            </w:r>
          </w:p>
          <w:p w14:paraId="73AC6B8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8A5D5E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 xml:space="preserve">第九十七条第二项  </w:t>
            </w:r>
            <w:r>
              <w:rPr>
                <w:rFonts w:ascii="宋体" w:eastAsia="宋体" w:hAnsi="宋体" w:cs="宋体" w:hint="eastAsia"/>
                <w:color w:val="000000"/>
                <w:kern w:val="0"/>
                <w:sz w:val="20"/>
                <w:szCs w:val="20"/>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w:t>
            </w:r>
            <w:r>
              <w:rPr>
                <w:rFonts w:ascii="宋体" w:eastAsia="宋体" w:hAnsi="宋体" w:cs="宋体" w:hint="eastAsia"/>
                <w:color w:val="000000"/>
                <w:sz w:val="20"/>
                <w:szCs w:val="20"/>
              </w:rPr>
              <w:t>按照规定经考核合格的；</w:t>
            </w:r>
          </w:p>
        </w:tc>
        <w:tc>
          <w:tcPr>
            <w:tcW w:w="1146" w:type="dxa"/>
            <w:vAlign w:val="center"/>
          </w:tcPr>
          <w:p w14:paraId="4D0C2A9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6CA4EEC"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72858702" w14:textId="77777777" w:rsidTr="009A2FC2">
        <w:trPr>
          <w:trHeight w:val="2998"/>
          <w:jc w:val="center"/>
        </w:trPr>
        <w:tc>
          <w:tcPr>
            <w:tcW w:w="697" w:type="dxa"/>
            <w:vAlign w:val="center"/>
          </w:tcPr>
          <w:p w14:paraId="6A2C24C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235</w:t>
            </w:r>
          </w:p>
        </w:tc>
        <w:tc>
          <w:tcPr>
            <w:tcW w:w="2286" w:type="dxa"/>
            <w:vAlign w:val="center"/>
          </w:tcPr>
          <w:p w14:paraId="3A8D0206"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化工和危险化学品企业特种作业人员未持证上岗的行政处罚</w:t>
            </w:r>
          </w:p>
        </w:tc>
        <w:tc>
          <w:tcPr>
            <w:tcW w:w="1250" w:type="dxa"/>
            <w:vAlign w:val="center"/>
          </w:tcPr>
          <w:p w14:paraId="4E937E7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B667BD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5AA735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271801A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二、特种作业人员未持证上岗。</w:t>
            </w:r>
          </w:p>
          <w:p w14:paraId="5F0492A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4D79E2F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1146" w:type="dxa"/>
            <w:vAlign w:val="center"/>
          </w:tcPr>
          <w:p w14:paraId="5805B5BD"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E19E57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1DDAFF8D" w14:textId="77777777" w:rsidTr="009A2FC2">
        <w:trPr>
          <w:trHeight w:val="3364"/>
          <w:jc w:val="center"/>
        </w:trPr>
        <w:tc>
          <w:tcPr>
            <w:tcW w:w="697" w:type="dxa"/>
            <w:vAlign w:val="center"/>
          </w:tcPr>
          <w:p w14:paraId="0799442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236</w:t>
            </w:r>
          </w:p>
        </w:tc>
        <w:tc>
          <w:tcPr>
            <w:tcW w:w="2286" w:type="dxa"/>
            <w:vAlign w:val="center"/>
          </w:tcPr>
          <w:p w14:paraId="1DD8395A"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对化工和危险化学品企业未制定实施生产安全事故隐患排查治理制度的行政处罚</w:t>
            </w:r>
          </w:p>
        </w:tc>
        <w:tc>
          <w:tcPr>
            <w:tcW w:w="1250" w:type="dxa"/>
            <w:vAlign w:val="center"/>
          </w:tcPr>
          <w:p w14:paraId="0B1CF97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19B979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91410C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11D4FC6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十六、未建立与岗位相匹配的全员安全生产责任制或者未制定实施生产安全事故隐患排查治理制度。</w:t>
            </w:r>
          </w:p>
          <w:p w14:paraId="32E418B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394224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 xml:space="preserve">第一百零一条第五项 </w:t>
            </w:r>
            <w:r>
              <w:rPr>
                <w:rFonts w:ascii="宋体" w:eastAsia="宋体" w:hAnsi="宋体" w:cs="宋体" w:hint="eastAsia"/>
                <w:color w:val="000000"/>
                <w:kern w:val="0"/>
                <w:sz w:val="20"/>
                <w:szCs w:val="20"/>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1146" w:type="dxa"/>
            <w:vAlign w:val="center"/>
          </w:tcPr>
          <w:p w14:paraId="14F2FD4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8EBEC74"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1D288CDB" w14:textId="77777777" w:rsidTr="009A2FC2">
        <w:trPr>
          <w:trHeight w:val="3002"/>
          <w:jc w:val="center"/>
        </w:trPr>
        <w:tc>
          <w:tcPr>
            <w:tcW w:w="697" w:type="dxa"/>
            <w:vAlign w:val="center"/>
          </w:tcPr>
          <w:p w14:paraId="758A7CC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237</w:t>
            </w:r>
          </w:p>
        </w:tc>
        <w:tc>
          <w:tcPr>
            <w:tcW w:w="2286" w:type="dxa"/>
            <w:vAlign w:val="center"/>
          </w:tcPr>
          <w:p w14:paraId="5CE256E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对化工和危险化学品企业未建立与岗位相匹配的全员安全生产责任制的行政处罚</w:t>
            </w:r>
          </w:p>
        </w:tc>
        <w:tc>
          <w:tcPr>
            <w:tcW w:w="1250" w:type="dxa"/>
            <w:vAlign w:val="center"/>
          </w:tcPr>
          <w:p w14:paraId="722CD02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C3977A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03AF15D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6EE65F8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十六、未建立与岗位相匹配的全员安全生产责任制或者未制定实施生产安全事故隐患排查治理制度。</w:t>
            </w:r>
          </w:p>
          <w:p w14:paraId="16EAB5C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54B512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5752D2A"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B52A8F5"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7BD89FCE" w14:textId="77777777" w:rsidTr="009A2FC2">
        <w:trPr>
          <w:trHeight w:val="3083"/>
          <w:jc w:val="center"/>
        </w:trPr>
        <w:tc>
          <w:tcPr>
            <w:tcW w:w="697" w:type="dxa"/>
            <w:vAlign w:val="center"/>
          </w:tcPr>
          <w:p w14:paraId="37B07CD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238</w:t>
            </w:r>
          </w:p>
        </w:tc>
        <w:tc>
          <w:tcPr>
            <w:tcW w:w="2286" w:type="dxa"/>
            <w:vAlign w:val="center"/>
          </w:tcPr>
          <w:p w14:paraId="08B1D7F7"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化工和危险化学品企业</w:t>
            </w:r>
            <w:r>
              <w:rPr>
                <w:rFonts w:ascii="宋体" w:eastAsia="宋体" w:hAnsi="宋体" w:cs="宋体" w:hint="eastAsia"/>
                <w:color w:val="000000"/>
                <w:sz w:val="20"/>
                <w:szCs w:val="20"/>
              </w:rPr>
              <w:t>使用淘汰落后安全技术工艺、设备目录列出的工艺、设备的行政处罚</w:t>
            </w:r>
          </w:p>
        </w:tc>
        <w:tc>
          <w:tcPr>
            <w:tcW w:w="1250" w:type="dxa"/>
            <w:vAlign w:val="center"/>
          </w:tcPr>
          <w:p w14:paraId="29B6D76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671640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271643F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1C395CA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十一、使用淘汰落后安全技术工艺、设备目录列出的工艺、设备。</w:t>
            </w:r>
          </w:p>
          <w:p w14:paraId="5FA34B6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691849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1146" w:type="dxa"/>
            <w:vAlign w:val="center"/>
          </w:tcPr>
          <w:p w14:paraId="67996A1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387627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30FF04C" w14:textId="77777777" w:rsidTr="009A2FC2">
        <w:trPr>
          <w:trHeight w:val="90"/>
          <w:jc w:val="center"/>
        </w:trPr>
        <w:tc>
          <w:tcPr>
            <w:tcW w:w="697" w:type="dxa"/>
            <w:vAlign w:val="center"/>
          </w:tcPr>
          <w:p w14:paraId="40778D5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239</w:t>
            </w:r>
          </w:p>
        </w:tc>
        <w:tc>
          <w:tcPr>
            <w:tcW w:w="2286" w:type="dxa"/>
            <w:vAlign w:val="center"/>
          </w:tcPr>
          <w:p w14:paraId="4576CF13" w14:textId="77777777" w:rsidR="00E44184" w:rsidRDefault="006E2443">
            <w:pPr>
              <w:tabs>
                <w:tab w:val="center" w:pos="4153"/>
                <w:tab w:val="right" w:pos="8306"/>
              </w:tabs>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化工和危险化学品企业</w:t>
            </w:r>
            <w:r>
              <w:rPr>
                <w:rFonts w:ascii="宋体" w:eastAsia="宋体" w:hAnsi="宋体" w:cs="宋体" w:hint="eastAsia"/>
                <w:color w:val="000000"/>
                <w:sz w:val="20"/>
                <w:szCs w:val="20"/>
              </w:rPr>
              <w:t>涉及可燃和有毒有害气体泄漏的场所未按国家标准设置检测报警装置，爆炸危险场所未按</w:t>
            </w:r>
            <w:r>
              <w:rPr>
                <w:rFonts w:ascii="宋体" w:eastAsia="宋体" w:hAnsi="宋体" w:cs="宋体" w:hint="eastAsia"/>
                <w:color w:val="000000"/>
                <w:sz w:val="20"/>
                <w:szCs w:val="20"/>
              </w:rPr>
              <w:lastRenderedPageBreak/>
              <w:t>国家标准安装使用防爆电气设备的行政处罚</w:t>
            </w:r>
          </w:p>
        </w:tc>
        <w:tc>
          <w:tcPr>
            <w:tcW w:w="1250" w:type="dxa"/>
            <w:vAlign w:val="center"/>
          </w:tcPr>
          <w:p w14:paraId="79F2DEC5" w14:textId="77777777" w:rsidR="00E44184" w:rsidRDefault="006E2443">
            <w:pPr>
              <w:tabs>
                <w:tab w:val="center" w:pos="4153"/>
                <w:tab w:val="right" w:pos="8306"/>
              </w:tabs>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行政处罚</w:t>
            </w:r>
          </w:p>
        </w:tc>
        <w:tc>
          <w:tcPr>
            <w:tcW w:w="6885" w:type="dxa"/>
            <w:vAlign w:val="center"/>
          </w:tcPr>
          <w:p w14:paraId="755927B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855BD4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化工和危险化学品类：</w:t>
            </w:r>
          </w:p>
          <w:p w14:paraId="0C4BE56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十二、涉及可燃和有毒有害气体泄漏的场所未按国家标准设置检测报警装置，爆炸危险场所未按国家标准安装使用防爆电气设备。</w:t>
            </w:r>
          </w:p>
          <w:p w14:paraId="56AC5D5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D85799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74959AE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2A64409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2377A90" w14:textId="77777777" w:rsidTr="009A2FC2">
        <w:trPr>
          <w:trHeight w:val="90"/>
          <w:jc w:val="center"/>
        </w:trPr>
        <w:tc>
          <w:tcPr>
            <w:tcW w:w="697" w:type="dxa"/>
            <w:vAlign w:val="center"/>
          </w:tcPr>
          <w:p w14:paraId="758279F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bookmarkStart w:id="22" w:name="_Toc962626549"/>
            <w:r>
              <w:rPr>
                <w:rFonts w:ascii="宋体" w:eastAsia="宋体" w:hAnsi="宋体" w:cs="宋体" w:hint="eastAsia"/>
                <w:bCs/>
                <w:color w:val="000000"/>
                <w:sz w:val="20"/>
                <w:szCs w:val="20"/>
              </w:rPr>
              <w:t>240</w:t>
            </w:r>
          </w:p>
        </w:tc>
        <w:tc>
          <w:tcPr>
            <w:tcW w:w="2286" w:type="dxa"/>
            <w:vAlign w:val="center"/>
          </w:tcPr>
          <w:p w14:paraId="298DB0DA"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对烟花爆竹生产企业转让、冒用安全生产许可证的行政处罚</w:t>
            </w:r>
          </w:p>
        </w:tc>
        <w:tc>
          <w:tcPr>
            <w:tcW w:w="1250" w:type="dxa"/>
            <w:vAlign w:val="center"/>
          </w:tcPr>
          <w:p w14:paraId="3BC676F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7CF689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AEBD71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44A7B20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十四、出租、出借、转让、买卖、冒用或者伪造许可证。</w:t>
            </w:r>
          </w:p>
          <w:p w14:paraId="706659C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2.《安全生产许可证条例》</w:t>
            </w:r>
          </w:p>
          <w:p w14:paraId="218F75A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第二十一条  违反本条例规定，转让安全生产许可证的，没收违法所得，处10万元以上50万元以下的罚款，并吊销其安全生产许可证；构成犯罪的，依法追究刑事责任；接受转让的，依照本条例第十九条的规定处罚。</w:t>
            </w:r>
          </w:p>
          <w:p w14:paraId="17A11E1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冒用安全生产许可证或者使用伪造的安全生产许可证的，依照本条例第十九条的规定处罚。</w:t>
            </w:r>
          </w:p>
          <w:p w14:paraId="1B0B7E4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第十九条  违反本条例规定，未取得安全生产许可证擅自进行生产的，责令停止生产，没收违法所得，并处10万元以上50万元以下的罚款；造成重大事故或者其他严重后果，构成犯罪的，依法追究刑事责任。</w:t>
            </w:r>
          </w:p>
        </w:tc>
        <w:tc>
          <w:tcPr>
            <w:tcW w:w="1146" w:type="dxa"/>
            <w:vAlign w:val="center"/>
          </w:tcPr>
          <w:p w14:paraId="22F8D05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E5DBCA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w:t>
            </w:r>
          </w:p>
          <w:p w14:paraId="2D1B0FBC"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（法律法规规章依法明确由应急管理部实施行政处罚的，从其规定）</w:t>
            </w:r>
          </w:p>
        </w:tc>
      </w:tr>
      <w:tr w:rsidR="00E44184" w14:paraId="0FA88F21" w14:textId="77777777" w:rsidTr="009A2FC2">
        <w:trPr>
          <w:trHeight w:val="90"/>
          <w:jc w:val="center"/>
        </w:trPr>
        <w:tc>
          <w:tcPr>
            <w:tcW w:w="697" w:type="dxa"/>
            <w:vAlign w:val="center"/>
          </w:tcPr>
          <w:p w14:paraId="2565A2E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bookmarkStart w:id="23" w:name="_Toc1278615101"/>
            <w:bookmarkEnd w:id="22"/>
            <w:r>
              <w:rPr>
                <w:rFonts w:ascii="宋体" w:eastAsia="宋体" w:hAnsi="宋体" w:cs="宋体" w:hint="eastAsia"/>
                <w:bCs/>
                <w:color w:val="000000"/>
                <w:sz w:val="20"/>
                <w:szCs w:val="20"/>
              </w:rPr>
              <w:t>241</w:t>
            </w:r>
          </w:p>
        </w:tc>
        <w:tc>
          <w:tcPr>
            <w:tcW w:w="2286" w:type="dxa"/>
            <w:vAlign w:val="center"/>
          </w:tcPr>
          <w:p w14:paraId="47285C47"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对烟花爆竹生产企业</w:t>
            </w:r>
            <w:r>
              <w:rPr>
                <w:rFonts w:ascii="宋体" w:eastAsia="宋体" w:hAnsi="宋体" w:cs="宋体" w:hint="eastAsia"/>
                <w:color w:val="000000"/>
                <w:kern w:val="0"/>
                <w:sz w:val="20"/>
                <w:szCs w:val="20"/>
              </w:rPr>
              <w:t>出租、出借、买卖或者伪造安全生产许可证</w:t>
            </w:r>
            <w:r>
              <w:rPr>
                <w:rFonts w:ascii="宋体" w:eastAsia="宋体" w:hAnsi="宋体" w:cs="宋体" w:hint="eastAsia"/>
                <w:color w:val="000000"/>
                <w:sz w:val="20"/>
                <w:szCs w:val="20"/>
              </w:rPr>
              <w:t>的行政处罚</w:t>
            </w:r>
          </w:p>
        </w:tc>
        <w:tc>
          <w:tcPr>
            <w:tcW w:w="1250" w:type="dxa"/>
            <w:vAlign w:val="center"/>
          </w:tcPr>
          <w:p w14:paraId="7268FC2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09DBD9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7E7EC22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5FEA9DB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十四、出租、出借、转让、买卖、冒用或者伪造许可证。</w:t>
            </w:r>
          </w:p>
          <w:p w14:paraId="46B16FF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022161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w:t>
            </w:r>
            <w:r>
              <w:rPr>
                <w:rFonts w:ascii="宋体" w:eastAsia="宋体" w:hAnsi="宋体" w:cs="宋体" w:hint="eastAsia"/>
                <w:color w:val="000000"/>
                <w:sz w:val="20"/>
                <w:szCs w:val="20"/>
              </w:rPr>
              <w:lastRenderedPageBreak/>
              <w:t>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6B5B69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142A709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省级</w:t>
            </w:r>
          </w:p>
          <w:p w14:paraId="3B2EDB87"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（法律法规规章依法明确由应急管理部实施行政处罚的，从其规定）</w:t>
            </w:r>
          </w:p>
        </w:tc>
      </w:tr>
      <w:bookmarkEnd w:id="23"/>
      <w:tr w:rsidR="00E44184" w14:paraId="06505936" w14:textId="77777777" w:rsidTr="009A2FC2">
        <w:trPr>
          <w:trHeight w:val="3295"/>
          <w:jc w:val="center"/>
        </w:trPr>
        <w:tc>
          <w:tcPr>
            <w:tcW w:w="697" w:type="dxa"/>
            <w:vAlign w:val="center"/>
          </w:tcPr>
          <w:p w14:paraId="5087AA9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242</w:t>
            </w:r>
          </w:p>
        </w:tc>
        <w:tc>
          <w:tcPr>
            <w:tcW w:w="2286" w:type="dxa"/>
            <w:vAlign w:val="center"/>
          </w:tcPr>
          <w:p w14:paraId="7FA87F9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对烟花爆竹生产经营企业主要负责人、安全生产管理人员未依法经考核合格的行政处罚</w:t>
            </w:r>
          </w:p>
        </w:tc>
        <w:tc>
          <w:tcPr>
            <w:tcW w:w="1250" w:type="dxa"/>
            <w:vAlign w:val="center"/>
          </w:tcPr>
          <w:p w14:paraId="7E3436D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428FF1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23CE201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35B2084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一、主要负责人、安全生产管理人员未依法经考核合格。</w:t>
            </w:r>
          </w:p>
          <w:p w14:paraId="09F4FB5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65B072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1146" w:type="dxa"/>
            <w:vAlign w:val="center"/>
          </w:tcPr>
          <w:p w14:paraId="3D2D649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1179BCE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6D99334E" w14:textId="77777777" w:rsidTr="009A2FC2">
        <w:trPr>
          <w:trHeight w:val="3035"/>
          <w:jc w:val="center"/>
        </w:trPr>
        <w:tc>
          <w:tcPr>
            <w:tcW w:w="697" w:type="dxa"/>
            <w:vAlign w:val="center"/>
          </w:tcPr>
          <w:p w14:paraId="537B330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243</w:t>
            </w:r>
          </w:p>
        </w:tc>
        <w:tc>
          <w:tcPr>
            <w:tcW w:w="2286" w:type="dxa"/>
            <w:vAlign w:val="center"/>
          </w:tcPr>
          <w:p w14:paraId="386249A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烟花爆竹生产经营企业</w:t>
            </w:r>
            <w:r>
              <w:rPr>
                <w:rFonts w:ascii="宋体" w:eastAsia="宋体" w:hAnsi="宋体" w:cs="宋体" w:hint="eastAsia"/>
                <w:color w:val="000000"/>
                <w:sz w:val="20"/>
                <w:szCs w:val="20"/>
              </w:rPr>
              <w:t>特种作业人员未持证上岗的行政处罚</w:t>
            </w:r>
          </w:p>
        </w:tc>
        <w:tc>
          <w:tcPr>
            <w:tcW w:w="1250" w:type="dxa"/>
            <w:vAlign w:val="center"/>
          </w:tcPr>
          <w:p w14:paraId="2DB11E0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EDADF5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2DB802A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074A6A8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二、特种作业人员未持证上岗，作业人员带药检维修设备设施。</w:t>
            </w:r>
          </w:p>
          <w:p w14:paraId="4CE691A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446F1CE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1146" w:type="dxa"/>
            <w:vAlign w:val="center"/>
          </w:tcPr>
          <w:p w14:paraId="75B54E5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478C54A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4A912CC1" w14:textId="77777777" w:rsidTr="009A2FC2">
        <w:trPr>
          <w:trHeight w:val="2779"/>
          <w:jc w:val="center"/>
        </w:trPr>
        <w:tc>
          <w:tcPr>
            <w:tcW w:w="697" w:type="dxa"/>
            <w:vAlign w:val="center"/>
          </w:tcPr>
          <w:p w14:paraId="29523BF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244</w:t>
            </w:r>
          </w:p>
        </w:tc>
        <w:tc>
          <w:tcPr>
            <w:tcW w:w="2286" w:type="dxa"/>
            <w:vAlign w:val="center"/>
          </w:tcPr>
          <w:p w14:paraId="52D3135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对烟花爆竹生产经营企业特种作业人员带药检维修设备设施的行政处罚</w:t>
            </w:r>
          </w:p>
        </w:tc>
        <w:tc>
          <w:tcPr>
            <w:tcW w:w="1250" w:type="dxa"/>
            <w:vAlign w:val="center"/>
          </w:tcPr>
          <w:p w14:paraId="0699318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E0D710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24B66F8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05E1D1F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二、特种作业人员未持证上岗，作业人员带药检维修设备设施。</w:t>
            </w:r>
          </w:p>
          <w:p w14:paraId="434163A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E98AC8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21E7223"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50D4EB4"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3638E4AD" w14:textId="77777777" w:rsidTr="009A2FC2">
        <w:trPr>
          <w:trHeight w:val="90"/>
          <w:jc w:val="center"/>
        </w:trPr>
        <w:tc>
          <w:tcPr>
            <w:tcW w:w="697" w:type="dxa"/>
            <w:vAlign w:val="center"/>
          </w:tcPr>
          <w:p w14:paraId="3E6EBF0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245</w:t>
            </w:r>
          </w:p>
        </w:tc>
        <w:tc>
          <w:tcPr>
            <w:tcW w:w="2286" w:type="dxa"/>
            <w:vAlign w:val="center"/>
          </w:tcPr>
          <w:p w14:paraId="39A3645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对烟花爆竹生产经营企业职工自行携带工器具、机器设备进厂</w:t>
            </w:r>
            <w:proofErr w:type="gramStart"/>
            <w:r>
              <w:rPr>
                <w:rFonts w:ascii="宋体" w:eastAsia="宋体" w:hAnsi="宋体" w:cs="宋体" w:hint="eastAsia"/>
                <w:color w:val="000000"/>
                <w:kern w:val="0"/>
                <w:sz w:val="20"/>
                <w:szCs w:val="20"/>
              </w:rPr>
              <w:t>进行涉药作业</w:t>
            </w:r>
            <w:proofErr w:type="gramEnd"/>
            <w:r>
              <w:rPr>
                <w:rFonts w:ascii="宋体" w:eastAsia="宋体" w:hAnsi="宋体" w:cs="宋体" w:hint="eastAsia"/>
                <w:color w:val="000000"/>
                <w:kern w:val="0"/>
                <w:sz w:val="20"/>
                <w:szCs w:val="20"/>
              </w:rPr>
              <w:t>的行政处罚</w:t>
            </w:r>
          </w:p>
        </w:tc>
        <w:tc>
          <w:tcPr>
            <w:tcW w:w="1250" w:type="dxa"/>
            <w:vAlign w:val="center"/>
          </w:tcPr>
          <w:p w14:paraId="4C4DD7B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1596D7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3EC9038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4098828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三、职工自行携带工器具、机器设备进厂</w:t>
            </w:r>
            <w:proofErr w:type="gramStart"/>
            <w:r>
              <w:rPr>
                <w:rFonts w:ascii="宋体" w:eastAsia="宋体" w:hAnsi="宋体" w:cs="宋体" w:hint="eastAsia"/>
                <w:color w:val="000000"/>
                <w:kern w:val="0"/>
                <w:sz w:val="20"/>
                <w:szCs w:val="20"/>
              </w:rPr>
              <w:t>进行涉药作业</w:t>
            </w:r>
            <w:proofErr w:type="gramEnd"/>
            <w:r>
              <w:rPr>
                <w:rFonts w:ascii="宋体" w:eastAsia="宋体" w:hAnsi="宋体" w:cs="宋体" w:hint="eastAsia"/>
                <w:color w:val="000000"/>
                <w:kern w:val="0"/>
                <w:sz w:val="20"/>
                <w:szCs w:val="20"/>
              </w:rPr>
              <w:t>。</w:t>
            </w:r>
          </w:p>
          <w:p w14:paraId="35D4F30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57D0A6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9059CC3"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75BC247"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50D5BA6D" w14:textId="77777777" w:rsidTr="009A2FC2">
        <w:trPr>
          <w:trHeight w:val="2790"/>
          <w:jc w:val="center"/>
        </w:trPr>
        <w:tc>
          <w:tcPr>
            <w:tcW w:w="697" w:type="dxa"/>
            <w:vAlign w:val="center"/>
          </w:tcPr>
          <w:p w14:paraId="3FA9943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246</w:t>
            </w:r>
          </w:p>
        </w:tc>
        <w:tc>
          <w:tcPr>
            <w:tcW w:w="2286" w:type="dxa"/>
            <w:vAlign w:val="center"/>
          </w:tcPr>
          <w:p w14:paraId="67A8EEB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对烟花爆竹生产经营企业工（库）</w:t>
            </w:r>
            <w:proofErr w:type="gramStart"/>
            <w:r>
              <w:rPr>
                <w:rFonts w:ascii="宋体" w:eastAsia="宋体" w:hAnsi="宋体" w:cs="宋体" w:hint="eastAsia"/>
                <w:color w:val="000000"/>
                <w:kern w:val="0"/>
                <w:sz w:val="20"/>
                <w:szCs w:val="20"/>
              </w:rPr>
              <w:t>房实际</w:t>
            </w:r>
            <w:proofErr w:type="gramEnd"/>
            <w:r>
              <w:rPr>
                <w:rFonts w:ascii="宋体" w:eastAsia="宋体" w:hAnsi="宋体" w:cs="宋体" w:hint="eastAsia"/>
                <w:color w:val="000000"/>
                <w:kern w:val="0"/>
                <w:sz w:val="20"/>
                <w:szCs w:val="20"/>
              </w:rPr>
              <w:t>作业人员数量超过核定人数的行政处罚</w:t>
            </w:r>
          </w:p>
        </w:tc>
        <w:tc>
          <w:tcPr>
            <w:tcW w:w="1250" w:type="dxa"/>
            <w:vAlign w:val="center"/>
          </w:tcPr>
          <w:p w14:paraId="56DB5E7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8C3CF9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4B000EA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5C3EEFF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四、工（库）</w:t>
            </w:r>
            <w:proofErr w:type="gramStart"/>
            <w:r>
              <w:rPr>
                <w:rFonts w:ascii="宋体" w:eastAsia="宋体" w:hAnsi="宋体" w:cs="宋体" w:hint="eastAsia"/>
                <w:color w:val="000000"/>
                <w:kern w:val="0"/>
                <w:sz w:val="20"/>
                <w:szCs w:val="20"/>
              </w:rPr>
              <w:t>房实际</w:t>
            </w:r>
            <w:proofErr w:type="gramEnd"/>
            <w:r>
              <w:rPr>
                <w:rFonts w:ascii="宋体" w:eastAsia="宋体" w:hAnsi="宋体" w:cs="宋体" w:hint="eastAsia"/>
                <w:color w:val="000000"/>
                <w:kern w:val="0"/>
                <w:sz w:val="20"/>
                <w:szCs w:val="20"/>
              </w:rPr>
              <w:t>作业人员数量超过核定人数。</w:t>
            </w:r>
          </w:p>
          <w:p w14:paraId="7589962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A52167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A345AA5"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5866B78"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63E69DC6" w14:textId="77777777" w:rsidTr="009A2FC2">
        <w:trPr>
          <w:trHeight w:val="2476"/>
          <w:jc w:val="center"/>
        </w:trPr>
        <w:tc>
          <w:tcPr>
            <w:tcW w:w="697" w:type="dxa"/>
            <w:vAlign w:val="center"/>
          </w:tcPr>
          <w:p w14:paraId="325DCDA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247</w:t>
            </w:r>
          </w:p>
        </w:tc>
        <w:tc>
          <w:tcPr>
            <w:tcW w:w="2286" w:type="dxa"/>
            <w:vAlign w:val="center"/>
          </w:tcPr>
          <w:p w14:paraId="53A7424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烟花爆竹生产经营企业</w:t>
            </w:r>
            <w:r>
              <w:rPr>
                <w:rFonts w:ascii="宋体" w:eastAsia="宋体" w:hAnsi="宋体" w:cs="宋体" w:hint="eastAsia"/>
                <w:color w:val="000000"/>
                <w:sz w:val="20"/>
                <w:szCs w:val="20"/>
              </w:rPr>
              <w:t>工（库）</w:t>
            </w:r>
            <w:proofErr w:type="gramStart"/>
            <w:r>
              <w:rPr>
                <w:rFonts w:ascii="宋体" w:eastAsia="宋体" w:hAnsi="宋体" w:cs="宋体" w:hint="eastAsia"/>
                <w:color w:val="000000"/>
                <w:sz w:val="20"/>
                <w:szCs w:val="20"/>
              </w:rPr>
              <w:t>房实际</w:t>
            </w:r>
            <w:proofErr w:type="gramEnd"/>
            <w:r>
              <w:rPr>
                <w:rFonts w:ascii="宋体" w:eastAsia="宋体" w:hAnsi="宋体" w:cs="宋体" w:hint="eastAsia"/>
                <w:color w:val="000000"/>
                <w:sz w:val="20"/>
                <w:szCs w:val="20"/>
              </w:rPr>
              <w:t>滞留、存储药量超过核定药量的行政处罚</w:t>
            </w:r>
          </w:p>
        </w:tc>
        <w:tc>
          <w:tcPr>
            <w:tcW w:w="1250" w:type="dxa"/>
            <w:vAlign w:val="center"/>
          </w:tcPr>
          <w:p w14:paraId="52A689F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5A0893D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161C6C4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烟花爆竹类：</w:t>
            </w:r>
          </w:p>
          <w:p w14:paraId="5B72E37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五、工（库）</w:t>
            </w:r>
            <w:proofErr w:type="gramStart"/>
            <w:r>
              <w:rPr>
                <w:rFonts w:ascii="宋体" w:eastAsia="宋体" w:hAnsi="宋体" w:cs="宋体" w:hint="eastAsia"/>
                <w:color w:val="000000"/>
                <w:sz w:val="20"/>
                <w:szCs w:val="20"/>
              </w:rPr>
              <w:t>房实际</w:t>
            </w:r>
            <w:proofErr w:type="gramEnd"/>
            <w:r>
              <w:rPr>
                <w:rFonts w:ascii="宋体" w:eastAsia="宋体" w:hAnsi="宋体" w:cs="宋体" w:hint="eastAsia"/>
                <w:color w:val="000000"/>
                <w:sz w:val="20"/>
                <w:szCs w:val="20"/>
              </w:rPr>
              <w:t>滞留、存储药量超过核定药量。</w:t>
            </w:r>
          </w:p>
          <w:p w14:paraId="618C455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5D4DB60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94E3CE9"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98379DC"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1C5255FE" w14:textId="77777777" w:rsidTr="009A2FC2">
        <w:trPr>
          <w:trHeight w:val="1992"/>
          <w:jc w:val="center"/>
        </w:trPr>
        <w:tc>
          <w:tcPr>
            <w:tcW w:w="697" w:type="dxa"/>
            <w:vAlign w:val="center"/>
          </w:tcPr>
          <w:p w14:paraId="213F9F4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248</w:t>
            </w:r>
          </w:p>
        </w:tc>
        <w:tc>
          <w:tcPr>
            <w:tcW w:w="2286" w:type="dxa"/>
            <w:vAlign w:val="center"/>
          </w:tcPr>
          <w:p w14:paraId="20CD50C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对烟花爆竹生产经营企业工（库）房内、外部安全距离不足，防护屏障缺失或者不符合要求的行政处罚</w:t>
            </w:r>
          </w:p>
        </w:tc>
        <w:tc>
          <w:tcPr>
            <w:tcW w:w="1250" w:type="dxa"/>
            <w:vAlign w:val="center"/>
          </w:tcPr>
          <w:p w14:paraId="7FA1167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1E8DA0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3D0235B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18D34CC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六、工（库）房内、外部安全距离不足，防护屏障缺失或者不符合要求。</w:t>
            </w:r>
          </w:p>
          <w:p w14:paraId="7D362B7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22E49A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w:t>
            </w:r>
            <w:r>
              <w:rPr>
                <w:rFonts w:ascii="宋体" w:eastAsia="宋体" w:hAnsi="宋体" w:cs="宋体" w:hint="eastAsia"/>
                <w:color w:val="000000"/>
                <w:kern w:val="0"/>
                <w:sz w:val="20"/>
                <w:szCs w:val="20"/>
              </w:rPr>
              <w:lastRenderedPageBreak/>
              <w:t>停业整顿，对其直接负责的主管人员和其他直接责任人员处五万元以上十万元以下的罚款；构成犯罪的，依照刑法有关规定追究刑事责任。</w:t>
            </w:r>
          </w:p>
        </w:tc>
        <w:tc>
          <w:tcPr>
            <w:tcW w:w="1146" w:type="dxa"/>
            <w:vAlign w:val="center"/>
          </w:tcPr>
          <w:p w14:paraId="64CC41D7"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B06BB76"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414D2896" w14:textId="77777777" w:rsidTr="009A2FC2">
        <w:trPr>
          <w:trHeight w:val="607"/>
          <w:jc w:val="center"/>
        </w:trPr>
        <w:tc>
          <w:tcPr>
            <w:tcW w:w="697" w:type="dxa"/>
            <w:vAlign w:val="center"/>
          </w:tcPr>
          <w:p w14:paraId="1DB9A6A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249</w:t>
            </w:r>
          </w:p>
        </w:tc>
        <w:tc>
          <w:tcPr>
            <w:tcW w:w="2286" w:type="dxa"/>
            <w:vAlign w:val="center"/>
          </w:tcPr>
          <w:p w14:paraId="763A083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对烟花爆竹生产经营企业防静电、防火、防雷设备设施缺失或者失效的行政处罚</w:t>
            </w:r>
          </w:p>
        </w:tc>
        <w:tc>
          <w:tcPr>
            <w:tcW w:w="1250" w:type="dxa"/>
            <w:vAlign w:val="center"/>
          </w:tcPr>
          <w:p w14:paraId="2B58FEE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037489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33E7D76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603FD73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七、防静电、防火、防雷设备设施缺失或者失效。</w:t>
            </w:r>
          </w:p>
          <w:p w14:paraId="0C2F834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5CB82F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 xml:space="preserve">第九十九条第二项 </w:t>
            </w:r>
            <w:r>
              <w:rPr>
                <w:rFonts w:ascii="宋体" w:eastAsia="宋体" w:hAnsi="宋体" w:cs="宋体" w:hint="eastAsia"/>
                <w:color w:val="000000"/>
                <w:kern w:val="0"/>
                <w:sz w:val="20"/>
                <w:szCs w:val="20"/>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3B6C57E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6763E9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4117A4F8" w14:textId="77777777" w:rsidTr="009A2FC2">
        <w:trPr>
          <w:trHeight w:val="2693"/>
          <w:jc w:val="center"/>
        </w:trPr>
        <w:tc>
          <w:tcPr>
            <w:tcW w:w="697" w:type="dxa"/>
            <w:vAlign w:val="center"/>
          </w:tcPr>
          <w:p w14:paraId="481ADFA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250</w:t>
            </w:r>
          </w:p>
        </w:tc>
        <w:tc>
          <w:tcPr>
            <w:tcW w:w="2286" w:type="dxa"/>
            <w:vAlign w:val="center"/>
          </w:tcPr>
          <w:p w14:paraId="4A01F4D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烟花爆竹生产经营企业</w:t>
            </w:r>
            <w:r>
              <w:rPr>
                <w:rFonts w:ascii="宋体" w:eastAsia="宋体" w:hAnsi="宋体" w:cs="宋体" w:hint="eastAsia"/>
                <w:color w:val="000000"/>
                <w:sz w:val="20"/>
                <w:szCs w:val="20"/>
              </w:rPr>
              <w:t>擅自改变工（库）房用途或者违规私搭乱建的行政处罚</w:t>
            </w:r>
          </w:p>
        </w:tc>
        <w:tc>
          <w:tcPr>
            <w:tcW w:w="1250" w:type="dxa"/>
            <w:vAlign w:val="center"/>
          </w:tcPr>
          <w:p w14:paraId="481B7FC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202BA2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1DAD675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烟花爆竹类：</w:t>
            </w:r>
          </w:p>
          <w:p w14:paraId="2061DB9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八、擅自改变工（库）房用途或者违规私搭乱建。</w:t>
            </w:r>
          </w:p>
          <w:p w14:paraId="6531A35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C5433F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55B8CFD"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43C871A"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401BFB0E" w14:textId="77777777" w:rsidTr="009A2FC2">
        <w:trPr>
          <w:trHeight w:val="2747"/>
          <w:jc w:val="center"/>
        </w:trPr>
        <w:tc>
          <w:tcPr>
            <w:tcW w:w="697" w:type="dxa"/>
            <w:vAlign w:val="center"/>
          </w:tcPr>
          <w:p w14:paraId="4320A49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251</w:t>
            </w:r>
          </w:p>
        </w:tc>
        <w:tc>
          <w:tcPr>
            <w:tcW w:w="2286" w:type="dxa"/>
            <w:vAlign w:val="center"/>
          </w:tcPr>
          <w:p w14:paraId="565747A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对烟花爆竹生产经营企业工厂围墙缺失或者分区设置不符合国家标准的行政处罚</w:t>
            </w:r>
          </w:p>
        </w:tc>
        <w:tc>
          <w:tcPr>
            <w:tcW w:w="1250" w:type="dxa"/>
            <w:vAlign w:val="center"/>
          </w:tcPr>
          <w:p w14:paraId="6D64320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7E0DD8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489FAF4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31132C5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九、工厂围墙缺失或者分区设置不符合国家标准。</w:t>
            </w:r>
          </w:p>
          <w:p w14:paraId="4798529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9A4DD3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4C784F0"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543AB9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7F1E9422" w14:textId="77777777" w:rsidTr="009A2FC2">
        <w:trPr>
          <w:trHeight w:val="2929"/>
          <w:jc w:val="center"/>
        </w:trPr>
        <w:tc>
          <w:tcPr>
            <w:tcW w:w="697" w:type="dxa"/>
            <w:vAlign w:val="center"/>
          </w:tcPr>
          <w:p w14:paraId="0C7B318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252</w:t>
            </w:r>
          </w:p>
        </w:tc>
        <w:tc>
          <w:tcPr>
            <w:tcW w:w="2286" w:type="dxa"/>
            <w:vAlign w:val="center"/>
          </w:tcPr>
          <w:p w14:paraId="6D2737DE"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对烟花爆竹生产经营企业将氧化剂、还原剂同库储存、违规预混或者在同一工房内粉碎、称量的行政处罚</w:t>
            </w:r>
          </w:p>
        </w:tc>
        <w:tc>
          <w:tcPr>
            <w:tcW w:w="1250" w:type="dxa"/>
            <w:vAlign w:val="center"/>
          </w:tcPr>
          <w:p w14:paraId="1497323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076E377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2A5338C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55B72FD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十、将氧化剂、还原剂同库储存、违规预混或者在同一工房内粉碎、称量。</w:t>
            </w:r>
          </w:p>
          <w:p w14:paraId="6FB358B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E5F703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E610B68"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BFF604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7C4E97AD" w14:textId="77777777" w:rsidTr="009A2FC2">
        <w:trPr>
          <w:trHeight w:val="2747"/>
          <w:jc w:val="center"/>
        </w:trPr>
        <w:tc>
          <w:tcPr>
            <w:tcW w:w="697" w:type="dxa"/>
            <w:vAlign w:val="center"/>
          </w:tcPr>
          <w:p w14:paraId="5325C99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253</w:t>
            </w:r>
          </w:p>
        </w:tc>
        <w:tc>
          <w:tcPr>
            <w:tcW w:w="2286" w:type="dxa"/>
            <w:vAlign w:val="center"/>
          </w:tcPr>
          <w:p w14:paraId="6BB3C62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对烟花爆竹生产经营企业在</w:t>
            </w:r>
            <w:proofErr w:type="gramStart"/>
            <w:r>
              <w:rPr>
                <w:rFonts w:ascii="宋体" w:eastAsia="宋体" w:hAnsi="宋体" w:cs="宋体" w:hint="eastAsia"/>
                <w:color w:val="000000"/>
                <w:kern w:val="0"/>
                <w:sz w:val="20"/>
                <w:szCs w:val="20"/>
              </w:rPr>
              <w:t>用涉药</w:t>
            </w:r>
            <w:proofErr w:type="gramEnd"/>
            <w:r>
              <w:rPr>
                <w:rFonts w:ascii="宋体" w:eastAsia="宋体" w:hAnsi="宋体" w:cs="宋体" w:hint="eastAsia"/>
                <w:color w:val="000000"/>
                <w:kern w:val="0"/>
                <w:sz w:val="20"/>
                <w:szCs w:val="20"/>
              </w:rPr>
              <w:t>机械设备未经安全性论证或者擅自更改、改变用途的行政处罚</w:t>
            </w:r>
          </w:p>
        </w:tc>
        <w:tc>
          <w:tcPr>
            <w:tcW w:w="1250" w:type="dxa"/>
            <w:vAlign w:val="center"/>
          </w:tcPr>
          <w:p w14:paraId="6AC4A7C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5650B0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6064087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78A6AF8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十一、在</w:t>
            </w:r>
            <w:proofErr w:type="gramStart"/>
            <w:r>
              <w:rPr>
                <w:rFonts w:ascii="宋体" w:eastAsia="宋体" w:hAnsi="宋体" w:cs="宋体" w:hint="eastAsia"/>
                <w:color w:val="000000"/>
                <w:kern w:val="0"/>
                <w:sz w:val="20"/>
                <w:szCs w:val="20"/>
              </w:rPr>
              <w:t>用涉药</w:t>
            </w:r>
            <w:proofErr w:type="gramEnd"/>
            <w:r>
              <w:rPr>
                <w:rFonts w:ascii="宋体" w:eastAsia="宋体" w:hAnsi="宋体" w:cs="宋体" w:hint="eastAsia"/>
                <w:color w:val="000000"/>
                <w:kern w:val="0"/>
                <w:sz w:val="20"/>
                <w:szCs w:val="20"/>
              </w:rPr>
              <w:t>机械设备未经安全性论证或者擅自更改、改变用途。</w:t>
            </w:r>
          </w:p>
          <w:p w14:paraId="2DA89B2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854B0D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410C5C7"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2803A70"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45D7A6FD" w14:textId="77777777" w:rsidTr="009A2FC2">
        <w:trPr>
          <w:trHeight w:val="2611"/>
          <w:jc w:val="center"/>
        </w:trPr>
        <w:tc>
          <w:tcPr>
            <w:tcW w:w="697" w:type="dxa"/>
            <w:vAlign w:val="center"/>
          </w:tcPr>
          <w:p w14:paraId="6E1DC28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254</w:t>
            </w:r>
          </w:p>
        </w:tc>
        <w:tc>
          <w:tcPr>
            <w:tcW w:w="2286" w:type="dxa"/>
            <w:vAlign w:val="center"/>
          </w:tcPr>
          <w:p w14:paraId="06BBB60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对烟花爆竹生产经营企业中转库、药物总库和成品总库的存储能力与设计产能不匹配的行政处罚</w:t>
            </w:r>
          </w:p>
        </w:tc>
        <w:tc>
          <w:tcPr>
            <w:tcW w:w="1250" w:type="dxa"/>
            <w:vAlign w:val="center"/>
          </w:tcPr>
          <w:p w14:paraId="6A437C1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9FD669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4956551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100B858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十二、中转库、药物总库和成品总库的存储能力与设计产能不匹配。</w:t>
            </w:r>
          </w:p>
          <w:p w14:paraId="250EB05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F90A03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A5F8CA4"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EA33291"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58BB611D" w14:textId="77777777" w:rsidTr="009A2FC2">
        <w:trPr>
          <w:trHeight w:val="3335"/>
          <w:jc w:val="center"/>
        </w:trPr>
        <w:tc>
          <w:tcPr>
            <w:tcW w:w="697" w:type="dxa"/>
            <w:vAlign w:val="center"/>
          </w:tcPr>
          <w:p w14:paraId="7D2E083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255</w:t>
            </w:r>
          </w:p>
        </w:tc>
        <w:tc>
          <w:tcPr>
            <w:tcW w:w="2286" w:type="dxa"/>
            <w:vAlign w:val="center"/>
          </w:tcPr>
          <w:p w14:paraId="69FEB4D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对烟花爆竹生产经营企业未制定实施生产安全事故隐患排查治理制度的行政处罚</w:t>
            </w:r>
          </w:p>
        </w:tc>
        <w:tc>
          <w:tcPr>
            <w:tcW w:w="1250" w:type="dxa"/>
            <w:vAlign w:val="center"/>
          </w:tcPr>
          <w:p w14:paraId="6B6CB49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458AA7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18909EA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7F22429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十三、未建立与岗位相匹配的全员安全生产责任制或者未制定实施生产安全事故隐患排查治理制度。</w:t>
            </w:r>
          </w:p>
          <w:p w14:paraId="60611B8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0869FC5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第一百零一条第五项</w:t>
            </w:r>
            <w:r>
              <w:rPr>
                <w:rFonts w:ascii="宋体" w:eastAsia="宋体" w:hAnsi="宋体" w:cs="宋体" w:hint="eastAsia"/>
                <w:color w:val="000000"/>
                <w:kern w:val="0"/>
                <w:sz w:val="20"/>
                <w:szCs w:val="20"/>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1146" w:type="dxa"/>
            <w:vAlign w:val="center"/>
          </w:tcPr>
          <w:p w14:paraId="65013C9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B7F2BA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F22EA5A" w14:textId="77777777" w:rsidTr="009A2FC2">
        <w:trPr>
          <w:trHeight w:val="3237"/>
          <w:jc w:val="center"/>
        </w:trPr>
        <w:tc>
          <w:tcPr>
            <w:tcW w:w="697" w:type="dxa"/>
            <w:vAlign w:val="center"/>
          </w:tcPr>
          <w:p w14:paraId="27898AA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256</w:t>
            </w:r>
          </w:p>
        </w:tc>
        <w:tc>
          <w:tcPr>
            <w:tcW w:w="2286" w:type="dxa"/>
            <w:vAlign w:val="center"/>
          </w:tcPr>
          <w:p w14:paraId="6298D87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对烟花爆竹生产经营企业未建立与岗位相匹配的全员安全生产责任制的行政处罚</w:t>
            </w:r>
          </w:p>
        </w:tc>
        <w:tc>
          <w:tcPr>
            <w:tcW w:w="1250" w:type="dxa"/>
            <w:vAlign w:val="center"/>
          </w:tcPr>
          <w:p w14:paraId="1CB56F7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781724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3C0A166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6A09B2E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十三、未建立与岗位相匹配的全员安全生产责任制或者未制定实施生产安全事故隐患排查治理制度。</w:t>
            </w:r>
          </w:p>
          <w:p w14:paraId="112100B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A253A2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135DE69"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AA24AF8"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21DC9C85" w14:textId="77777777" w:rsidTr="009A2FC2">
        <w:trPr>
          <w:trHeight w:val="2445"/>
          <w:jc w:val="center"/>
        </w:trPr>
        <w:tc>
          <w:tcPr>
            <w:tcW w:w="697" w:type="dxa"/>
            <w:vAlign w:val="center"/>
          </w:tcPr>
          <w:p w14:paraId="09856BD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257</w:t>
            </w:r>
          </w:p>
        </w:tc>
        <w:tc>
          <w:tcPr>
            <w:tcW w:w="2286" w:type="dxa"/>
            <w:vAlign w:val="center"/>
          </w:tcPr>
          <w:p w14:paraId="5E87F01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对烟花爆竹生产经营企业生产经营的产品种类、危险</w:t>
            </w:r>
            <w:proofErr w:type="gramStart"/>
            <w:r>
              <w:rPr>
                <w:rFonts w:ascii="宋体" w:eastAsia="宋体" w:hAnsi="宋体" w:cs="宋体" w:hint="eastAsia"/>
                <w:color w:val="000000"/>
                <w:kern w:val="0"/>
                <w:sz w:val="20"/>
                <w:szCs w:val="20"/>
              </w:rPr>
              <w:t>等级超</w:t>
            </w:r>
            <w:proofErr w:type="gramEnd"/>
            <w:r>
              <w:rPr>
                <w:rFonts w:ascii="宋体" w:eastAsia="宋体" w:hAnsi="宋体" w:cs="宋体" w:hint="eastAsia"/>
                <w:color w:val="000000"/>
                <w:kern w:val="0"/>
                <w:sz w:val="20"/>
                <w:szCs w:val="20"/>
              </w:rPr>
              <w:t>许可范围或者生产使用违禁药物的行政处罚</w:t>
            </w:r>
          </w:p>
        </w:tc>
        <w:tc>
          <w:tcPr>
            <w:tcW w:w="1250" w:type="dxa"/>
            <w:vAlign w:val="center"/>
          </w:tcPr>
          <w:p w14:paraId="2011ED3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6AC6D2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6889C2B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0800F5C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十五、生产经营的产品种类、危险</w:t>
            </w:r>
            <w:proofErr w:type="gramStart"/>
            <w:r>
              <w:rPr>
                <w:rFonts w:ascii="宋体" w:eastAsia="宋体" w:hAnsi="宋体" w:cs="宋体" w:hint="eastAsia"/>
                <w:color w:val="000000"/>
                <w:kern w:val="0"/>
                <w:sz w:val="20"/>
                <w:szCs w:val="20"/>
              </w:rPr>
              <w:t>等级超</w:t>
            </w:r>
            <w:proofErr w:type="gramEnd"/>
            <w:r>
              <w:rPr>
                <w:rFonts w:ascii="宋体" w:eastAsia="宋体" w:hAnsi="宋体" w:cs="宋体" w:hint="eastAsia"/>
                <w:color w:val="000000"/>
                <w:kern w:val="0"/>
                <w:sz w:val="20"/>
                <w:szCs w:val="20"/>
              </w:rPr>
              <w:t>许可范围或者生产使用违禁药物。</w:t>
            </w:r>
          </w:p>
          <w:p w14:paraId="27E1855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1C567B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D27F2A0"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093D198"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3D7E16C0" w14:textId="77777777" w:rsidTr="009A2FC2">
        <w:trPr>
          <w:trHeight w:val="2700"/>
          <w:jc w:val="center"/>
        </w:trPr>
        <w:tc>
          <w:tcPr>
            <w:tcW w:w="697" w:type="dxa"/>
            <w:vAlign w:val="center"/>
          </w:tcPr>
          <w:p w14:paraId="276D6E2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258</w:t>
            </w:r>
          </w:p>
        </w:tc>
        <w:tc>
          <w:tcPr>
            <w:tcW w:w="2286" w:type="dxa"/>
            <w:vAlign w:val="center"/>
          </w:tcPr>
          <w:p w14:paraId="2C27FE8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对烟花爆竹生产经营企业分包转包生产线、工房、库房组织生产经营的行政处罚</w:t>
            </w:r>
          </w:p>
        </w:tc>
        <w:tc>
          <w:tcPr>
            <w:tcW w:w="1250" w:type="dxa"/>
            <w:vAlign w:val="center"/>
          </w:tcPr>
          <w:p w14:paraId="155D310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32EB02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2128EDD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3A38F58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十六、分包转包生产线、工房、库房组织生产经营。</w:t>
            </w:r>
          </w:p>
          <w:p w14:paraId="362FD3C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3DD02D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0C2C1C1"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A8FE62D"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665D52C6" w14:textId="77777777" w:rsidTr="009A2FC2">
        <w:trPr>
          <w:trHeight w:val="514"/>
          <w:jc w:val="center"/>
        </w:trPr>
        <w:tc>
          <w:tcPr>
            <w:tcW w:w="697" w:type="dxa"/>
            <w:vAlign w:val="center"/>
          </w:tcPr>
          <w:p w14:paraId="293BABC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259</w:t>
            </w:r>
          </w:p>
        </w:tc>
        <w:tc>
          <w:tcPr>
            <w:tcW w:w="2286" w:type="dxa"/>
            <w:vAlign w:val="center"/>
          </w:tcPr>
          <w:p w14:paraId="7138C31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对烟花爆竹生产经营企业一证多厂或者多股东各自独立组织生产经营的行政处罚</w:t>
            </w:r>
          </w:p>
        </w:tc>
        <w:tc>
          <w:tcPr>
            <w:tcW w:w="1250" w:type="dxa"/>
            <w:vAlign w:val="center"/>
          </w:tcPr>
          <w:p w14:paraId="29A0F0C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E417E0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518C787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烟花爆竹类：</w:t>
            </w:r>
          </w:p>
          <w:p w14:paraId="14F5F6E6" w14:textId="77777777" w:rsidR="00E44184" w:rsidRDefault="006E2443">
            <w:pPr>
              <w:widowControl/>
              <w:spacing w:line="240" w:lineRule="exact"/>
              <w:ind w:firstLineChars="200" w:firstLine="400"/>
              <w:rPr>
                <w:rFonts w:ascii="宋体" w:eastAsia="宋体" w:hAnsi="宋体" w:cs="宋体" w:hint="eastAsia"/>
                <w:color w:val="000000"/>
                <w:sz w:val="20"/>
                <w:szCs w:val="20"/>
              </w:rPr>
            </w:pPr>
            <w:proofErr w:type="gramStart"/>
            <w:r>
              <w:rPr>
                <w:rFonts w:ascii="宋体" w:eastAsia="宋体" w:hAnsi="宋体" w:cs="宋体" w:hint="eastAsia"/>
                <w:color w:val="000000"/>
                <w:sz w:val="20"/>
                <w:szCs w:val="20"/>
              </w:rPr>
              <w:t>十七、一证</w:t>
            </w:r>
            <w:proofErr w:type="gramEnd"/>
            <w:r>
              <w:rPr>
                <w:rFonts w:ascii="宋体" w:eastAsia="宋体" w:hAnsi="宋体" w:cs="宋体" w:hint="eastAsia"/>
                <w:color w:val="000000"/>
                <w:sz w:val="20"/>
                <w:szCs w:val="20"/>
              </w:rPr>
              <w:t>多厂或者多股东各自独立组织生产经营。</w:t>
            </w:r>
          </w:p>
          <w:p w14:paraId="3B0D999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3CA0D0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96175FE"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AF86592" w14:textId="77777777" w:rsidR="00E44184" w:rsidRDefault="006E2443">
            <w:pPr>
              <w:widowControl/>
              <w:spacing w:line="240" w:lineRule="exact"/>
              <w:jc w:val="left"/>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省级、设区的市或县级（法律法规规章依法明确由应急管理部实施行政处罚的，从其规定）</w:t>
            </w:r>
          </w:p>
        </w:tc>
      </w:tr>
      <w:tr w:rsidR="00E44184" w14:paraId="13019ECA" w14:textId="77777777" w:rsidTr="009A2FC2">
        <w:trPr>
          <w:trHeight w:val="2577"/>
          <w:jc w:val="center"/>
        </w:trPr>
        <w:tc>
          <w:tcPr>
            <w:tcW w:w="697" w:type="dxa"/>
            <w:vAlign w:val="center"/>
          </w:tcPr>
          <w:p w14:paraId="253D73B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260</w:t>
            </w:r>
          </w:p>
        </w:tc>
        <w:tc>
          <w:tcPr>
            <w:tcW w:w="2286" w:type="dxa"/>
            <w:vAlign w:val="center"/>
          </w:tcPr>
          <w:p w14:paraId="418DCC2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对烟花爆竹生产经营企业许可证过期、整顿改造、恶劣天气等停产停业期间组织生产经营的行政处罚</w:t>
            </w:r>
          </w:p>
        </w:tc>
        <w:tc>
          <w:tcPr>
            <w:tcW w:w="1250" w:type="dxa"/>
            <w:vAlign w:val="center"/>
          </w:tcPr>
          <w:p w14:paraId="77DE2B1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212713C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w:t>
            </w:r>
            <w:r>
              <w:rPr>
                <w:rFonts w:ascii="宋体" w:eastAsia="宋体" w:hAnsi="宋体" w:cs="宋体" w:hint="eastAsia"/>
                <w:color w:val="000000"/>
                <w:sz w:val="20"/>
                <w:szCs w:val="20"/>
              </w:rPr>
              <w:t>（试行）〉的通知》（安监总管三〔2017〕121号）</w:t>
            </w:r>
          </w:p>
          <w:p w14:paraId="732E82A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烟花爆竹类：</w:t>
            </w:r>
          </w:p>
          <w:p w14:paraId="5A56ED7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十八、许可证过期、整顿改造、恶劣天气等停产停业期间组织生产经营。</w:t>
            </w:r>
          </w:p>
          <w:p w14:paraId="53E12CC6"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07F7E6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620DA0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55A4479"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25D8517C" w14:textId="77777777" w:rsidTr="009A2FC2">
        <w:trPr>
          <w:trHeight w:val="3001"/>
          <w:jc w:val="center"/>
        </w:trPr>
        <w:tc>
          <w:tcPr>
            <w:tcW w:w="697" w:type="dxa"/>
            <w:vAlign w:val="center"/>
          </w:tcPr>
          <w:p w14:paraId="4035742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261</w:t>
            </w:r>
          </w:p>
        </w:tc>
        <w:tc>
          <w:tcPr>
            <w:tcW w:w="2286" w:type="dxa"/>
            <w:vAlign w:val="center"/>
          </w:tcPr>
          <w:p w14:paraId="5DB54AD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对烟花爆竹生产经营企业仓库存放其它爆炸物等危险物品或者生产经营违禁超标产品的行政处罚</w:t>
            </w:r>
          </w:p>
        </w:tc>
        <w:tc>
          <w:tcPr>
            <w:tcW w:w="1250" w:type="dxa"/>
            <w:vAlign w:val="center"/>
          </w:tcPr>
          <w:p w14:paraId="0F05EC8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7150EF7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4900311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烟花爆竹类：</w:t>
            </w:r>
          </w:p>
          <w:p w14:paraId="2768902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十九、烟花爆竹仓库存放其它爆炸物等危险物品或者生产经营违禁超标产品。</w:t>
            </w:r>
          </w:p>
          <w:p w14:paraId="7170177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441198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07C4BA6"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B6ED46E"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551B5D47" w14:textId="77777777" w:rsidTr="009A2FC2">
        <w:trPr>
          <w:trHeight w:val="2108"/>
          <w:jc w:val="center"/>
        </w:trPr>
        <w:tc>
          <w:tcPr>
            <w:tcW w:w="697" w:type="dxa"/>
            <w:vAlign w:val="center"/>
          </w:tcPr>
          <w:p w14:paraId="76BAD8F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262</w:t>
            </w:r>
          </w:p>
        </w:tc>
        <w:tc>
          <w:tcPr>
            <w:tcW w:w="2286" w:type="dxa"/>
            <w:vAlign w:val="center"/>
          </w:tcPr>
          <w:p w14:paraId="79224A2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烟花爆竹经营企业</w:t>
            </w:r>
            <w:r>
              <w:rPr>
                <w:rFonts w:ascii="宋体" w:eastAsia="宋体" w:hAnsi="宋体" w:cs="宋体" w:hint="eastAsia"/>
                <w:color w:val="000000"/>
                <w:kern w:val="0"/>
                <w:sz w:val="20"/>
                <w:szCs w:val="20"/>
              </w:rPr>
              <w:t>出租、出借、转让、买卖、冒用经营许可证或者使用伪造的经营许可证的行政处罚</w:t>
            </w:r>
          </w:p>
        </w:tc>
        <w:tc>
          <w:tcPr>
            <w:tcW w:w="1250" w:type="dxa"/>
            <w:vAlign w:val="center"/>
          </w:tcPr>
          <w:p w14:paraId="3384A772"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318871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国家安全监管总局关于印发〈化工和危险化学品生产经营单位重大生产安全事故隐患判定标准（试行）〉和〈烟花爆竹生产经营单位重大生产安全事故隐患判定标准（试行）〉的通知》（安监总管三〔2017〕121号）</w:t>
            </w:r>
          </w:p>
          <w:p w14:paraId="5F02A26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烟花爆竹类：</w:t>
            </w:r>
          </w:p>
          <w:p w14:paraId="031CC2E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十四、出租、出借、转让、买卖、冒用或者伪造许可证。</w:t>
            </w:r>
          </w:p>
          <w:p w14:paraId="016DE9F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0B57E9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DC6AA8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498A2E3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00797C4A" w14:textId="77777777" w:rsidTr="009A2FC2">
        <w:trPr>
          <w:trHeight w:val="3364"/>
          <w:jc w:val="center"/>
        </w:trPr>
        <w:tc>
          <w:tcPr>
            <w:tcW w:w="697" w:type="dxa"/>
            <w:vAlign w:val="center"/>
          </w:tcPr>
          <w:p w14:paraId="15D6453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263</w:t>
            </w:r>
          </w:p>
        </w:tc>
        <w:tc>
          <w:tcPr>
            <w:tcW w:w="2286" w:type="dxa"/>
            <w:vAlign w:val="center"/>
          </w:tcPr>
          <w:p w14:paraId="5829E8F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对烟花爆竹零售点与居民居住场所设置在同一建筑物内或者在零售场所使用明火的行政处罚</w:t>
            </w:r>
          </w:p>
        </w:tc>
        <w:tc>
          <w:tcPr>
            <w:tcW w:w="1250" w:type="dxa"/>
            <w:vAlign w:val="center"/>
          </w:tcPr>
          <w:p w14:paraId="5ADBC02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B6738E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安全监管总局关于印发〈化工和危险化学品生产经营单位重大生产安全事故隐患判定标准（试行）〉和〈烟花爆竹生产经营单位重大生产安全事故隐患判定标准（试行）〉的通知》（安监总管三〔2017〕121号）</w:t>
            </w:r>
          </w:p>
          <w:p w14:paraId="01FF2AF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烟花爆竹类：</w:t>
            </w:r>
          </w:p>
          <w:p w14:paraId="351F59C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二十、零售点与居民居住场所设置在同一建筑物内或者在零售场所使用明火。</w:t>
            </w:r>
          </w:p>
          <w:p w14:paraId="0EC34B2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526382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6454A72"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B45D141"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4E838BC1" w14:textId="77777777" w:rsidTr="009A2FC2">
        <w:trPr>
          <w:trHeight w:val="3237"/>
          <w:jc w:val="center"/>
        </w:trPr>
        <w:tc>
          <w:tcPr>
            <w:tcW w:w="697" w:type="dxa"/>
            <w:vAlign w:val="center"/>
          </w:tcPr>
          <w:p w14:paraId="4FA1D5E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264</w:t>
            </w:r>
          </w:p>
        </w:tc>
        <w:tc>
          <w:tcPr>
            <w:tcW w:w="2286" w:type="dxa"/>
            <w:vAlign w:val="center"/>
          </w:tcPr>
          <w:p w14:paraId="0E9819E0"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对工贸企业未对承包单位、承租单位的安全生产工作统一协调、管理，或者未定期进行安全检查的行政处罚</w:t>
            </w:r>
          </w:p>
        </w:tc>
        <w:tc>
          <w:tcPr>
            <w:tcW w:w="1250" w:type="dxa"/>
            <w:vAlign w:val="center"/>
          </w:tcPr>
          <w:p w14:paraId="7C25573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F90366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1A8390F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第三条  工贸企业有下列情形之一的，应当判定为重大事故隐患：</w:t>
            </w:r>
          </w:p>
          <w:p w14:paraId="445C35A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（一）未对承包单位、承租单位的安全生产工作统一协调、管理，或者未定期进行安全检查的；</w:t>
            </w:r>
          </w:p>
          <w:p w14:paraId="208257A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4369664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1146" w:type="dxa"/>
            <w:vAlign w:val="center"/>
          </w:tcPr>
          <w:p w14:paraId="3D86808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BFC70E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B2B5AD8" w14:textId="77777777" w:rsidTr="009A2FC2">
        <w:trPr>
          <w:trHeight w:val="3840"/>
          <w:jc w:val="center"/>
        </w:trPr>
        <w:tc>
          <w:tcPr>
            <w:tcW w:w="697" w:type="dxa"/>
            <w:vAlign w:val="center"/>
          </w:tcPr>
          <w:p w14:paraId="27955C7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265</w:t>
            </w:r>
          </w:p>
        </w:tc>
        <w:tc>
          <w:tcPr>
            <w:tcW w:w="2286" w:type="dxa"/>
            <w:vAlign w:val="center"/>
          </w:tcPr>
          <w:p w14:paraId="2809ADB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对工贸企业特种作业人员未按照规定经专门的安全作业培训并取得相应资格，上岗作业的行政处罚</w:t>
            </w:r>
          </w:p>
        </w:tc>
        <w:tc>
          <w:tcPr>
            <w:tcW w:w="1250" w:type="dxa"/>
            <w:vAlign w:val="center"/>
          </w:tcPr>
          <w:p w14:paraId="1659B62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AAC940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19B7EFC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第三条  工贸企业有下列情形之一的，应当判定为重大事故隐患：</w:t>
            </w:r>
          </w:p>
          <w:p w14:paraId="40760B8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（二）特种作业人员未按照规定经专门的安全作业培训并取得相应资格，上岗作业的；</w:t>
            </w:r>
          </w:p>
          <w:p w14:paraId="0BA4B49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48B03B4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1146" w:type="dxa"/>
            <w:vAlign w:val="center"/>
          </w:tcPr>
          <w:p w14:paraId="2BDEDE6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006AD1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DB1F8E6" w14:textId="77777777" w:rsidTr="009A2FC2">
        <w:trPr>
          <w:trHeight w:val="3807"/>
          <w:jc w:val="center"/>
        </w:trPr>
        <w:tc>
          <w:tcPr>
            <w:tcW w:w="697" w:type="dxa"/>
            <w:vAlign w:val="center"/>
          </w:tcPr>
          <w:p w14:paraId="0948E43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266</w:t>
            </w:r>
          </w:p>
        </w:tc>
        <w:tc>
          <w:tcPr>
            <w:tcW w:w="2286" w:type="dxa"/>
            <w:vAlign w:val="center"/>
          </w:tcPr>
          <w:p w14:paraId="4C68D4D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对工贸企业金属冶炼企业主要负责人、安全生产管理人员未按照规定经考核合格的行政处罚</w:t>
            </w:r>
          </w:p>
        </w:tc>
        <w:tc>
          <w:tcPr>
            <w:tcW w:w="1250" w:type="dxa"/>
            <w:vAlign w:val="center"/>
          </w:tcPr>
          <w:p w14:paraId="6CBA56C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39F26B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4B9D3D6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第三条  工贸企业有下列情形之一的，应当判定为重大事故隐患：</w:t>
            </w:r>
          </w:p>
          <w:p w14:paraId="6A48989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（三）金属冶炼企业主要负责人、安全生产管理人员未按照规定经考核合格的。</w:t>
            </w:r>
          </w:p>
          <w:p w14:paraId="7E12B75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F10605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1146" w:type="dxa"/>
            <w:vAlign w:val="center"/>
          </w:tcPr>
          <w:p w14:paraId="224BE9D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55735A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A71CD29" w14:textId="77777777" w:rsidTr="009A2FC2">
        <w:trPr>
          <w:trHeight w:val="3569"/>
          <w:jc w:val="center"/>
        </w:trPr>
        <w:tc>
          <w:tcPr>
            <w:tcW w:w="697" w:type="dxa"/>
            <w:vAlign w:val="center"/>
          </w:tcPr>
          <w:p w14:paraId="7FA64FF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267</w:t>
            </w:r>
          </w:p>
        </w:tc>
        <w:tc>
          <w:tcPr>
            <w:tcW w:w="2286" w:type="dxa"/>
            <w:vAlign w:val="center"/>
          </w:tcPr>
          <w:p w14:paraId="2A57A53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对冶金企业会议室、活动室、休息室、操作室、交接班室、更衣室（含澡堂）等人员聚集场所，以及钢铁水罐冷（热）修工位设置在铁水、钢水、</w:t>
            </w:r>
            <w:proofErr w:type="gramStart"/>
            <w:r>
              <w:rPr>
                <w:rFonts w:ascii="宋体" w:eastAsia="宋体" w:hAnsi="宋体" w:cs="宋体" w:hint="eastAsia"/>
                <w:color w:val="000000"/>
                <w:kern w:val="0"/>
                <w:sz w:val="20"/>
                <w:szCs w:val="20"/>
              </w:rPr>
              <w:t>液渣吊运</w:t>
            </w:r>
            <w:proofErr w:type="gramEnd"/>
            <w:r>
              <w:rPr>
                <w:rFonts w:ascii="宋体" w:eastAsia="宋体" w:hAnsi="宋体" w:cs="宋体" w:hint="eastAsia"/>
                <w:color w:val="000000"/>
                <w:kern w:val="0"/>
                <w:sz w:val="20"/>
                <w:szCs w:val="20"/>
              </w:rPr>
              <w:t>跨的地坪区域内的行政处罚</w:t>
            </w:r>
          </w:p>
        </w:tc>
        <w:tc>
          <w:tcPr>
            <w:tcW w:w="1250" w:type="dxa"/>
            <w:vAlign w:val="center"/>
          </w:tcPr>
          <w:p w14:paraId="7F69A55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2F7DDB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4A01351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第四条  冶金企业有下列情形之一的，应当判定为重大事故隐患：</w:t>
            </w:r>
          </w:p>
          <w:p w14:paraId="2B5F2A2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（一）会议室、活动室、休息室、操作室、交接班室、更衣室（含澡堂）等6类人员聚集场所，以及钢铁水罐冷（热）修工位设置在铁水、钢水、</w:t>
            </w:r>
            <w:proofErr w:type="gramStart"/>
            <w:r>
              <w:rPr>
                <w:rFonts w:ascii="宋体" w:eastAsia="宋体" w:hAnsi="宋体" w:cs="宋体" w:hint="eastAsia"/>
                <w:color w:val="000000"/>
                <w:kern w:val="0"/>
                <w:sz w:val="20"/>
                <w:szCs w:val="20"/>
              </w:rPr>
              <w:t>液渣吊运</w:t>
            </w:r>
            <w:proofErr w:type="gramEnd"/>
            <w:r>
              <w:rPr>
                <w:rFonts w:ascii="宋体" w:eastAsia="宋体" w:hAnsi="宋体" w:cs="宋体" w:hint="eastAsia"/>
                <w:color w:val="000000"/>
                <w:kern w:val="0"/>
                <w:sz w:val="20"/>
                <w:szCs w:val="20"/>
              </w:rPr>
              <w:t>跨的地坪区域内的；</w:t>
            </w:r>
          </w:p>
          <w:p w14:paraId="7CE199E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5D9E41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30F665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0D730A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13353B5" w14:textId="77777777" w:rsidTr="009A2FC2">
        <w:trPr>
          <w:trHeight w:val="3960"/>
          <w:jc w:val="center"/>
        </w:trPr>
        <w:tc>
          <w:tcPr>
            <w:tcW w:w="697" w:type="dxa"/>
            <w:vAlign w:val="center"/>
          </w:tcPr>
          <w:p w14:paraId="1AD85F9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268</w:t>
            </w:r>
          </w:p>
        </w:tc>
        <w:tc>
          <w:tcPr>
            <w:tcW w:w="2286" w:type="dxa"/>
            <w:vAlign w:val="center"/>
          </w:tcPr>
          <w:p w14:paraId="79D8A29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对冶金企业</w:t>
            </w:r>
            <w:r>
              <w:rPr>
                <w:rFonts w:ascii="宋体" w:eastAsia="宋体" w:hAnsi="宋体" w:cs="宋体" w:hint="eastAsia"/>
                <w:color w:val="000000"/>
                <w:sz w:val="20"/>
                <w:szCs w:val="20"/>
              </w:rPr>
              <w:t>生产期间冶炼、精炼和铸造生产区域的事故坑、炉下渣坑，以及熔融金属泄漏和喷溅影响范围内的炉前平台、炉基区域、厂房内吊运和地面运输通道等区域存在积水的行政处罚</w:t>
            </w:r>
          </w:p>
        </w:tc>
        <w:tc>
          <w:tcPr>
            <w:tcW w:w="1250" w:type="dxa"/>
            <w:vAlign w:val="center"/>
          </w:tcPr>
          <w:p w14:paraId="06E32AB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3E9910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426EAE3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第四条  冶金企业有下列情形之一的，应当判定为重大事故隐患：</w:t>
            </w:r>
          </w:p>
          <w:p w14:paraId="2B1F201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（二）生产期间冶炼、精炼和铸造生产区域的事故坑、炉下渣坑，以及熔融金属泄漏和喷溅影响范围内的炉前平台、炉基区域、厂房内吊运和地面运输通道等6类区域存在积水的；</w:t>
            </w:r>
          </w:p>
          <w:p w14:paraId="641E181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18E59F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D1DE9A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F99FAB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ECA1C61" w14:textId="77777777" w:rsidTr="009A2FC2">
        <w:trPr>
          <w:trHeight w:val="3595"/>
          <w:jc w:val="center"/>
        </w:trPr>
        <w:tc>
          <w:tcPr>
            <w:tcW w:w="697" w:type="dxa"/>
            <w:vAlign w:val="center"/>
          </w:tcPr>
          <w:p w14:paraId="391F26E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269</w:t>
            </w:r>
          </w:p>
        </w:tc>
        <w:tc>
          <w:tcPr>
            <w:tcW w:w="2286" w:type="dxa"/>
            <w:vAlign w:val="center"/>
          </w:tcPr>
          <w:p w14:paraId="7B23AE06"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对冶金企业炼钢</w:t>
            </w:r>
            <w:proofErr w:type="gramStart"/>
            <w:r>
              <w:rPr>
                <w:rFonts w:ascii="宋体" w:eastAsia="宋体" w:hAnsi="宋体" w:cs="宋体" w:hint="eastAsia"/>
                <w:color w:val="000000"/>
                <w:kern w:val="0"/>
                <w:sz w:val="20"/>
                <w:szCs w:val="20"/>
              </w:rPr>
              <w:t>连铸流程未设置</w:t>
            </w:r>
            <w:proofErr w:type="gramEnd"/>
            <w:r>
              <w:rPr>
                <w:rFonts w:ascii="宋体" w:eastAsia="宋体" w:hAnsi="宋体" w:cs="宋体" w:hint="eastAsia"/>
                <w:color w:val="000000"/>
                <w:kern w:val="0"/>
                <w:sz w:val="20"/>
                <w:szCs w:val="20"/>
              </w:rPr>
              <w:t>事故钢水罐、</w:t>
            </w:r>
            <w:proofErr w:type="gramStart"/>
            <w:r>
              <w:rPr>
                <w:rFonts w:ascii="宋体" w:eastAsia="宋体" w:hAnsi="宋体" w:cs="宋体" w:hint="eastAsia"/>
                <w:color w:val="000000"/>
                <w:kern w:val="0"/>
                <w:sz w:val="20"/>
                <w:szCs w:val="20"/>
              </w:rPr>
              <w:t>中间罐漏钢</w:t>
            </w:r>
            <w:proofErr w:type="gramEnd"/>
            <w:r>
              <w:rPr>
                <w:rFonts w:ascii="宋体" w:eastAsia="宋体" w:hAnsi="宋体" w:cs="宋体" w:hint="eastAsia"/>
                <w:color w:val="000000"/>
                <w:kern w:val="0"/>
                <w:sz w:val="20"/>
                <w:szCs w:val="20"/>
              </w:rPr>
              <w:t>坑（槽）、中间罐溢流坑（槽）、漏钢回转溜槽，或者模铸流程未设置事故钢水罐（坑、槽）的行政处罚</w:t>
            </w:r>
          </w:p>
        </w:tc>
        <w:tc>
          <w:tcPr>
            <w:tcW w:w="1250" w:type="dxa"/>
            <w:vAlign w:val="center"/>
          </w:tcPr>
          <w:p w14:paraId="22D81B0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791EFA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4A49DA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第四条  冶金企业有下列情形之一的，应当判定为重大事故隐患：</w:t>
            </w:r>
          </w:p>
          <w:p w14:paraId="0A411FC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（三）炼钢</w:t>
            </w:r>
            <w:proofErr w:type="gramStart"/>
            <w:r>
              <w:rPr>
                <w:rFonts w:ascii="宋体" w:eastAsia="宋体" w:hAnsi="宋体" w:cs="宋体" w:hint="eastAsia"/>
                <w:color w:val="000000"/>
                <w:kern w:val="0"/>
                <w:sz w:val="20"/>
                <w:szCs w:val="20"/>
              </w:rPr>
              <w:t>连铸流程未设置</w:t>
            </w:r>
            <w:proofErr w:type="gramEnd"/>
            <w:r>
              <w:rPr>
                <w:rFonts w:ascii="宋体" w:eastAsia="宋体" w:hAnsi="宋体" w:cs="宋体" w:hint="eastAsia"/>
                <w:color w:val="000000"/>
                <w:kern w:val="0"/>
                <w:sz w:val="20"/>
                <w:szCs w:val="20"/>
              </w:rPr>
              <w:t>事故钢水罐、</w:t>
            </w:r>
            <w:proofErr w:type="gramStart"/>
            <w:r>
              <w:rPr>
                <w:rFonts w:ascii="宋体" w:eastAsia="宋体" w:hAnsi="宋体" w:cs="宋体" w:hint="eastAsia"/>
                <w:color w:val="000000"/>
                <w:kern w:val="0"/>
                <w:sz w:val="20"/>
                <w:szCs w:val="20"/>
              </w:rPr>
              <w:t>中间罐漏钢</w:t>
            </w:r>
            <w:proofErr w:type="gramEnd"/>
            <w:r>
              <w:rPr>
                <w:rFonts w:ascii="宋体" w:eastAsia="宋体" w:hAnsi="宋体" w:cs="宋体" w:hint="eastAsia"/>
                <w:color w:val="000000"/>
                <w:kern w:val="0"/>
                <w:sz w:val="20"/>
                <w:szCs w:val="20"/>
              </w:rPr>
              <w:t>坑（槽）、中间罐溢流坑（槽）、漏钢回转溜槽，或者模铸流程未设置事故钢水罐（坑、槽）的；</w:t>
            </w:r>
          </w:p>
          <w:p w14:paraId="7F6C144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05256C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1D82E0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D6A36E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8FDAE30" w14:textId="77777777" w:rsidTr="009A2FC2">
        <w:trPr>
          <w:trHeight w:val="3625"/>
          <w:jc w:val="center"/>
        </w:trPr>
        <w:tc>
          <w:tcPr>
            <w:tcW w:w="697" w:type="dxa"/>
            <w:vAlign w:val="center"/>
          </w:tcPr>
          <w:p w14:paraId="5AAF9FD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270</w:t>
            </w:r>
          </w:p>
        </w:tc>
        <w:tc>
          <w:tcPr>
            <w:tcW w:w="2286" w:type="dxa"/>
            <w:vAlign w:val="center"/>
          </w:tcPr>
          <w:p w14:paraId="1E94A70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对冶金企业炼钢炉的水冷元件未设置出水温度、进出水流量差等监测报警装置，或者监测报警装置未与炉体倾动、氧（副）枪自动提升、电极自动断电和升起装置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的行政处罚</w:t>
            </w:r>
          </w:p>
        </w:tc>
        <w:tc>
          <w:tcPr>
            <w:tcW w:w="1250" w:type="dxa"/>
            <w:vAlign w:val="center"/>
          </w:tcPr>
          <w:p w14:paraId="47D92EF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71EB3E4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68C1ECE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第四条  冶金企业有下列情形之一的，应当判定为重大事故隐患：</w:t>
            </w:r>
          </w:p>
          <w:p w14:paraId="72A97CE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（四）转炉、电弧炉、AOD炉、LF炉、RH炉、VOD炉等炼钢炉的水冷元件未设置出水温度、进出水流量差等监测报警装置，或者监测报警装置未与炉体倾动、氧（副）枪自动提升、电极自动断电和升起装置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w:t>
            </w:r>
          </w:p>
          <w:p w14:paraId="6B2AA6B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E4A252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5D7F1F7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0E6956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832636D" w14:textId="77777777" w:rsidTr="009A2FC2">
        <w:trPr>
          <w:trHeight w:val="3810"/>
          <w:jc w:val="center"/>
        </w:trPr>
        <w:tc>
          <w:tcPr>
            <w:tcW w:w="697" w:type="dxa"/>
            <w:vAlign w:val="center"/>
          </w:tcPr>
          <w:p w14:paraId="17103C5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71</w:t>
            </w:r>
          </w:p>
        </w:tc>
        <w:tc>
          <w:tcPr>
            <w:tcW w:w="2286" w:type="dxa"/>
            <w:vAlign w:val="center"/>
          </w:tcPr>
          <w:p w14:paraId="64E75B0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对冶金企业高炉生产期间炉顶工作压力设定值超过设计文件规定的最高工作压力，或者炉顶工作压力监测装置未与炉顶放散阀</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，或者炉顶放散阀的</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放散压力设定值超过设备设计压力值的行政处罚</w:t>
            </w:r>
          </w:p>
        </w:tc>
        <w:tc>
          <w:tcPr>
            <w:tcW w:w="1250" w:type="dxa"/>
            <w:vAlign w:val="center"/>
          </w:tcPr>
          <w:p w14:paraId="1A9AEBD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4564C9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3DC5A44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第四条  冶金企业有下列情形之一的，应当判定为重大事故隐患：</w:t>
            </w:r>
          </w:p>
          <w:p w14:paraId="623D47E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（五）高炉生产期间炉顶工作压力设定值超过设计文件规定的最高工作压力，或者炉顶工作压力监测装置未与炉顶放散阀</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，或者炉顶放散阀的</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放散压力设定值超过设备设计压力值的；</w:t>
            </w:r>
          </w:p>
          <w:p w14:paraId="63FC8DF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ADFDC4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9137B6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B72A50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FF7087E" w14:textId="77777777" w:rsidTr="009A2FC2">
        <w:trPr>
          <w:trHeight w:val="90"/>
          <w:jc w:val="center"/>
        </w:trPr>
        <w:tc>
          <w:tcPr>
            <w:tcW w:w="697" w:type="dxa"/>
            <w:vAlign w:val="center"/>
          </w:tcPr>
          <w:p w14:paraId="301D0A9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72</w:t>
            </w:r>
          </w:p>
        </w:tc>
        <w:tc>
          <w:tcPr>
            <w:tcW w:w="2286" w:type="dxa"/>
            <w:vAlign w:val="center"/>
          </w:tcPr>
          <w:p w14:paraId="652B187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对冶金企业</w:t>
            </w:r>
            <w:r>
              <w:rPr>
                <w:rFonts w:ascii="宋体" w:eastAsia="宋体" w:hAnsi="宋体" w:cs="宋体" w:hint="eastAsia"/>
                <w:color w:val="000000"/>
                <w:sz w:val="20"/>
                <w:szCs w:val="20"/>
              </w:rPr>
              <w:t>煤气生产、回收净化、加压混合、储存、使用设施附近的会议室、活动室、休息室、操作室、交接班室、更衣室等人员聚集场所，以及可能发生煤气泄漏、积聚的场所和部位未设置固定式一氧化碳浓度监测报警装置，或者监测数据未接入24小时有人值守场所</w:t>
            </w:r>
            <w:r>
              <w:rPr>
                <w:rFonts w:ascii="宋体" w:eastAsia="宋体" w:hAnsi="宋体" w:cs="宋体" w:hint="eastAsia"/>
                <w:color w:val="000000"/>
                <w:kern w:val="0"/>
                <w:sz w:val="20"/>
                <w:szCs w:val="20"/>
              </w:rPr>
              <w:t>的行政处罚</w:t>
            </w:r>
          </w:p>
        </w:tc>
        <w:tc>
          <w:tcPr>
            <w:tcW w:w="1250" w:type="dxa"/>
            <w:vAlign w:val="center"/>
          </w:tcPr>
          <w:p w14:paraId="41568B7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031F05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06DECAD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第四条  冶金企业有下列情形之一的，应当判定为重大事故隐患：</w:t>
            </w:r>
          </w:p>
          <w:p w14:paraId="2C19917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14:paraId="6BEF8FB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0699D3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4EC0841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A97788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38A0BEE" w14:textId="77777777" w:rsidTr="009A2FC2">
        <w:trPr>
          <w:trHeight w:val="2741"/>
          <w:jc w:val="center"/>
        </w:trPr>
        <w:tc>
          <w:tcPr>
            <w:tcW w:w="697" w:type="dxa"/>
            <w:vAlign w:val="center"/>
          </w:tcPr>
          <w:p w14:paraId="330D878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73</w:t>
            </w:r>
          </w:p>
        </w:tc>
        <w:tc>
          <w:tcPr>
            <w:tcW w:w="2286" w:type="dxa"/>
            <w:vAlign w:val="center"/>
          </w:tcPr>
          <w:p w14:paraId="2914A03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对冶金企业加热炉、煤气柜、除尘器、加压机、</w:t>
            </w:r>
            <w:proofErr w:type="gramStart"/>
            <w:r>
              <w:rPr>
                <w:rFonts w:ascii="宋体" w:eastAsia="宋体" w:hAnsi="宋体" w:cs="宋体" w:hint="eastAsia"/>
                <w:color w:val="000000"/>
                <w:kern w:val="0"/>
                <w:sz w:val="20"/>
                <w:szCs w:val="20"/>
              </w:rPr>
              <w:t>烘烤器</w:t>
            </w:r>
            <w:proofErr w:type="gramEnd"/>
            <w:r>
              <w:rPr>
                <w:rFonts w:ascii="宋体" w:eastAsia="宋体" w:hAnsi="宋体" w:cs="宋体" w:hint="eastAsia"/>
                <w:color w:val="000000"/>
                <w:kern w:val="0"/>
                <w:sz w:val="20"/>
                <w:szCs w:val="20"/>
              </w:rPr>
              <w:t>等设施，以及进入车间前的煤气管道未安装隔断装置的行政处罚</w:t>
            </w:r>
          </w:p>
        </w:tc>
        <w:tc>
          <w:tcPr>
            <w:tcW w:w="1250" w:type="dxa"/>
            <w:vAlign w:val="center"/>
          </w:tcPr>
          <w:p w14:paraId="1752CF2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EE199A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FCF918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第四条  冶金企业有下列情形之一的，应当判定为重大事故隐患：</w:t>
            </w:r>
          </w:p>
          <w:p w14:paraId="290DB77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（七）加热炉、煤气柜、除尘器、加压机、</w:t>
            </w:r>
            <w:proofErr w:type="gramStart"/>
            <w:r>
              <w:rPr>
                <w:rFonts w:ascii="宋体" w:eastAsia="宋体" w:hAnsi="宋体" w:cs="宋体" w:hint="eastAsia"/>
                <w:color w:val="000000"/>
                <w:kern w:val="0"/>
                <w:sz w:val="20"/>
                <w:szCs w:val="20"/>
              </w:rPr>
              <w:t>烘烤器</w:t>
            </w:r>
            <w:proofErr w:type="gramEnd"/>
            <w:r>
              <w:rPr>
                <w:rFonts w:ascii="宋体" w:eastAsia="宋体" w:hAnsi="宋体" w:cs="宋体" w:hint="eastAsia"/>
                <w:color w:val="000000"/>
                <w:kern w:val="0"/>
                <w:sz w:val="20"/>
                <w:szCs w:val="20"/>
              </w:rPr>
              <w:t>等设施，以及进入车间前的煤气管道未安装隔断装置的；</w:t>
            </w:r>
          </w:p>
          <w:p w14:paraId="0E4318A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F15BE1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402B83F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072EA0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A6E106B" w14:textId="77777777" w:rsidTr="009A2FC2">
        <w:trPr>
          <w:trHeight w:val="3850"/>
          <w:jc w:val="center"/>
        </w:trPr>
        <w:tc>
          <w:tcPr>
            <w:tcW w:w="697" w:type="dxa"/>
            <w:vAlign w:val="center"/>
          </w:tcPr>
          <w:p w14:paraId="51F8721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74</w:t>
            </w:r>
          </w:p>
        </w:tc>
        <w:tc>
          <w:tcPr>
            <w:tcW w:w="2286" w:type="dxa"/>
            <w:vAlign w:val="center"/>
          </w:tcPr>
          <w:p w14:paraId="433CD06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冶金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1250" w:type="dxa"/>
            <w:vAlign w:val="center"/>
          </w:tcPr>
          <w:p w14:paraId="0F135A7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482E57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5CA9FCB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第四条  冶金企业有下列情形之一的，应当判定为重大事故隐患：</w:t>
            </w:r>
          </w:p>
          <w:p w14:paraId="004FF2E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1625A71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D88C34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2B938E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6C97A8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2FF47E3" w14:textId="77777777" w:rsidTr="009A2FC2">
        <w:trPr>
          <w:trHeight w:val="3740"/>
          <w:jc w:val="center"/>
        </w:trPr>
        <w:tc>
          <w:tcPr>
            <w:tcW w:w="697" w:type="dxa"/>
            <w:vAlign w:val="center"/>
          </w:tcPr>
          <w:p w14:paraId="3B78930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275</w:t>
            </w:r>
          </w:p>
        </w:tc>
        <w:tc>
          <w:tcPr>
            <w:tcW w:w="2286" w:type="dxa"/>
            <w:vAlign w:val="center"/>
          </w:tcPr>
          <w:p w14:paraId="1BACD87F"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对有色企业会议室、活动室、休息室、操作室、交接班室、更衣室（含澡堂）等人员聚集场所设置在熔融金属吊运跨的地坪区域内的行政处罚</w:t>
            </w:r>
          </w:p>
        </w:tc>
        <w:tc>
          <w:tcPr>
            <w:tcW w:w="1250" w:type="dxa"/>
            <w:vAlign w:val="center"/>
          </w:tcPr>
          <w:p w14:paraId="50FA440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C10636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BC1923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1C12821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（一）会议室、活动室、休息室、操作室、交接班室、更衣室（含澡堂）等6类人员聚集场所设置在熔融金属吊运跨的地坪区域内的；</w:t>
            </w:r>
          </w:p>
          <w:p w14:paraId="0D14DAB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41645D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1583046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E4CCA7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39E1B4B" w14:textId="77777777" w:rsidTr="009A2FC2">
        <w:trPr>
          <w:trHeight w:val="3292"/>
          <w:jc w:val="center"/>
        </w:trPr>
        <w:tc>
          <w:tcPr>
            <w:tcW w:w="697" w:type="dxa"/>
            <w:vAlign w:val="center"/>
          </w:tcPr>
          <w:p w14:paraId="5675AC7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76</w:t>
            </w:r>
          </w:p>
        </w:tc>
        <w:tc>
          <w:tcPr>
            <w:tcW w:w="2286" w:type="dxa"/>
            <w:vAlign w:val="center"/>
          </w:tcPr>
          <w:p w14:paraId="7B65A19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有色企业</w:t>
            </w:r>
            <w:r>
              <w:rPr>
                <w:rFonts w:ascii="宋体" w:eastAsia="宋体" w:hAnsi="宋体" w:cs="宋体" w:hint="eastAsia"/>
                <w:color w:val="000000"/>
                <w:kern w:val="0"/>
                <w:sz w:val="20"/>
                <w:szCs w:val="20"/>
              </w:rPr>
              <w:t>生产期间冶炼、精炼、铸造生产区域的事故坑、炉下渣坑，以及熔融金属泄漏、喷溅影响范围内的炉前平台、炉基区域、厂房内吊运和地面运输通道等区域存在非生产性积水的行政处罚</w:t>
            </w:r>
          </w:p>
        </w:tc>
        <w:tc>
          <w:tcPr>
            <w:tcW w:w="1250" w:type="dxa"/>
            <w:vAlign w:val="center"/>
          </w:tcPr>
          <w:p w14:paraId="04F4708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08DA2B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44A81EB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00B05E2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（二）生产期间冶炼、精炼、铸造生产区域的事故坑、炉下渣坑，以及熔融金属泄漏、喷溅影响范围内的炉前平台、炉基区域、厂房内吊运和地面运输通道等6类区域存在非生产性积水的；</w:t>
            </w:r>
          </w:p>
          <w:p w14:paraId="0919C78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D0958F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AA6106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3FCFD7F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025BC4D4" w14:textId="77777777" w:rsidTr="009A2FC2">
        <w:trPr>
          <w:trHeight w:val="4120"/>
          <w:jc w:val="center"/>
        </w:trPr>
        <w:tc>
          <w:tcPr>
            <w:tcW w:w="697" w:type="dxa"/>
            <w:vAlign w:val="center"/>
          </w:tcPr>
          <w:p w14:paraId="0389D4E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77</w:t>
            </w:r>
          </w:p>
        </w:tc>
        <w:tc>
          <w:tcPr>
            <w:tcW w:w="2286" w:type="dxa"/>
            <w:vAlign w:val="center"/>
          </w:tcPr>
          <w:p w14:paraId="59BA694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有色企业</w:t>
            </w:r>
            <w:r>
              <w:rPr>
                <w:rFonts w:ascii="宋体" w:eastAsia="宋体" w:hAnsi="宋体" w:cs="宋体" w:hint="eastAsia"/>
                <w:color w:val="000000"/>
                <w:sz w:val="20"/>
                <w:szCs w:val="20"/>
              </w:rPr>
              <w:t>熔融金属铸造环节未设置紧急排放和应急储存设施的行政处罚（倾动式熔炼炉、倾动式保温炉、倾动</w:t>
            </w:r>
            <w:proofErr w:type="gramStart"/>
            <w:r>
              <w:rPr>
                <w:rFonts w:ascii="宋体" w:eastAsia="宋体" w:hAnsi="宋体" w:cs="宋体" w:hint="eastAsia"/>
                <w:color w:val="000000"/>
                <w:sz w:val="20"/>
                <w:szCs w:val="20"/>
              </w:rPr>
              <w:t>式熔保一体</w:t>
            </w:r>
            <w:proofErr w:type="gramEnd"/>
            <w:r>
              <w:rPr>
                <w:rFonts w:ascii="宋体" w:eastAsia="宋体" w:hAnsi="宋体" w:cs="宋体" w:hint="eastAsia"/>
                <w:color w:val="000000"/>
                <w:sz w:val="20"/>
                <w:szCs w:val="20"/>
              </w:rPr>
              <w:t>炉、带保温炉的固定式熔炼炉除外）</w:t>
            </w:r>
          </w:p>
        </w:tc>
        <w:tc>
          <w:tcPr>
            <w:tcW w:w="1250" w:type="dxa"/>
            <w:vAlign w:val="center"/>
          </w:tcPr>
          <w:p w14:paraId="5F65B92F"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C7E2B9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6F5B592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1E7845C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（三）熔融金属铸造环节未设置紧急排放和应急储存设施的（倾动式熔炼炉、倾动式保温炉、倾动</w:t>
            </w:r>
            <w:proofErr w:type="gramStart"/>
            <w:r>
              <w:rPr>
                <w:rFonts w:ascii="宋体" w:eastAsia="宋体" w:hAnsi="宋体" w:cs="宋体" w:hint="eastAsia"/>
                <w:color w:val="000000"/>
                <w:kern w:val="0"/>
                <w:sz w:val="20"/>
                <w:szCs w:val="20"/>
              </w:rPr>
              <w:t>式熔保一体</w:t>
            </w:r>
            <w:proofErr w:type="gramEnd"/>
            <w:r>
              <w:rPr>
                <w:rFonts w:ascii="宋体" w:eastAsia="宋体" w:hAnsi="宋体" w:cs="宋体" w:hint="eastAsia"/>
                <w:color w:val="000000"/>
                <w:kern w:val="0"/>
                <w:sz w:val="20"/>
                <w:szCs w:val="20"/>
              </w:rPr>
              <w:t>炉、带保温炉的固定式熔炼炉除外）；</w:t>
            </w:r>
          </w:p>
          <w:p w14:paraId="071A7D1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E3E07B1"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CB9E27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123124C1"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194CB015" w14:textId="77777777" w:rsidTr="009A2FC2">
        <w:trPr>
          <w:trHeight w:val="3500"/>
          <w:jc w:val="center"/>
        </w:trPr>
        <w:tc>
          <w:tcPr>
            <w:tcW w:w="697" w:type="dxa"/>
            <w:vAlign w:val="center"/>
          </w:tcPr>
          <w:p w14:paraId="159A9BC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78</w:t>
            </w:r>
          </w:p>
        </w:tc>
        <w:tc>
          <w:tcPr>
            <w:tcW w:w="2286" w:type="dxa"/>
            <w:vAlign w:val="center"/>
          </w:tcPr>
          <w:p w14:paraId="67572C4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有色企业</w:t>
            </w:r>
            <w:r>
              <w:rPr>
                <w:rFonts w:ascii="宋体" w:eastAsia="宋体" w:hAnsi="宋体" w:cs="宋体" w:hint="eastAsia"/>
                <w:color w:val="000000"/>
                <w:sz w:val="20"/>
                <w:szCs w:val="20"/>
              </w:rPr>
              <w:t>采用水冷冷却的冶炼炉窑、铸造机（铝加工深井铸造工艺的结晶器除外）、加热炉未设置应急水源的行政处罚</w:t>
            </w:r>
          </w:p>
        </w:tc>
        <w:tc>
          <w:tcPr>
            <w:tcW w:w="1250" w:type="dxa"/>
            <w:vAlign w:val="center"/>
          </w:tcPr>
          <w:p w14:paraId="164ADB31"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0C7A524"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61734B7"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134E13C5"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（四）采用水冷冷却的冶炼炉窑、铸造机（铝加工深井铸造工艺的结晶器除外）、加热炉未设置应急水源的；</w:t>
            </w:r>
          </w:p>
          <w:p w14:paraId="3559246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7D5D02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09FD22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2E4E9F9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339D6455" w14:textId="77777777" w:rsidTr="009A2FC2">
        <w:trPr>
          <w:trHeight w:val="3780"/>
          <w:jc w:val="center"/>
        </w:trPr>
        <w:tc>
          <w:tcPr>
            <w:tcW w:w="697" w:type="dxa"/>
            <w:vAlign w:val="center"/>
          </w:tcPr>
          <w:p w14:paraId="2E0BDBC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279</w:t>
            </w:r>
          </w:p>
        </w:tc>
        <w:tc>
          <w:tcPr>
            <w:tcW w:w="2286" w:type="dxa"/>
            <w:vAlign w:val="center"/>
          </w:tcPr>
          <w:p w14:paraId="17FAA24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有色企业</w:t>
            </w:r>
            <w:r>
              <w:rPr>
                <w:rFonts w:ascii="宋体" w:eastAsia="宋体" w:hAnsi="宋体" w:cs="宋体" w:hint="eastAsia"/>
                <w:color w:val="000000"/>
                <w:sz w:val="20"/>
                <w:szCs w:val="20"/>
              </w:rPr>
              <w:t>熔融金属冶炼炉窑的闭路循环水冷元件未设置出水温度、进出水流量差监测报警装置，或者开路水冷元件未设置进水流量、压力监测报警装置，或者未监测开路水冷元件出水温度的行政处罚</w:t>
            </w:r>
          </w:p>
        </w:tc>
        <w:tc>
          <w:tcPr>
            <w:tcW w:w="1250" w:type="dxa"/>
            <w:vAlign w:val="center"/>
          </w:tcPr>
          <w:p w14:paraId="053060DA"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C00439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212ED59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1CC60AB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（五）熔融金属冶炼炉窑的闭路循环水冷元件未设置出水温度、进出水流量差监测报警装置，或者开路水冷元件未设置进水流量、压力监测报警装置，或者未监测开路水冷元件出水温度的；</w:t>
            </w:r>
          </w:p>
          <w:p w14:paraId="7495825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6B6337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36E18A2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057D511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04E36DF7" w14:textId="77777777" w:rsidTr="009A2FC2">
        <w:trPr>
          <w:trHeight w:val="3444"/>
          <w:jc w:val="center"/>
        </w:trPr>
        <w:tc>
          <w:tcPr>
            <w:tcW w:w="697" w:type="dxa"/>
            <w:vAlign w:val="center"/>
          </w:tcPr>
          <w:p w14:paraId="381EDD7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80</w:t>
            </w:r>
          </w:p>
        </w:tc>
        <w:tc>
          <w:tcPr>
            <w:tcW w:w="2286" w:type="dxa"/>
            <w:vAlign w:val="center"/>
          </w:tcPr>
          <w:p w14:paraId="13229D6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对有色企业铝加工深井铸造工艺的结晶器冷却水系统未设置进水压力、进水流量监测报警装置，或者监测报警装置未与快速切断阀、紧急排放阀、流槽断开装置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，或者监测报警装置未与倾动式浇铸炉控制系统</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的行政处罚</w:t>
            </w:r>
          </w:p>
        </w:tc>
        <w:tc>
          <w:tcPr>
            <w:tcW w:w="1250" w:type="dxa"/>
            <w:vAlign w:val="center"/>
          </w:tcPr>
          <w:p w14:paraId="31FD78B2"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40C1D4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3FCD0E9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38B61EE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（六）铝加工深井铸造工艺的结晶器冷却水系统未设置进水压力、进水流量监测报警装置，或者监测报警装置未与快速切断阀、紧急排放阀、流槽断开装置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，或者监测报警装置未与倾动式浇铸炉控制系统</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w:t>
            </w:r>
          </w:p>
          <w:p w14:paraId="3DCC98E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D11A71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5944BFE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D83D08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5E76B46" w14:textId="77777777" w:rsidTr="009A2FC2">
        <w:trPr>
          <w:trHeight w:val="3450"/>
          <w:jc w:val="center"/>
        </w:trPr>
        <w:tc>
          <w:tcPr>
            <w:tcW w:w="697" w:type="dxa"/>
            <w:vAlign w:val="center"/>
          </w:tcPr>
          <w:p w14:paraId="23FE429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81</w:t>
            </w:r>
          </w:p>
        </w:tc>
        <w:tc>
          <w:tcPr>
            <w:tcW w:w="2286" w:type="dxa"/>
            <w:vAlign w:val="center"/>
          </w:tcPr>
          <w:p w14:paraId="6C4CAA7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对有色企业铝加工深井铸造工艺的浇铸炉铝液出口流槽、流槽</w:t>
            </w:r>
            <w:proofErr w:type="gramStart"/>
            <w:r>
              <w:rPr>
                <w:rFonts w:ascii="宋体" w:eastAsia="宋体" w:hAnsi="宋体" w:cs="宋体" w:hint="eastAsia"/>
                <w:color w:val="000000"/>
                <w:sz w:val="20"/>
                <w:szCs w:val="20"/>
              </w:rPr>
              <w:t>与模盘</w:t>
            </w:r>
            <w:proofErr w:type="gramEnd"/>
            <w:r>
              <w:rPr>
                <w:rFonts w:ascii="宋体" w:eastAsia="宋体" w:hAnsi="宋体" w:cs="宋体" w:hint="eastAsia"/>
                <w:color w:val="000000"/>
                <w:sz w:val="20"/>
                <w:szCs w:val="20"/>
              </w:rPr>
              <w:t>（分配流槽）入口连接处未设置液位监测报警装置，或者固定式浇铸炉的铝液出口未设置机械锁紧装置的行政处罚</w:t>
            </w:r>
          </w:p>
        </w:tc>
        <w:tc>
          <w:tcPr>
            <w:tcW w:w="1250" w:type="dxa"/>
            <w:vAlign w:val="center"/>
          </w:tcPr>
          <w:p w14:paraId="54345F63"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83C2FC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3802DFA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614BFB2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（七）铝加工深井铸造工艺的浇铸炉铝液出口流槽、流槽</w:t>
            </w:r>
            <w:proofErr w:type="gramStart"/>
            <w:r>
              <w:rPr>
                <w:rFonts w:ascii="宋体" w:eastAsia="宋体" w:hAnsi="宋体" w:cs="宋体" w:hint="eastAsia"/>
                <w:color w:val="000000"/>
                <w:kern w:val="0"/>
                <w:sz w:val="20"/>
                <w:szCs w:val="20"/>
              </w:rPr>
              <w:t>与模盘</w:t>
            </w:r>
            <w:proofErr w:type="gramEnd"/>
            <w:r>
              <w:rPr>
                <w:rFonts w:ascii="宋体" w:eastAsia="宋体" w:hAnsi="宋体" w:cs="宋体" w:hint="eastAsia"/>
                <w:color w:val="000000"/>
                <w:kern w:val="0"/>
                <w:sz w:val="20"/>
                <w:szCs w:val="20"/>
              </w:rPr>
              <w:t>（分配流槽）入口连接处未设置液位监测报警装置，或者固定式浇铸炉的铝液出口未设置机械锁紧装置的；</w:t>
            </w:r>
          </w:p>
          <w:p w14:paraId="3AEE614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615D7E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6F0871D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20506E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41A5EB5" w14:textId="77777777" w:rsidTr="009A2FC2">
        <w:trPr>
          <w:trHeight w:val="388"/>
          <w:jc w:val="center"/>
        </w:trPr>
        <w:tc>
          <w:tcPr>
            <w:tcW w:w="697" w:type="dxa"/>
            <w:vAlign w:val="center"/>
          </w:tcPr>
          <w:p w14:paraId="1A0B004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82</w:t>
            </w:r>
          </w:p>
        </w:tc>
        <w:tc>
          <w:tcPr>
            <w:tcW w:w="2286" w:type="dxa"/>
            <w:vAlign w:val="center"/>
          </w:tcPr>
          <w:p w14:paraId="331543F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对有色企业铝加工深井铸造工艺的固定式浇铸</w:t>
            </w:r>
            <w:r>
              <w:rPr>
                <w:rFonts w:ascii="宋体" w:eastAsia="宋体" w:hAnsi="宋体" w:cs="宋体" w:hint="eastAsia"/>
                <w:color w:val="000000"/>
                <w:sz w:val="20"/>
                <w:szCs w:val="20"/>
              </w:rPr>
              <w:lastRenderedPageBreak/>
              <w:t>炉的铝液流槽未设置紧急排放阀，或者流槽</w:t>
            </w:r>
            <w:proofErr w:type="gramStart"/>
            <w:r>
              <w:rPr>
                <w:rFonts w:ascii="宋体" w:eastAsia="宋体" w:hAnsi="宋体" w:cs="宋体" w:hint="eastAsia"/>
                <w:color w:val="000000"/>
                <w:sz w:val="20"/>
                <w:szCs w:val="20"/>
              </w:rPr>
              <w:t>与模盘</w:t>
            </w:r>
            <w:proofErr w:type="gramEnd"/>
            <w:r>
              <w:rPr>
                <w:rFonts w:ascii="宋体" w:eastAsia="宋体" w:hAnsi="宋体" w:cs="宋体" w:hint="eastAsia"/>
                <w:color w:val="000000"/>
                <w:sz w:val="20"/>
                <w:szCs w:val="20"/>
              </w:rPr>
              <w:t>（分配流槽）入口连接处未设置快速切断阀（断开装置），或者流槽</w:t>
            </w:r>
            <w:proofErr w:type="gramStart"/>
            <w:r>
              <w:rPr>
                <w:rFonts w:ascii="宋体" w:eastAsia="宋体" w:hAnsi="宋体" w:cs="宋体" w:hint="eastAsia"/>
                <w:color w:val="000000"/>
                <w:sz w:val="20"/>
                <w:szCs w:val="20"/>
              </w:rPr>
              <w:t>与模盘</w:t>
            </w:r>
            <w:proofErr w:type="gramEnd"/>
            <w:r>
              <w:rPr>
                <w:rFonts w:ascii="宋体" w:eastAsia="宋体" w:hAnsi="宋体" w:cs="宋体" w:hint="eastAsia"/>
                <w:color w:val="000000"/>
                <w:sz w:val="20"/>
                <w:szCs w:val="20"/>
              </w:rPr>
              <w:t>（分配流槽）入口连接处的液位监测报警装置未与快速切断阀（断开装置）、紧急排放阀</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的行政处罚</w:t>
            </w:r>
          </w:p>
        </w:tc>
        <w:tc>
          <w:tcPr>
            <w:tcW w:w="1250" w:type="dxa"/>
            <w:vAlign w:val="center"/>
          </w:tcPr>
          <w:p w14:paraId="51DDDEE1"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行政处罚</w:t>
            </w:r>
          </w:p>
        </w:tc>
        <w:tc>
          <w:tcPr>
            <w:tcW w:w="6885" w:type="dxa"/>
            <w:vAlign w:val="center"/>
          </w:tcPr>
          <w:p w14:paraId="47BC50C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E72CEF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357B6F5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（八）铝加工深井铸造工艺的固定式浇铸炉的铝液流槽未设置紧急排放阀，或者流槽</w:t>
            </w:r>
            <w:proofErr w:type="gramStart"/>
            <w:r>
              <w:rPr>
                <w:rFonts w:ascii="宋体" w:eastAsia="宋体" w:hAnsi="宋体" w:cs="宋体" w:hint="eastAsia"/>
                <w:color w:val="000000"/>
                <w:kern w:val="0"/>
                <w:sz w:val="20"/>
                <w:szCs w:val="20"/>
              </w:rPr>
              <w:t>与模盘</w:t>
            </w:r>
            <w:proofErr w:type="gramEnd"/>
            <w:r>
              <w:rPr>
                <w:rFonts w:ascii="宋体" w:eastAsia="宋体" w:hAnsi="宋体" w:cs="宋体" w:hint="eastAsia"/>
                <w:color w:val="000000"/>
                <w:kern w:val="0"/>
                <w:sz w:val="20"/>
                <w:szCs w:val="20"/>
              </w:rPr>
              <w:t>（分配流槽）入口连接处未设置快速切断阀（断开装置），或者流槽</w:t>
            </w:r>
            <w:proofErr w:type="gramStart"/>
            <w:r>
              <w:rPr>
                <w:rFonts w:ascii="宋体" w:eastAsia="宋体" w:hAnsi="宋体" w:cs="宋体" w:hint="eastAsia"/>
                <w:color w:val="000000"/>
                <w:kern w:val="0"/>
                <w:sz w:val="20"/>
                <w:szCs w:val="20"/>
              </w:rPr>
              <w:t>与模盘</w:t>
            </w:r>
            <w:proofErr w:type="gramEnd"/>
            <w:r>
              <w:rPr>
                <w:rFonts w:ascii="宋体" w:eastAsia="宋体" w:hAnsi="宋体" w:cs="宋体" w:hint="eastAsia"/>
                <w:color w:val="000000"/>
                <w:kern w:val="0"/>
                <w:sz w:val="20"/>
                <w:szCs w:val="20"/>
              </w:rPr>
              <w:t>（分配流槽）入口连接处的液位监测报警装置未与快速切断阀（断开装置）、紧急排放阀</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w:t>
            </w:r>
          </w:p>
          <w:p w14:paraId="5B6B359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AF4E68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603BE99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57CE99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C8B7083" w14:textId="77777777" w:rsidTr="009A2FC2">
        <w:trPr>
          <w:trHeight w:val="3780"/>
          <w:jc w:val="center"/>
        </w:trPr>
        <w:tc>
          <w:tcPr>
            <w:tcW w:w="697" w:type="dxa"/>
            <w:vAlign w:val="center"/>
          </w:tcPr>
          <w:p w14:paraId="12B0349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83</w:t>
            </w:r>
          </w:p>
        </w:tc>
        <w:tc>
          <w:tcPr>
            <w:tcW w:w="2286" w:type="dxa"/>
            <w:vAlign w:val="center"/>
          </w:tcPr>
          <w:p w14:paraId="0CDDB7AF"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对有色企业铝加工深井铸造工艺的倾动式浇铸炉流槽</w:t>
            </w:r>
            <w:proofErr w:type="gramStart"/>
            <w:r>
              <w:rPr>
                <w:rFonts w:ascii="宋体" w:eastAsia="宋体" w:hAnsi="宋体" w:cs="宋体" w:hint="eastAsia"/>
                <w:color w:val="000000"/>
                <w:sz w:val="20"/>
                <w:szCs w:val="20"/>
              </w:rPr>
              <w:t>与模盘</w:t>
            </w:r>
            <w:proofErr w:type="gramEnd"/>
            <w:r>
              <w:rPr>
                <w:rFonts w:ascii="宋体" w:eastAsia="宋体" w:hAnsi="宋体" w:cs="宋体" w:hint="eastAsia"/>
                <w:color w:val="000000"/>
                <w:sz w:val="20"/>
                <w:szCs w:val="20"/>
              </w:rPr>
              <w:t>（分配流槽）入口连接处未设置快速切断阀（断开装置），或者流槽</w:t>
            </w:r>
            <w:proofErr w:type="gramStart"/>
            <w:r>
              <w:rPr>
                <w:rFonts w:ascii="宋体" w:eastAsia="宋体" w:hAnsi="宋体" w:cs="宋体" w:hint="eastAsia"/>
                <w:color w:val="000000"/>
                <w:sz w:val="20"/>
                <w:szCs w:val="20"/>
              </w:rPr>
              <w:t>与模盘</w:t>
            </w:r>
            <w:proofErr w:type="gramEnd"/>
            <w:r>
              <w:rPr>
                <w:rFonts w:ascii="宋体" w:eastAsia="宋体" w:hAnsi="宋体" w:cs="宋体" w:hint="eastAsia"/>
                <w:color w:val="000000"/>
                <w:sz w:val="20"/>
                <w:szCs w:val="20"/>
              </w:rPr>
              <w:t>（分配流槽）入口连接处的液位监测报警装置未与浇铸炉倾动控制系统、快速切断阀（断开装置）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的行政处罚。</w:t>
            </w:r>
          </w:p>
        </w:tc>
        <w:tc>
          <w:tcPr>
            <w:tcW w:w="1250" w:type="dxa"/>
            <w:vAlign w:val="center"/>
          </w:tcPr>
          <w:p w14:paraId="30DC649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20C525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7DBFD11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42C6028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（九）铝加工深井铸造工艺的倾动式浇铸炉流槽</w:t>
            </w:r>
            <w:proofErr w:type="gramStart"/>
            <w:r>
              <w:rPr>
                <w:rFonts w:ascii="宋体" w:eastAsia="宋体" w:hAnsi="宋体" w:cs="宋体" w:hint="eastAsia"/>
                <w:color w:val="000000"/>
                <w:kern w:val="0"/>
                <w:sz w:val="20"/>
                <w:szCs w:val="20"/>
              </w:rPr>
              <w:t>与模盘</w:t>
            </w:r>
            <w:proofErr w:type="gramEnd"/>
            <w:r>
              <w:rPr>
                <w:rFonts w:ascii="宋体" w:eastAsia="宋体" w:hAnsi="宋体" w:cs="宋体" w:hint="eastAsia"/>
                <w:color w:val="000000"/>
                <w:kern w:val="0"/>
                <w:sz w:val="20"/>
                <w:szCs w:val="20"/>
              </w:rPr>
              <w:t>（分配流槽）入口连接处未设置快速切断阀（断开装置），或者流槽</w:t>
            </w:r>
            <w:proofErr w:type="gramStart"/>
            <w:r>
              <w:rPr>
                <w:rFonts w:ascii="宋体" w:eastAsia="宋体" w:hAnsi="宋体" w:cs="宋体" w:hint="eastAsia"/>
                <w:color w:val="000000"/>
                <w:kern w:val="0"/>
                <w:sz w:val="20"/>
                <w:szCs w:val="20"/>
              </w:rPr>
              <w:t>与模盘</w:t>
            </w:r>
            <w:proofErr w:type="gramEnd"/>
            <w:r>
              <w:rPr>
                <w:rFonts w:ascii="宋体" w:eastAsia="宋体" w:hAnsi="宋体" w:cs="宋体" w:hint="eastAsia"/>
                <w:color w:val="000000"/>
                <w:kern w:val="0"/>
                <w:sz w:val="20"/>
                <w:szCs w:val="20"/>
              </w:rPr>
              <w:t>（分配流槽）入口连接处的液位监测报警装置未与浇铸炉倾动控制系统、快速切断阀（断开装置）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w:t>
            </w:r>
          </w:p>
          <w:p w14:paraId="415BC97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94D8F1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2F770E3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568477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95CFAA7" w14:textId="77777777" w:rsidTr="009A2FC2">
        <w:trPr>
          <w:trHeight w:val="90"/>
          <w:jc w:val="center"/>
        </w:trPr>
        <w:tc>
          <w:tcPr>
            <w:tcW w:w="697" w:type="dxa"/>
            <w:vAlign w:val="center"/>
          </w:tcPr>
          <w:p w14:paraId="5C680CD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84</w:t>
            </w:r>
          </w:p>
        </w:tc>
        <w:tc>
          <w:tcPr>
            <w:tcW w:w="2286" w:type="dxa"/>
            <w:vAlign w:val="center"/>
          </w:tcPr>
          <w:p w14:paraId="1EC2216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对有色企业铝加工深井铸造机钢丝卷扬系统选用非钢芯钢丝绳，或者未落实钢丝绳定期检</w:t>
            </w:r>
            <w:r>
              <w:rPr>
                <w:rFonts w:ascii="宋体" w:eastAsia="宋体" w:hAnsi="宋体" w:cs="宋体" w:hint="eastAsia"/>
                <w:color w:val="000000"/>
                <w:sz w:val="20"/>
                <w:szCs w:val="20"/>
              </w:rPr>
              <w:lastRenderedPageBreak/>
              <w:t>查、更换制度的行政处罚</w:t>
            </w:r>
          </w:p>
        </w:tc>
        <w:tc>
          <w:tcPr>
            <w:tcW w:w="1250" w:type="dxa"/>
            <w:vAlign w:val="center"/>
          </w:tcPr>
          <w:p w14:paraId="188818DA"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行政处罚</w:t>
            </w:r>
          </w:p>
        </w:tc>
        <w:tc>
          <w:tcPr>
            <w:tcW w:w="6885" w:type="dxa"/>
            <w:vAlign w:val="center"/>
          </w:tcPr>
          <w:p w14:paraId="382E320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5F41C6F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797A500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（十）铝加工深井铸造机钢丝卷扬系统选用非钢芯钢丝绳，或者未落实钢丝绳定期检查、更换制度的；</w:t>
            </w:r>
          </w:p>
          <w:p w14:paraId="645C66F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2.《中华人民共和国安全生产法》</w:t>
            </w:r>
          </w:p>
          <w:p w14:paraId="47E716E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76586F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5CF7614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8459D20" w14:textId="77777777" w:rsidTr="009A2FC2">
        <w:trPr>
          <w:trHeight w:val="3780"/>
          <w:jc w:val="center"/>
        </w:trPr>
        <w:tc>
          <w:tcPr>
            <w:tcW w:w="697" w:type="dxa"/>
            <w:vAlign w:val="center"/>
          </w:tcPr>
          <w:p w14:paraId="1F08A22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285</w:t>
            </w:r>
          </w:p>
        </w:tc>
        <w:tc>
          <w:tcPr>
            <w:tcW w:w="2286" w:type="dxa"/>
            <w:vAlign w:val="center"/>
          </w:tcPr>
          <w:p w14:paraId="2942531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对有色企业可能发生一氧化碳、砷化氢、氯气、硫化氢等有毒气体泄漏、积聚的场所和部位未设置固定式气体浓度监测报警装置，或者监测数据未接入24小时有人值守场所，或者未对可能</w:t>
            </w:r>
            <w:proofErr w:type="gramStart"/>
            <w:r>
              <w:rPr>
                <w:rFonts w:ascii="宋体" w:eastAsia="宋体" w:hAnsi="宋体" w:cs="宋体" w:hint="eastAsia"/>
                <w:color w:val="000000"/>
                <w:sz w:val="20"/>
                <w:szCs w:val="20"/>
              </w:rPr>
              <w:t>有砷化氢气</w:t>
            </w:r>
            <w:proofErr w:type="gramEnd"/>
            <w:r>
              <w:rPr>
                <w:rFonts w:ascii="宋体" w:eastAsia="宋体" w:hAnsi="宋体" w:cs="宋体" w:hint="eastAsia"/>
                <w:color w:val="000000"/>
                <w:sz w:val="20"/>
                <w:szCs w:val="20"/>
              </w:rPr>
              <w:t>体的场所和部位采取同等效果的检测措施的行政处罚</w:t>
            </w:r>
          </w:p>
        </w:tc>
        <w:tc>
          <w:tcPr>
            <w:tcW w:w="1250" w:type="dxa"/>
            <w:vAlign w:val="center"/>
          </w:tcPr>
          <w:p w14:paraId="707A82C7"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6F7FBF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288F28B"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2ACD757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（十一）可能发生一氧化碳、砷化氢、氯气、硫化氢等4种有毒气体泄漏、积聚的场所和部位未设置固定式气体浓度监测报警装置，或者监测数据未接入24小时有人值守场所，或者未对可能</w:t>
            </w:r>
            <w:proofErr w:type="gramStart"/>
            <w:r>
              <w:rPr>
                <w:rFonts w:ascii="宋体" w:eastAsia="宋体" w:hAnsi="宋体" w:cs="宋体" w:hint="eastAsia"/>
                <w:color w:val="000000"/>
                <w:kern w:val="0"/>
                <w:sz w:val="20"/>
                <w:szCs w:val="20"/>
              </w:rPr>
              <w:t>有砷化氢气</w:t>
            </w:r>
            <w:proofErr w:type="gramEnd"/>
            <w:r>
              <w:rPr>
                <w:rFonts w:ascii="宋体" w:eastAsia="宋体" w:hAnsi="宋体" w:cs="宋体" w:hint="eastAsia"/>
                <w:color w:val="000000"/>
                <w:kern w:val="0"/>
                <w:sz w:val="20"/>
                <w:szCs w:val="20"/>
              </w:rPr>
              <w:t>体的场所和部位采取同等效果的检测措施的；</w:t>
            </w:r>
          </w:p>
          <w:p w14:paraId="2721490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2FC4F3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6478B6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611145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AA662DF" w14:textId="77777777" w:rsidTr="009A2FC2">
        <w:trPr>
          <w:trHeight w:val="3503"/>
          <w:jc w:val="center"/>
        </w:trPr>
        <w:tc>
          <w:tcPr>
            <w:tcW w:w="697" w:type="dxa"/>
            <w:vAlign w:val="center"/>
          </w:tcPr>
          <w:p w14:paraId="01A9C0D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28</w:t>
            </w:r>
            <w:r>
              <w:rPr>
                <w:rFonts w:ascii="宋体" w:eastAsia="宋体" w:hAnsi="宋体" w:cs="宋体" w:hint="eastAsia"/>
                <w:bCs/>
                <w:color w:val="000000"/>
                <w:sz w:val="20"/>
                <w:szCs w:val="20"/>
              </w:rPr>
              <w:t>6</w:t>
            </w:r>
          </w:p>
        </w:tc>
        <w:tc>
          <w:tcPr>
            <w:tcW w:w="2286" w:type="dxa"/>
            <w:vAlign w:val="center"/>
          </w:tcPr>
          <w:p w14:paraId="68571D3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有色企业</w:t>
            </w:r>
            <w:r>
              <w:rPr>
                <w:rFonts w:ascii="宋体" w:eastAsia="宋体" w:hAnsi="宋体" w:cs="宋体" w:hint="eastAsia"/>
                <w:color w:val="000000"/>
                <w:sz w:val="20"/>
                <w:szCs w:val="20"/>
              </w:rPr>
              <w:t>使用煤气（天然气）并强制送风的燃烧装置的燃气总管未设置压力监测报警装置，或者监测报警装置未与紧急自动切断装置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的行政处罚</w:t>
            </w:r>
          </w:p>
        </w:tc>
        <w:tc>
          <w:tcPr>
            <w:tcW w:w="1250" w:type="dxa"/>
            <w:vAlign w:val="center"/>
          </w:tcPr>
          <w:p w14:paraId="7108BA85"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6E8691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4D13889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第五条  有色企业有下列情形之一的，应当判定为重大事故隐患：</w:t>
            </w:r>
          </w:p>
          <w:p w14:paraId="016CEE5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（十二）使用煤气（天然气）并强制送风的燃烧装置的燃气总管未设置压力监测报警装置，或者监测报警装置未与紧急自动切断装置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w:t>
            </w:r>
          </w:p>
          <w:p w14:paraId="4B004A6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532761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5BE8D8D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0ED2DE4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3B335FDB" w14:textId="77777777" w:rsidTr="009A2FC2">
        <w:trPr>
          <w:trHeight w:val="3920"/>
          <w:jc w:val="center"/>
        </w:trPr>
        <w:tc>
          <w:tcPr>
            <w:tcW w:w="697" w:type="dxa"/>
            <w:vAlign w:val="center"/>
          </w:tcPr>
          <w:p w14:paraId="6C2BE25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87</w:t>
            </w:r>
          </w:p>
        </w:tc>
        <w:tc>
          <w:tcPr>
            <w:tcW w:w="2286" w:type="dxa"/>
            <w:vAlign w:val="center"/>
          </w:tcPr>
          <w:p w14:paraId="6A983CC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色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1250" w:type="dxa"/>
            <w:vAlign w:val="center"/>
          </w:tcPr>
          <w:p w14:paraId="6D60E8F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9D67F4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74DCE8E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第五条  有色企业有下列情形之一的，应当判定为重大事故隐患：</w:t>
            </w:r>
          </w:p>
          <w:p w14:paraId="59DFF5A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7FDF0A4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A9B7D5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A23A01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3C22C8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383F692" w14:textId="77777777" w:rsidTr="009A2FC2">
        <w:trPr>
          <w:trHeight w:val="3684"/>
          <w:jc w:val="center"/>
        </w:trPr>
        <w:tc>
          <w:tcPr>
            <w:tcW w:w="697" w:type="dxa"/>
            <w:vAlign w:val="center"/>
          </w:tcPr>
          <w:p w14:paraId="3CF1377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88</w:t>
            </w:r>
          </w:p>
        </w:tc>
        <w:tc>
          <w:tcPr>
            <w:tcW w:w="2286" w:type="dxa"/>
            <w:vAlign w:val="center"/>
          </w:tcPr>
          <w:p w14:paraId="0CE9A11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对建材</w:t>
            </w:r>
            <w:proofErr w:type="gramStart"/>
            <w:r>
              <w:rPr>
                <w:rFonts w:ascii="宋体" w:eastAsia="宋体" w:hAnsi="宋体" w:cs="宋体" w:hint="eastAsia"/>
                <w:color w:val="000000"/>
                <w:sz w:val="20"/>
                <w:szCs w:val="20"/>
              </w:rPr>
              <w:t>企业煤磨袋式</w:t>
            </w:r>
            <w:proofErr w:type="gramEnd"/>
            <w:r>
              <w:rPr>
                <w:rFonts w:ascii="宋体" w:eastAsia="宋体" w:hAnsi="宋体" w:cs="宋体" w:hint="eastAsia"/>
                <w:color w:val="000000"/>
                <w:sz w:val="20"/>
                <w:szCs w:val="20"/>
              </w:rPr>
              <w:t>收尘器、煤粉仓未设置温度和固定式一氧化碳浓度监测报警装置，或者未设置气体灭火装置的行政处罚</w:t>
            </w:r>
          </w:p>
        </w:tc>
        <w:tc>
          <w:tcPr>
            <w:tcW w:w="1250" w:type="dxa"/>
            <w:vAlign w:val="center"/>
          </w:tcPr>
          <w:p w14:paraId="79D555B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846BC2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1CAC05B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第六条  建材企业有下列情形之一的，应当判定为重大事故隐患：</w:t>
            </w:r>
          </w:p>
          <w:p w14:paraId="0E6350F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proofErr w:type="gramStart"/>
            <w:r>
              <w:rPr>
                <w:rFonts w:ascii="宋体" w:eastAsia="宋体" w:hAnsi="宋体" w:cs="宋体" w:hint="eastAsia"/>
                <w:color w:val="000000"/>
                <w:sz w:val="20"/>
                <w:szCs w:val="20"/>
              </w:rPr>
              <w:t>煤磨袋式</w:t>
            </w:r>
            <w:proofErr w:type="gramEnd"/>
            <w:r>
              <w:rPr>
                <w:rFonts w:ascii="宋体" w:eastAsia="宋体" w:hAnsi="宋体" w:cs="宋体" w:hint="eastAsia"/>
                <w:color w:val="000000"/>
                <w:sz w:val="20"/>
                <w:szCs w:val="20"/>
              </w:rPr>
              <w:t>收尘器、煤粉仓未设置温度和固定式一氧化碳浓度监测报警装置，或者未设置气体灭火装置的；</w:t>
            </w:r>
          </w:p>
          <w:p w14:paraId="1326ACC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DBF81A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46DE777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F9A74E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E3958AA" w14:textId="77777777" w:rsidTr="009A2FC2">
        <w:trPr>
          <w:trHeight w:val="3150"/>
          <w:jc w:val="center"/>
        </w:trPr>
        <w:tc>
          <w:tcPr>
            <w:tcW w:w="697" w:type="dxa"/>
            <w:vAlign w:val="center"/>
          </w:tcPr>
          <w:p w14:paraId="3897166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89</w:t>
            </w:r>
          </w:p>
        </w:tc>
        <w:tc>
          <w:tcPr>
            <w:tcW w:w="2286" w:type="dxa"/>
            <w:vAlign w:val="center"/>
          </w:tcPr>
          <w:p w14:paraId="174365AE"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对建材企业筒型储库人工清库作业未落实清库方案中防止高处坠落、坍塌等安全措施的行政处罚</w:t>
            </w:r>
          </w:p>
        </w:tc>
        <w:tc>
          <w:tcPr>
            <w:tcW w:w="1250" w:type="dxa"/>
            <w:vAlign w:val="center"/>
          </w:tcPr>
          <w:p w14:paraId="0FA08C2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D2D294E"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68966236"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第六条  建材企业有下列情形之一的，应当判定为重大事故隐患：</w:t>
            </w:r>
          </w:p>
          <w:p w14:paraId="6C429964"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（二）筒型储库人工清库作业未落实清库方案中防止高处坠落、坍塌等安全措施的；</w:t>
            </w:r>
          </w:p>
          <w:p w14:paraId="5203811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B7D5C66"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34EA29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AC0B70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1648E9B" w14:textId="77777777" w:rsidTr="009A2FC2">
        <w:trPr>
          <w:trHeight w:val="3720"/>
          <w:jc w:val="center"/>
        </w:trPr>
        <w:tc>
          <w:tcPr>
            <w:tcW w:w="697" w:type="dxa"/>
            <w:vAlign w:val="center"/>
          </w:tcPr>
          <w:p w14:paraId="490B272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90</w:t>
            </w:r>
          </w:p>
        </w:tc>
        <w:tc>
          <w:tcPr>
            <w:tcW w:w="2286" w:type="dxa"/>
            <w:vAlign w:val="center"/>
          </w:tcPr>
          <w:p w14:paraId="4BEAFD1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对水泥企业电石渣原料筒型储库未设置固定式可燃气体浓度监测报警装置，或者监测报警装置未与事故通风装置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的行政处罚</w:t>
            </w:r>
          </w:p>
        </w:tc>
        <w:tc>
          <w:tcPr>
            <w:tcW w:w="1250" w:type="dxa"/>
            <w:vAlign w:val="center"/>
          </w:tcPr>
          <w:p w14:paraId="10FCD62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EAFFB0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503EB84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第六条  建材企业有下列情形之一的，应当判定为重大事故隐患：</w:t>
            </w:r>
          </w:p>
          <w:p w14:paraId="1130491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（三）水泥企业电石渣原料筒型储库未设置固定式可燃气体浓度监测报警装置，或者监测报警装置未与事故通风装置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w:t>
            </w:r>
          </w:p>
          <w:p w14:paraId="0471EF2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1EF4F55"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74C325E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D91E75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4AC239A" w14:textId="77777777" w:rsidTr="009A2FC2">
        <w:trPr>
          <w:trHeight w:val="3906"/>
          <w:jc w:val="center"/>
        </w:trPr>
        <w:tc>
          <w:tcPr>
            <w:tcW w:w="697" w:type="dxa"/>
            <w:vAlign w:val="center"/>
          </w:tcPr>
          <w:p w14:paraId="69BFAB5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91</w:t>
            </w:r>
          </w:p>
        </w:tc>
        <w:tc>
          <w:tcPr>
            <w:tcW w:w="2286" w:type="dxa"/>
            <w:vAlign w:val="center"/>
          </w:tcPr>
          <w:p w14:paraId="791D436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对建材企业进入筒型储库、焙烧窑、预热器旋风筒、分解炉、竖炉、</w:t>
            </w:r>
            <w:proofErr w:type="gramStart"/>
            <w:r>
              <w:rPr>
                <w:rFonts w:ascii="宋体" w:eastAsia="宋体" w:hAnsi="宋体" w:cs="宋体" w:hint="eastAsia"/>
                <w:color w:val="000000"/>
                <w:kern w:val="0"/>
                <w:sz w:val="20"/>
                <w:szCs w:val="20"/>
              </w:rPr>
              <w:t>篦冷机</w:t>
            </w:r>
            <w:proofErr w:type="gramEnd"/>
            <w:r>
              <w:rPr>
                <w:rFonts w:ascii="宋体" w:eastAsia="宋体" w:hAnsi="宋体" w:cs="宋体" w:hint="eastAsia"/>
                <w:color w:val="000000"/>
                <w:kern w:val="0"/>
                <w:sz w:val="20"/>
                <w:szCs w:val="20"/>
              </w:rPr>
              <w:t>、磨机、破碎机前，未对可能</w:t>
            </w:r>
            <w:proofErr w:type="gramStart"/>
            <w:r>
              <w:rPr>
                <w:rFonts w:ascii="宋体" w:eastAsia="宋体" w:hAnsi="宋体" w:cs="宋体" w:hint="eastAsia"/>
                <w:color w:val="000000"/>
                <w:kern w:val="0"/>
                <w:sz w:val="20"/>
                <w:szCs w:val="20"/>
              </w:rPr>
              <w:t>意外启动</w:t>
            </w:r>
            <w:proofErr w:type="gramEnd"/>
            <w:r>
              <w:rPr>
                <w:rFonts w:ascii="宋体" w:eastAsia="宋体" w:hAnsi="宋体" w:cs="宋体" w:hint="eastAsia"/>
                <w:color w:val="000000"/>
                <w:kern w:val="0"/>
                <w:sz w:val="20"/>
                <w:szCs w:val="20"/>
              </w:rPr>
              <w:t>的设备和涌入的物料、高温气体、有毒有害气体等采取隔离措施，或者未落实防止高处坠落、坍塌等安全措施的行政处罚</w:t>
            </w:r>
          </w:p>
        </w:tc>
        <w:tc>
          <w:tcPr>
            <w:tcW w:w="1250" w:type="dxa"/>
            <w:vAlign w:val="center"/>
          </w:tcPr>
          <w:p w14:paraId="72AFD0F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DF041A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6513D792"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第六条  建材企业有下列情形之一的，应当判定为重大事故隐患：</w:t>
            </w:r>
          </w:p>
          <w:p w14:paraId="4541DA73"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（四）进入筒型储库、焙烧窑、预热器旋风筒、分解炉、竖炉、</w:t>
            </w:r>
            <w:proofErr w:type="gramStart"/>
            <w:r>
              <w:rPr>
                <w:rFonts w:ascii="宋体" w:eastAsia="宋体" w:hAnsi="宋体" w:cs="宋体" w:hint="eastAsia"/>
                <w:color w:val="000000"/>
                <w:sz w:val="20"/>
                <w:szCs w:val="20"/>
              </w:rPr>
              <w:t>篦冷机</w:t>
            </w:r>
            <w:proofErr w:type="gramEnd"/>
            <w:r>
              <w:rPr>
                <w:rFonts w:ascii="宋体" w:eastAsia="宋体" w:hAnsi="宋体" w:cs="宋体" w:hint="eastAsia"/>
                <w:color w:val="000000"/>
                <w:sz w:val="20"/>
                <w:szCs w:val="20"/>
              </w:rPr>
              <w:t>、磨机、破碎机前，未对可能</w:t>
            </w:r>
            <w:proofErr w:type="gramStart"/>
            <w:r>
              <w:rPr>
                <w:rFonts w:ascii="宋体" w:eastAsia="宋体" w:hAnsi="宋体" w:cs="宋体" w:hint="eastAsia"/>
                <w:color w:val="000000"/>
                <w:sz w:val="20"/>
                <w:szCs w:val="20"/>
              </w:rPr>
              <w:t>意外启动</w:t>
            </w:r>
            <w:proofErr w:type="gramEnd"/>
            <w:r>
              <w:rPr>
                <w:rFonts w:ascii="宋体" w:eastAsia="宋体" w:hAnsi="宋体" w:cs="宋体" w:hint="eastAsia"/>
                <w:color w:val="000000"/>
                <w:sz w:val="20"/>
                <w:szCs w:val="20"/>
              </w:rPr>
              <w:t>的设备和涌入的物料、高温气体、有毒有害气体等采取隔离措施，或者未落实防止高处坠落、坍塌等安全措施的；</w:t>
            </w:r>
          </w:p>
          <w:p w14:paraId="0A664286"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012D2D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D304D5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114C3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F1B75F5" w14:textId="77777777" w:rsidTr="009A2FC2">
        <w:trPr>
          <w:trHeight w:val="3387"/>
          <w:jc w:val="center"/>
        </w:trPr>
        <w:tc>
          <w:tcPr>
            <w:tcW w:w="697" w:type="dxa"/>
            <w:vAlign w:val="center"/>
          </w:tcPr>
          <w:p w14:paraId="2ADE84A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92</w:t>
            </w:r>
          </w:p>
        </w:tc>
        <w:tc>
          <w:tcPr>
            <w:tcW w:w="2286" w:type="dxa"/>
            <w:vAlign w:val="center"/>
          </w:tcPr>
          <w:p w14:paraId="359367A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对建材企业采用预混燃烧方式的燃气窑炉（热发生炉煤气窑炉除外）的燃气总管未设置管道压力监测报警装置，或者监测报警装置未与紧急自动切断装置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的行政处罚</w:t>
            </w:r>
          </w:p>
        </w:tc>
        <w:tc>
          <w:tcPr>
            <w:tcW w:w="1250" w:type="dxa"/>
            <w:vAlign w:val="center"/>
          </w:tcPr>
          <w:p w14:paraId="72FD1CB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34492B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28BD73B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第六条  建材企业有下列情形之一的，应当判定为重大事故隐患：</w:t>
            </w:r>
          </w:p>
          <w:p w14:paraId="070BEE7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（五）采用预混燃烧方式的燃气窑炉（热发生炉煤气窑炉除外）的燃气总管未设置管道压力监测报警装置，或者监测报警装置未与紧急自动切断装置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w:t>
            </w:r>
          </w:p>
          <w:p w14:paraId="6FC9438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73026C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2D4D461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8869C0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6835C3A" w14:textId="77777777" w:rsidTr="009A2FC2">
        <w:trPr>
          <w:trHeight w:val="4200"/>
          <w:jc w:val="center"/>
        </w:trPr>
        <w:tc>
          <w:tcPr>
            <w:tcW w:w="697" w:type="dxa"/>
            <w:vAlign w:val="center"/>
          </w:tcPr>
          <w:p w14:paraId="4B88F63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93</w:t>
            </w:r>
          </w:p>
        </w:tc>
        <w:tc>
          <w:tcPr>
            <w:tcW w:w="2286" w:type="dxa"/>
            <w:vAlign w:val="center"/>
          </w:tcPr>
          <w:p w14:paraId="6059ACD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对建材企业制氢站、氮氢保护气体配气间、燃气配气间等场所未设置固定式可燃气体浓度监测报警装置的行政处罚</w:t>
            </w:r>
          </w:p>
        </w:tc>
        <w:tc>
          <w:tcPr>
            <w:tcW w:w="1250" w:type="dxa"/>
            <w:vAlign w:val="center"/>
          </w:tcPr>
          <w:p w14:paraId="6B4965D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9D3B9F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4A9358F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第六条  建材企业有下列情形之一的，应当判定为重大事故隐患：</w:t>
            </w:r>
          </w:p>
          <w:p w14:paraId="11C88972"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（六）制氢站、氮氢保护气体配气间、燃气配气间等3类场所未设置固定式可燃气体浓度监测报警装置的；</w:t>
            </w:r>
          </w:p>
          <w:p w14:paraId="554D971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CAAC59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5E6B297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021A9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602F010" w14:textId="77777777" w:rsidTr="009A2FC2">
        <w:trPr>
          <w:trHeight w:val="3420"/>
          <w:jc w:val="center"/>
        </w:trPr>
        <w:tc>
          <w:tcPr>
            <w:tcW w:w="697" w:type="dxa"/>
            <w:vAlign w:val="center"/>
          </w:tcPr>
          <w:p w14:paraId="6875E69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94</w:t>
            </w:r>
          </w:p>
        </w:tc>
        <w:tc>
          <w:tcPr>
            <w:tcW w:w="2286" w:type="dxa"/>
            <w:vAlign w:val="center"/>
          </w:tcPr>
          <w:p w14:paraId="0E1B768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建材企业</w:t>
            </w:r>
            <w:r>
              <w:rPr>
                <w:rFonts w:ascii="宋体" w:eastAsia="宋体" w:hAnsi="宋体" w:cs="宋体" w:hint="eastAsia"/>
                <w:color w:val="000000"/>
                <w:kern w:val="0"/>
                <w:sz w:val="20"/>
                <w:szCs w:val="20"/>
              </w:rPr>
              <w:t>电熔制品电炉的水冷设备失效的行政处罚</w:t>
            </w:r>
          </w:p>
        </w:tc>
        <w:tc>
          <w:tcPr>
            <w:tcW w:w="1250" w:type="dxa"/>
            <w:vAlign w:val="center"/>
          </w:tcPr>
          <w:p w14:paraId="4E9E42A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86FC9F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63A33B7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第六条  建材企业有下列情形之一的，应当判定为重大事故隐患：</w:t>
            </w:r>
          </w:p>
          <w:p w14:paraId="082DAD1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（七）电熔制品电炉的水冷设备失效的；</w:t>
            </w:r>
          </w:p>
          <w:p w14:paraId="5B56D35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CF6144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774F50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CE91CC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B3B688E" w14:textId="77777777" w:rsidTr="009A2FC2">
        <w:trPr>
          <w:trHeight w:val="3693"/>
          <w:jc w:val="center"/>
        </w:trPr>
        <w:tc>
          <w:tcPr>
            <w:tcW w:w="697" w:type="dxa"/>
            <w:vAlign w:val="center"/>
          </w:tcPr>
          <w:p w14:paraId="69C07ED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95</w:t>
            </w:r>
          </w:p>
        </w:tc>
        <w:tc>
          <w:tcPr>
            <w:tcW w:w="2286" w:type="dxa"/>
            <w:vAlign w:val="center"/>
          </w:tcPr>
          <w:p w14:paraId="18CFB13D"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w:t>
            </w:r>
            <w:r>
              <w:rPr>
                <w:rFonts w:ascii="宋体" w:eastAsia="宋体" w:hAnsi="宋体" w:cs="宋体" w:hint="eastAsia"/>
                <w:color w:val="000000"/>
                <w:sz w:val="20"/>
                <w:szCs w:val="20"/>
              </w:rPr>
              <w:t>建材企业</w:t>
            </w:r>
            <w:r>
              <w:rPr>
                <w:rFonts w:ascii="宋体" w:eastAsia="宋体" w:hAnsi="宋体" w:cs="宋体" w:hint="eastAsia"/>
                <w:color w:val="000000"/>
                <w:kern w:val="0"/>
                <w:sz w:val="20"/>
                <w:szCs w:val="20"/>
              </w:rPr>
              <w:t>玻璃窑炉、玻璃锡槽等设备未设置水冷和风冷保护系统的监测报警装置的行政处罚</w:t>
            </w:r>
          </w:p>
        </w:tc>
        <w:tc>
          <w:tcPr>
            <w:tcW w:w="1250" w:type="dxa"/>
            <w:vAlign w:val="center"/>
          </w:tcPr>
          <w:p w14:paraId="72CF398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2DF4EC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BDF0F6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第六条  建材企业有下列情形之一的，应当判定为重大事故隐患：</w:t>
            </w:r>
          </w:p>
          <w:p w14:paraId="575F933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（八）玻璃窑炉、玻璃锡槽等设备未设置水冷和风冷保护系统的监测报警装置的。</w:t>
            </w:r>
          </w:p>
          <w:p w14:paraId="089FEE9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A91CF0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46BF4EA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438344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0312104" w14:textId="77777777" w:rsidTr="009A2FC2">
        <w:trPr>
          <w:trHeight w:val="2935"/>
          <w:jc w:val="center"/>
        </w:trPr>
        <w:tc>
          <w:tcPr>
            <w:tcW w:w="697" w:type="dxa"/>
            <w:vAlign w:val="center"/>
          </w:tcPr>
          <w:p w14:paraId="6126EFB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96</w:t>
            </w:r>
          </w:p>
        </w:tc>
        <w:tc>
          <w:tcPr>
            <w:tcW w:w="2286" w:type="dxa"/>
            <w:vAlign w:val="center"/>
          </w:tcPr>
          <w:p w14:paraId="2DC7417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对机械企业会议室、活动室、休息室、更衣室、交接班室等人员聚集场所设置在熔融金属吊运</w:t>
            </w:r>
            <w:proofErr w:type="gramStart"/>
            <w:r>
              <w:rPr>
                <w:rFonts w:ascii="宋体" w:eastAsia="宋体" w:hAnsi="宋体" w:cs="宋体" w:hint="eastAsia"/>
                <w:color w:val="000000"/>
                <w:kern w:val="0"/>
                <w:sz w:val="20"/>
                <w:szCs w:val="20"/>
              </w:rPr>
              <w:t>跨或者</w:t>
            </w:r>
            <w:proofErr w:type="gramEnd"/>
            <w:r>
              <w:rPr>
                <w:rFonts w:ascii="宋体" w:eastAsia="宋体" w:hAnsi="宋体" w:cs="宋体" w:hint="eastAsia"/>
                <w:color w:val="000000"/>
                <w:kern w:val="0"/>
                <w:sz w:val="20"/>
                <w:szCs w:val="20"/>
              </w:rPr>
              <w:t>浇注跨的地坪区域内的行政处罚</w:t>
            </w:r>
          </w:p>
        </w:tc>
        <w:tc>
          <w:tcPr>
            <w:tcW w:w="1250" w:type="dxa"/>
            <w:vAlign w:val="center"/>
          </w:tcPr>
          <w:p w14:paraId="5027EB2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674ADA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6536B6E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第七条  机械企业有下列情形之一的，应当判定为重大事故隐患：</w:t>
            </w:r>
          </w:p>
          <w:p w14:paraId="7F12E66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（一）会议室、活动室、休息室、更衣室、交接班室等5类人员聚集场所设置在熔融金属吊运</w:t>
            </w:r>
            <w:proofErr w:type="gramStart"/>
            <w:r>
              <w:rPr>
                <w:rFonts w:ascii="宋体" w:eastAsia="宋体" w:hAnsi="宋体" w:cs="宋体" w:hint="eastAsia"/>
                <w:color w:val="000000"/>
                <w:kern w:val="0"/>
                <w:sz w:val="20"/>
                <w:szCs w:val="20"/>
              </w:rPr>
              <w:t>跨或者</w:t>
            </w:r>
            <w:proofErr w:type="gramEnd"/>
            <w:r>
              <w:rPr>
                <w:rFonts w:ascii="宋体" w:eastAsia="宋体" w:hAnsi="宋体" w:cs="宋体" w:hint="eastAsia"/>
                <w:color w:val="000000"/>
                <w:kern w:val="0"/>
                <w:sz w:val="20"/>
                <w:szCs w:val="20"/>
              </w:rPr>
              <w:t>浇注跨的地坪区域内的；</w:t>
            </w:r>
          </w:p>
          <w:p w14:paraId="131EB3C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BE3743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FED5DA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02ED86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5629BC3" w14:textId="77777777" w:rsidTr="009A2FC2">
        <w:trPr>
          <w:trHeight w:val="3910"/>
          <w:jc w:val="center"/>
        </w:trPr>
        <w:tc>
          <w:tcPr>
            <w:tcW w:w="697" w:type="dxa"/>
            <w:vAlign w:val="center"/>
          </w:tcPr>
          <w:p w14:paraId="67CC6D5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2</w:t>
            </w:r>
            <w:r>
              <w:rPr>
                <w:rFonts w:ascii="宋体" w:eastAsia="宋体" w:hAnsi="宋体" w:cs="宋体" w:hint="eastAsia"/>
                <w:bCs/>
                <w:color w:val="000000"/>
                <w:sz w:val="20"/>
                <w:szCs w:val="20"/>
              </w:rPr>
              <w:t>97</w:t>
            </w:r>
          </w:p>
        </w:tc>
        <w:tc>
          <w:tcPr>
            <w:tcW w:w="2286" w:type="dxa"/>
            <w:vAlign w:val="center"/>
          </w:tcPr>
          <w:p w14:paraId="288CA3F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机械企业铸造用熔炼炉、精炼炉、</w:t>
            </w:r>
            <w:proofErr w:type="gramStart"/>
            <w:r>
              <w:rPr>
                <w:rFonts w:ascii="宋体" w:eastAsia="宋体" w:hAnsi="宋体" w:cs="宋体" w:hint="eastAsia"/>
                <w:color w:val="000000"/>
                <w:kern w:val="0"/>
                <w:sz w:val="20"/>
                <w:szCs w:val="20"/>
              </w:rPr>
              <w:t>保温炉未设置</w:t>
            </w:r>
            <w:proofErr w:type="gramEnd"/>
            <w:r>
              <w:rPr>
                <w:rFonts w:ascii="宋体" w:eastAsia="宋体" w:hAnsi="宋体" w:cs="宋体" w:hint="eastAsia"/>
                <w:color w:val="000000"/>
                <w:kern w:val="0"/>
                <w:sz w:val="20"/>
                <w:szCs w:val="20"/>
              </w:rPr>
              <w:t>紧急排放和应急储存设施</w:t>
            </w:r>
            <w:r>
              <w:rPr>
                <w:rFonts w:ascii="宋体" w:eastAsia="宋体" w:hAnsi="宋体" w:cs="宋体" w:hint="eastAsia"/>
                <w:color w:val="000000"/>
                <w:sz w:val="20"/>
                <w:szCs w:val="20"/>
              </w:rPr>
              <w:t>的行政处罚</w:t>
            </w:r>
          </w:p>
        </w:tc>
        <w:tc>
          <w:tcPr>
            <w:tcW w:w="1250" w:type="dxa"/>
            <w:vAlign w:val="center"/>
          </w:tcPr>
          <w:p w14:paraId="367AF50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616CD2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53C9598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第七条  机械企业有下列情形之一的，应当判定为重大事故隐患：</w:t>
            </w:r>
          </w:p>
          <w:p w14:paraId="6E7CCD1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（二）铸造用熔炼炉、精炼炉、</w:t>
            </w:r>
            <w:proofErr w:type="gramStart"/>
            <w:r>
              <w:rPr>
                <w:rFonts w:ascii="宋体" w:eastAsia="宋体" w:hAnsi="宋体" w:cs="宋体" w:hint="eastAsia"/>
                <w:color w:val="000000"/>
                <w:kern w:val="0"/>
                <w:sz w:val="20"/>
                <w:szCs w:val="20"/>
              </w:rPr>
              <w:t>保温炉未设置</w:t>
            </w:r>
            <w:proofErr w:type="gramEnd"/>
            <w:r>
              <w:rPr>
                <w:rFonts w:ascii="宋体" w:eastAsia="宋体" w:hAnsi="宋体" w:cs="宋体" w:hint="eastAsia"/>
                <w:color w:val="000000"/>
                <w:kern w:val="0"/>
                <w:sz w:val="20"/>
                <w:szCs w:val="20"/>
              </w:rPr>
              <w:t>紧急排放和应急储存设施的；</w:t>
            </w:r>
          </w:p>
          <w:p w14:paraId="44D4A98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D7930B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1D4E693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4275E8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598F33F" w14:textId="77777777" w:rsidTr="009A2FC2">
        <w:trPr>
          <w:trHeight w:val="3760"/>
          <w:jc w:val="center"/>
        </w:trPr>
        <w:tc>
          <w:tcPr>
            <w:tcW w:w="697" w:type="dxa"/>
            <w:vAlign w:val="center"/>
          </w:tcPr>
          <w:p w14:paraId="42FE7A8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98</w:t>
            </w:r>
          </w:p>
        </w:tc>
        <w:tc>
          <w:tcPr>
            <w:tcW w:w="2286" w:type="dxa"/>
            <w:vAlign w:val="center"/>
          </w:tcPr>
          <w:p w14:paraId="37B076F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机械企业生产期间铸造用熔炼炉、精炼炉、保温炉的炉底、炉坑和事故坑，以及熔融金属泄漏、喷溅影响范围内的炉前平台、炉基区域、造型地坑、浇注作业坑和熔融金属转运通道等8类区域存在积水的行政处罚</w:t>
            </w:r>
          </w:p>
        </w:tc>
        <w:tc>
          <w:tcPr>
            <w:tcW w:w="1250" w:type="dxa"/>
            <w:vAlign w:val="center"/>
          </w:tcPr>
          <w:p w14:paraId="07D0083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2D7175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20A65E4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第七条  机械企业有下列情形之一的，应当判定为重大事故隐患：</w:t>
            </w:r>
          </w:p>
          <w:p w14:paraId="297AF00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（三）生产期间铸造用熔炼炉、精炼炉、保温炉的炉底、炉坑和事故坑，以及熔融金属泄漏、喷溅影响范围内的炉前平台、炉基区域、造型地坑、浇注作业坑和熔融金属转运通道等8类区域存在积水的；</w:t>
            </w:r>
          </w:p>
          <w:p w14:paraId="6C57258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647252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26907B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25A847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D0CFC6E" w14:textId="77777777" w:rsidTr="009A2FC2">
        <w:trPr>
          <w:trHeight w:val="3840"/>
          <w:jc w:val="center"/>
        </w:trPr>
        <w:tc>
          <w:tcPr>
            <w:tcW w:w="697" w:type="dxa"/>
            <w:vAlign w:val="center"/>
          </w:tcPr>
          <w:p w14:paraId="57B870D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2</w:t>
            </w:r>
            <w:r>
              <w:rPr>
                <w:rFonts w:ascii="宋体" w:eastAsia="宋体" w:hAnsi="宋体" w:cs="宋体" w:hint="eastAsia"/>
                <w:bCs/>
                <w:color w:val="000000"/>
                <w:sz w:val="20"/>
                <w:szCs w:val="20"/>
              </w:rPr>
              <w:t>99</w:t>
            </w:r>
          </w:p>
        </w:tc>
        <w:tc>
          <w:tcPr>
            <w:tcW w:w="2286" w:type="dxa"/>
            <w:vAlign w:val="center"/>
          </w:tcPr>
          <w:p w14:paraId="59CD770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机械企业铸造用熔炼炉、精炼炉、压铸机、氧枪的冷却水系统未设置出水温度、进出水流量差监测报警装置，或者监测报警装置未与熔融金属加热、输送控制系统</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的行政处罚</w:t>
            </w:r>
          </w:p>
        </w:tc>
        <w:tc>
          <w:tcPr>
            <w:tcW w:w="1250" w:type="dxa"/>
            <w:vAlign w:val="center"/>
          </w:tcPr>
          <w:p w14:paraId="3A5BB3E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B11DB3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2713CA9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第七条  机械企业有下列情形之一的，应当判定为重大事故隐患：</w:t>
            </w:r>
          </w:p>
          <w:p w14:paraId="3D4EBA4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（四）铸造用熔炼炉、精炼炉、压铸机、氧枪的冷却水系统未设置出水温度、进出水流量差监测报警装置，或者监测报警装置未与熔融金属加热、输送控制系统</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w:t>
            </w:r>
          </w:p>
          <w:p w14:paraId="104CDF9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02AFE6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3C6F492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45647C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10A48B0" w14:textId="77777777" w:rsidTr="009A2FC2">
        <w:trPr>
          <w:trHeight w:val="3830"/>
          <w:jc w:val="center"/>
        </w:trPr>
        <w:tc>
          <w:tcPr>
            <w:tcW w:w="697" w:type="dxa"/>
            <w:vAlign w:val="center"/>
          </w:tcPr>
          <w:p w14:paraId="063CDEF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300</w:t>
            </w:r>
          </w:p>
        </w:tc>
        <w:tc>
          <w:tcPr>
            <w:tcW w:w="2286" w:type="dxa"/>
            <w:vAlign w:val="center"/>
          </w:tcPr>
          <w:p w14:paraId="68420C0F"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对机械企业使用煤气（天然气）的燃烧装置的燃气总管未设置管道压力监测报警装置，或者监测报警装置未与紧急自动切断装置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，或者燃烧装置未设置火焰监测和熄火保护系统的行政处罚</w:t>
            </w:r>
          </w:p>
        </w:tc>
        <w:tc>
          <w:tcPr>
            <w:tcW w:w="1250" w:type="dxa"/>
            <w:vAlign w:val="center"/>
          </w:tcPr>
          <w:p w14:paraId="48D577F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068E4E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3222A0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第七条  机械企业有下列情形之一的，应当判定为重大事故隐患：</w:t>
            </w:r>
          </w:p>
          <w:p w14:paraId="20B39D5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（五）使用煤气（天然气）的燃烧装置的燃气总管未设置管道压力监测报警装置，或者监测报警装置未与紧急自动切断装置</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，或者燃烧装置未设置火焰监测和熄火保护系统的；</w:t>
            </w:r>
          </w:p>
          <w:p w14:paraId="25A81F6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DC94B2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6E54A20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FD8F3B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1EC6FA4" w14:textId="77777777" w:rsidTr="009A2FC2">
        <w:trPr>
          <w:trHeight w:val="3820"/>
          <w:jc w:val="center"/>
        </w:trPr>
        <w:tc>
          <w:tcPr>
            <w:tcW w:w="697" w:type="dxa"/>
            <w:vAlign w:val="center"/>
          </w:tcPr>
          <w:p w14:paraId="02934AE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301</w:t>
            </w:r>
          </w:p>
        </w:tc>
        <w:tc>
          <w:tcPr>
            <w:tcW w:w="2286" w:type="dxa"/>
            <w:vAlign w:val="center"/>
          </w:tcPr>
          <w:p w14:paraId="67AE286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对机械企业使用可燃性有机溶剂清洗设备设施、工装器具、地面时，未采取防止可燃气体在周边密闭或者半密闭空间内积聚措施的行政处罚</w:t>
            </w:r>
          </w:p>
        </w:tc>
        <w:tc>
          <w:tcPr>
            <w:tcW w:w="1250" w:type="dxa"/>
            <w:vAlign w:val="center"/>
          </w:tcPr>
          <w:p w14:paraId="1F511FF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64433D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185117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第七条  机械企业有下列情形之一的，应当判定为重大事故隐患：</w:t>
            </w:r>
          </w:p>
          <w:p w14:paraId="68FC376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（六）使用可燃性有机溶剂清洗设备设施、工装器具、地面时，未采取防止可燃气体在周边密闭或者半密闭空间内积聚措施的；</w:t>
            </w:r>
          </w:p>
          <w:p w14:paraId="2EE67291"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9C5E53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1146" w:type="dxa"/>
            <w:vAlign w:val="center"/>
          </w:tcPr>
          <w:p w14:paraId="17F64B5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EB5077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9F29C13" w14:textId="77777777" w:rsidTr="009A2FC2">
        <w:trPr>
          <w:trHeight w:val="3124"/>
          <w:jc w:val="center"/>
        </w:trPr>
        <w:tc>
          <w:tcPr>
            <w:tcW w:w="697" w:type="dxa"/>
            <w:vAlign w:val="center"/>
          </w:tcPr>
          <w:p w14:paraId="4683D9B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302</w:t>
            </w:r>
          </w:p>
        </w:tc>
        <w:tc>
          <w:tcPr>
            <w:tcW w:w="2286" w:type="dxa"/>
            <w:vAlign w:val="center"/>
          </w:tcPr>
          <w:p w14:paraId="4B452ED5"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机械企业</w:t>
            </w:r>
            <w:r>
              <w:rPr>
                <w:rFonts w:ascii="宋体" w:eastAsia="宋体" w:hAnsi="宋体" w:cs="宋体" w:hint="eastAsia"/>
                <w:color w:val="000000"/>
                <w:sz w:val="20"/>
                <w:szCs w:val="20"/>
              </w:rPr>
              <w:t>使用非水性漆的调漆间、</w:t>
            </w:r>
            <w:proofErr w:type="gramStart"/>
            <w:r>
              <w:rPr>
                <w:rFonts w:ascii="宋体" w:eastAsia="宋体" w:hAnsi="宋体" w:cs="宋体" w:hint="eastAsia"/>
                <w:color w:val="000000"/>
                <w:sz w:val="20"/>
                <w:szCs w:val="20"/>
              </w:rPr>
              <w:t>喷漆室未设置</w:t>
            </w:r>
            <w:proofErr w:type="gramEnd"/>
            <w:r>
              <w:rPr>
                <w:rFonts w:ascii="宋体" w:eastAsia="宋体" w:hAnsi="宋体" w:cs="宋体" w:hint="eastAsia"/>
                <w:color w:val="000000"/>
                <w:sz w:val="20"/>
                <w:szCs w:val="20"/>
              </w:rPr>
              <w:t>固定式可燃气体浓度监测报警装置或者通风设施的行政处罚</w:t>
            </w:r>
          </w:p>
        </w:tc>
        <w:tc>
          <w:tcPr>
            <w:tcW w:w="1250" w:type="dxa"/>
            <w:vAlign w:val="center"/>
          </w:tcPr>
          <w:p w14:paraId="38226EEE"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C067A3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3F8BCDC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第七条  机械企业有下列情形之一的，应当判定为重大事故隐患：</w:t>
            </w:r>
          </w:p>
          <w:p w14:paraId="7162027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（七）使用非水性漆的调漆间、</w:t>
            </w:r>
            <w:proofErr w:type="gramStart"/>
            <w:r>
              <w:rPr>
                <w:rFonts w:ascii="宋体" w:eastAsia="宋体" w:hAnsi="宋体" w:cs="宋体" w:hint="eastAsia"/>
                <w:color w:val="000000"/>
                <w:sz w:val="20"/>
                <w:szCs w:val="20"/>
              </w:rPr>
              <w:t>喷漆室未设置</w:t>
            </w:r>
            <w:proofErr w:type="gramEnd"/>
            <w:r>
              <w:rPr>
                <w:rFonts w:ascii="宋体" w:eastAsia="宋体" w:hAnsi="宋体" w:cs="宋体" w:hint="eastAsia"/>
                <w:color w:val="000000"/>
                <w:sz w:val="20"/>
                <w:szCs w:val="20"/>
              </w:rPr>
              <w:t>固定式可燃气体浓度监测报警装置或者通风设施的。</w:t>
            </w:r>
          </w:p>
          <w:p w14:paraId="580476E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E524B4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761E574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506338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BF60C8C" w14:textId="77777777" w:rsidTr="009A2FC2">
        <w:trPr>
          <w:trHeight w:val="3970"/>
          <w:jc w:val="center"/>
        </w:trPr>
        <w:tc>
          <w:tcPr>
            <w:tcW w:w="697" w:type="dxa"/>
            <w:vAlign w:val="center"/>
          </w:tcPr>
          <w:p w14:paraId="4B5A784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303</w:t>
            </w:r>
          </w:p>
        </w:tc>
        <w:tc>
          <w:tcPr>
            <w:tcW w:w="2286" w:type="dxa"/>
            <w:vAlign w:val="center"/>
          </w:tcPr>
          <w:p w14:paraId="68C5A49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食品制造企业烘制、油炸设备未设置防过热自动切断装置的行政处罚</w:t>
            </w:r>
          </w:p>
        </w:tc>
        <w:tc>
          <w:tcPr>
            <w:tcW w:w="1250" w:type="dxa"/>
            <w:vAlign w:val="center"/>
          </w:tcPr>
          <w:p w14:paraId="014842C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C365A7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5C38FAA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第八条  轻工企业有下列情形之一的，应当判定为重大事故隐患：</w:t>
            </w:r>
          </w:p>
          <w:p w14:paraId="10F45D7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（一）食品制造企业烘制、油炸设备未设置防过热自动切断装置的；</w:t>
            </w:r>
          </w:p>
          <w:p w14:paraId="09B269B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C8D350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7038B1F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A117D0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3476914" w14:textId="77777777" w:rsidTr="009A2FC2">
        <w:trPr>
          <w:trHeight w:val="3730"/>
          <w:jc w:val="center"/>
        </w:trPr>
        <w:tc>
          <w:tcPr>
            <w:tcW w:w="697" w:type="dxa"/>
            <w:vAlign w:val="center"/>
          </w:tcPr>
          <w:p w14:paraId="494C27A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304</w:t>
            </w:r>
          </w:p>
        </w:tc>
        <w:tc>
          <w:tcPr>
            <w:tcW w:w="2286" w:type="dxa"/>
            <w:vAlign w:val="center"/>
          </w:tcPr>
          <w:p w14:paraId="0999445A"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对轻工企业白酒勾兑、灌装场所和酒库未设置固定式乙醇</w:t>
            </w:r>
            <w:proofErr w:type="gramStart"/>
            <w:r>
              <w:rPr>
                <w:rFonts w:ascii="宋体" w:eastAsia="宋体" w:hAnsi="宋体" w:cs="宋体" w:hint="eastAsia"/>
                <w:color w:val="000000"/>
                <w:kern w:val="0"/>
                <w:sz w:val="20"/>
                <w:szCs w:val="20"/>
              </w:rPr>
              <w:t>蒸气</w:t>
            </w:r>
            <w:proofErr w:type="gramEnd"/>
            <w:r>
              <w:rPr>
                <w:rFonts w:ascii="宋体" w:eastAsia="宋体" w:hAnsi="宋体" w:cs="宋体" w:hint="eastAsia"/>
                <w:color w:val="000000"/>
                <w:kern w:val="0"/>
                <w:sz w:val="20"/>
                <w:szCs w:val="20"/>
              </w:rPr>
              <w:t>浓度监测报警装置，或者监测报警装置未与通风设施</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的行政处罚</w:t>
            </w:r>
          </w:p>
          <w:p w14:paraId="57DFE3A5" w14:textId="77777777" w:rsidR="00E44184" w:rsidRDefault="00E44184">
            <w:pPr>
              <w:widowControl/>
              <w:spacing w:line="240" w:lineRule="exact"/>
              <w:rPr>
                <w:rFonts w:ascii="宋体" w:eastAsia="宋体" w:hAnsi="宋体" w:cs="宋体" w:hint="eastAsia"/>
                <w:color w:val="000000"/>
                <w:kern w:val="0"/>
                <w:sz w:val="20"/>
                <w:szCs w:val="20"/>
              </w:rPr>
            </w:pPr>
          </w:p>
        </w:tc>
        <w:tc>
          <w:tcPr>
            <w:tcW w:w="1250" w:type="dxa"/>
            <w:vAlign w:val="center"/>
          </w:tcPr>
          <w:p w14:paraId="432D1E9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34FA4A3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0FCDF0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第八条  轻工企业有下列情形之一的，应当判定为重大事故隐患：</w:t>
            </w:r>
          </w:p>
          <w:p w14:paraId="0005670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（二）白酒勾兑、灌装场所和酒库未设置固定式乙醇</w:t>
            </w:r>
            <w:proofErr w:type="gramStart"/>
            <w:r>
              <w:rPr>
                <w:rFonts w:ascii="宋体" w:eastAsia="宋体" w:hAnsi="宋体" w:cs="宋体" w:hint="eastAsia"/>
                <w:color w:val="000000"/>
                <w:sz w:val="20"/>
                <w:szCs w:val="20"/>
              </w:rPr>
              <w:t>蒸气</w:t>
            </w:r>
            <w:proofErr w:type="gramEnd"/>
            <w:r>
              <w:rPr>
                <w:rFonts w:ascii="宋体" w:eastAsia="宋体" w:hAnsi="宋体" w:cs="宋体" w:hint="eastAsia"/>
                <w:color w:val="000000"/>
                <w:sz w:val="20"/>
                <w:szCs w:val="20"/>
              </w:rPr>
              <w:t>浓度监测报警装置，或者监测报警装置未与通风设施</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w:t>
            </w:r>
          </w:p>
          <w:p w14:paraId="6A4EAD6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75EDAF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3D02E60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340AD5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FE7D55A" w14:textId="77777777" w:rsidTr="009A2FC2">
        <w:trPr>
          <w:trHeight w:val="3920"/>
          <w:jc w:val="center"/>
        </w:trPr>
        <w:tc>
          <w:tcPr>
            <w:tcW w:w="697" w:type="dxa"/>
            <w:vAlign w:val="center"/>
          </w:tcPr>
          <w:p w14:paraId="7597091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305</w:t>
            </w:r>
          </w:p>
        </w:tc>
        <w:tc>
          <w:tcPr>
            <w:tcW w:w="2286" w:type="dxa"/>
            <w:vAlign w:val="center"/>
          </w:tcPr>
          <w:p w14:paraId="3E45B07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对纸浆制造、造纸企业使用</w:t>
            </w:r>
            <w:proofErr w:type="gramStart"/>
            <w:r>
              <w:rPr>
                <w:rFonts w:ascii="宋体" w:eastAsia="宋体" w:hAnsi="宋体" w:cs="宋体" w:hint="eastAsia"/>
                <w:color w:val="000000"/>
                <w:kern w:val="0"/>
                <w:sz w:val="20"/>
                <w:szCs w:val="20"/>
              </w:rPr>
              <w:t>蒸气</w:t>
            </w:r>
            <w:proofErr w:type="gramEnd"/>
            <w:r>
              <w:rPr>
                <w:rFonts w:ascii="宋体" w:eastAsia="宋体" w:hAnsi="宋体" w:cs="宋体" w:hint="eastAsia"/>
                <w:color w:val="000000"/>
                <w:kern w:val="0"/>
                <w:sz w:val="20"/>
                <w:szCs w:val="20"/>
              </w:rPr>
              <w:t>、明火直接加热钢瓶汽化液氯的行政处罚</w:t>
            </w:r>
          </w:p>
        </w:tc>
        <w:tc>
          <w:tcPr>
            <w:tcW w:w="1250" w:type="dxa"/>
            <w:vAlign w:val="center"/>
          </w:tcPr>
          <w:p w14:paraId="128FCD14"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1BB37C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7658B4D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第八条  轻工企业有下列情形之一的，应当判定为重大事故隐患：</w:t>
            </w:r>
          </w:p>
          <w:p w14:paraId="441FC37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（三）纸浆制造、造纸企业使用</w:t>
            </w:r>
            <w:proofErr w:type="gramStart"/>
            <w:r>
              <w:rPr>
                <w:rFonts w:ascii="宋体" w:eastAsia="宋体" w:hAnsi="宋体" w:cs="宋体" w:hint="eastAsia"/>
                <w:color w:val="000000"/>
                <w:kern w:val="0"/>
                <w:sz w:val="20"/>
                <w:szCs w:val="20"/>
              </w:rPr>
              <w:t>蒸气</w:t>
            </w:r>
            <w:proofErr w:type="gramEnd"/>
            <w:r>
              <w:rPr>
                <w:rFonts w:ascii="宋体" w:eastAsia="宋体" w:hAnsi="宋体" w:cs="宋体" w:hint="eastAsia"/>
                <w:color w:val="000000"/>
                <w:kern w:val="0"/>
                <w:sz w:val="20"/>
                <w:szCs w:val="20"/>
              </w:rPr>
              <w:t>、明火直接加热钢瓶汽化液氯的；</w:t>
            </w:r>
          </w:p>
          <w:p w14:paraId="1199F71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AA9A8F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9C3E39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B00271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FD8466F" w14:textId="77777777" w:rsidTr="009A2FC2">
        <w:trPr>
          <w:trHeight w:val="3630"/>
          <w:jc w:val="center"/>
        </w:trPr>
        <w:tc>
          <w:tcPr>
            <w:tcW w:w="697" w:type="dxa"/>
            <w:vAlign w:val="center"/>
          </w:tcPr>
          <w:p w14:paraId="3BF0A22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306</w:t>
            </w:r>
          </w:p>
        </w:tc>
        <w:tc>
          <w:tcPr>
            <w:tcW w:w="2286" w:type="dxa"/>
            <w:vAlign w:val="center"/>
          </w:tcPr>
          <w:p w14:paraId="198A994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对日用玻璃、陶瓷制造企业采用预混燃烧方式的燃气窑炉（热发生炉煤气窑炉除外）的燃气总管未设置管道压力监测报警装置，或者监测报警装置未与紧急自动切断装置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的行政处罚</w:t>
            </w:r>
          </w:p>
        </w:tc>
        <w:tc>
          <w:tcPr>
            <w:tcW w:w="1250" w:type="dxa"/>
            <w:vAlign w:val="center"/>
          </w:tcPr>
          <w:p w14:paraId="7527E99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7398F7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642807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第八条  轻工企业有下列情形之一的，应当判定为重大事故隐患：</w:t>
            </w:r>
          </w:p>
          <w:p w14:paraId="1046DE6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（四）日用玻璃、陶瓷制造企业采用预混燃烧方式的燃气窑炉（热发生炉煤气窑炉除外）的燃气总管未设置管道压力监测报警装置，或者监测报警装置未与紧急自动切断装置</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w:t>
            </w:r>
          </w:p>
          <w:p w14:paraId="09CDC28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5AB4FC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081FCC9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6F7E9F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CB22AD1" w14:textId="77777777" w:rsidTr="009A2FC2">
        <w:trPr>
          <w:trHeight w:val="3860"/>
          <w:jc w:val="center"/>
        </w:trPr>
        <w:tc>
          <w:tcPr>
            <w:tcW w:w="697" w:type="dxa"/>
            <w:vAlign w:val="center"/>
          </w:tcPr>
          <w:p w14:paraId="1712DAA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307</w:t>
            </w:r>
          </w:p>
        </w:tc>
        <w:tc>
          <w:tcPr>
            <w:tcW w:w="2286" w:type="dxa"/>
            <w:vAlign w:val="center"/>
          </w:tcPr>
          <w:p w14:paraId="495B19B3"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对日用玻璃制造企业玻璃窑炉的冷却保护系统未设置监测报警装置的行政处罚</w:t>
            </w:r>
          </w:p>
        </w:tc>
        <w:tc>
          <w:tcPr>
            <w:tcW w:w="1250" w:type="dxa"/>
            <w:vAlign w:val="center"/>
          </w:tcPr>
          <w:p w14:paraId="46F5CA7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E65C47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12E3B9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第八条  轻工企业有下列情形之一的，应当判定为重大事故隐患：</w:t>
            </w:r>
          </w:p>
          <w:p w14:paraId="65B17C4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（五）日用玻璃制造企业玻璃窑炉的冷却保护系统未设置监测报警装置的；</w:t>
            </w:r>
          </w:p>
          <w:p w14:paraId="64F8A66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213913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33B774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00C8E0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88D2F17" w14:textId="77777777" w:rsidTr="009A2FC2">
        <w:trPr>
          <w:trHeight w:val="3750"/>
          <w:jc w:val="center"/>
        </w:trPr>
        <w:tc>
          <w:tcPr>
            <w:tcW w:w="697" w:type="dxa"/>
            <w:vAlign w:val="center"/>
          </w:tcPr>
          <w:p w14:paraId="7A21603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308</w:t>
            </w:r>
          </w:p>
        </w:tc>
        <w:tc>
          <w:tcPr>
            <w:tcW w:w="2286" w:type="dxa"/>
            <w:vAlign w:val="center"/>
          </w:tcPr>
          <w:p w14:paraId="6D74814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对轻工企业</w:t>
            </w:r>
            <w:r>
              <w:rPr>
                <w:rFonts w:ascii="宋体" w:eastAsia="宋体" w:hAnsi="宋体" w:cs="宋体" w:hint="eastAsia"/>
                <w:color w:val="000000"/>
                <w:kern w:val="0"/>
                <w:sz w:val="20"/>
                <w:szCs w:val="20"/>
              </w:rPr>
              <w:t>使用非水性漆的调漆间、</w:t>
            </w:r>
            <w:proofErr w:type="gramStart"/>
            <w:r>
              <w:rPr>
                <w:rFonts w:ascii="宋体" w:eastAsia="宋体" w:hAnsi="宋体" w:cs="宋体" w:hint="eastAsia"/>
                <w:color w:val="000000"/>
                <w:kern w:val="0"/>
                <w:sz w:val="20"/>
                <w:szCs w:val="20"/>
              </w:rPr>
              <w:t>喷漆室未设置</w:t>
            </w:r>
            <w:proofErr w:type="gramEnd"/>
            <w:r>
              <w:rPr>
                <w:rFonts w:ascii="宋体" w:eastAsia="宋体" w:hAnsi="宋体" w:cs="宋体" w:hint="eastAsia"/>
                <w:color w:val="000000"/>
                <w:kern w:val="0"/>
                <w:sz w:val="20"/>
                <w:szCs w:val="20"/>
              </w:rPr>
              <w:t>固定式可燃气体浓度监测报警装置或者通风设施的行政处罚</w:t>
            </w:r>
          </w:p>
        </w:tc>
        <w:tc>
          <w:tcPr>
            <w:tcW w:w="1250" w:type="dxa"/>
            <w:vAlign w:val="center"/>
          </w:tcPr>
          <w:p w14:paraId="299091A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A2FABA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1D9CBB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第八条  轻工企业有下列情形之一的，应当判定为重大事故隐患：</w:t>
            </w:r>
          </w:p>
          <w:p w14:paraId="1B67EF7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（六）使用非水性漆的调漆间、</w:t>
            </w:r>
            <w:proofErr w:type="gramStart"/>
            <w:r>
              <w:rPr>
                <w:rFonts w:ascii="宋体" w:eastAsia="宋体" w:hAnsi="宋体" w:cs="宋体" w:hint="eastAsia"/>
                <w:color w:val="000000"/>
                <w:kern w:val="0"/>
                <w:sz w:val="20"/>
                <w:szCs w:val="20"/>
              </w:rPr>
              <w:t>喷漆室未设置</w:t>
            </w:r>
            <w:proofErr w:type="gramEnd"/>
            <w:r>
              <w:rPr>
                <w:rFonts w:ascii="宋体" w:eastAsia="宋体" w:hAnsi="宋体" w:cs="宋体" w:hint="eastAsia"/>
                <w:color w:val="000000"/>
                <w:kern w:val="0"/>
                <w:sz w:val="20"/>
                <w:szCs w:val="20"/>
              </w:rPr>
              <w:t>固定式可燃气体浓度监测报警装置或者通风设施的；</w:t>
            </w:r>
          </w:p>
          <w:p w14:paraId="7D5B4C0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27F98A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64112EA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23724D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7CAB7C8" w14:textId="77777777" w:rsidTr="009A2FC2">
        <w:trPr>
          <w:trHeight w:val="3750"/>
          <w:jc w:val="center"/>
        </w:trPr>
        <w:tc>
          <w:tcPr>
            <w:tcW w:w="697" w:type="dxa"/>
            <w:vAlign w:val="center"/>
          </w:tcPr>
          <w:p w14:paraId="7B5436C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309</w:t>
            </w:r>
          </w:p>
        </w:tc>
        <w:tc>
          <w:tcPr>
            <w:tcW w:w="2286" w:type="dxa"/>
            <w:vAlign w:val="center"/>
          </w:tcPr>
          <w:p w14:paraId="68C78F8B"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对轻工企业</w:t>
            </w:r>
            <w:proofErr w:type="gramStart"/>
            <w:r>
              <w:rPr>
                <w:rFonts w:ascii="宋体" w:eastAsia="宋体" w:hAnsi="宋体" w:cs="宋体" w:hint="eastAsia"/>
                <w:color w:val="000000"/>
                <w:sz w:val="20"/>
                <w:szCs w:val="20"/>
              </w:rPr>
              <w:t>锂</w:t>
            </w:r>
            <w:proofErr w:type="gramEnd"/>
            <w:r>
              <w:rPr>
                <w:rFonts w:ascii="宋体" w:eastAsia="宋体" w:hAnsi="宋体" w:cs="宋体" w:hint="eastAsia"/>
                <w:color w:val="000000"/>
                <w:sz w:val="20"/>
                <w:szCs w:val="20"/>
              </w:rPr>
              <w:t>离子电池储存仓库未对故障电池采取有效物理隔离措施的行政处罚</w:t>
            </w:r>
          </w:p>
        </w:tc>
        <w:tc>
          <w:tcPr>
            <w:tcW w:w="1250" w:type="dxa"/>
            <w:vAlign w:val="center"/>
          </w:tcPr>
          <w:p w14:paraId="4ADABA8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432067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4E2EB2A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第八条  轻工企业有下列情形之一的，应当判定为重大事故隐患：</w:t>
            </w:r>
          </w:p>
          <w:p w14:paraId="7088D668"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（七）锂离子电池储存仓库未对故障电池采取有效物理隔离措施的。</w:t>
            </w:r>
          </w:p>
          <w:p w14:paraId="4C964BE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CEA4A4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32FBD6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982538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E85DF36" w14:textId="77777777" w:rsidTr="009A2FC2">
        <w:trPr>
          <w:trHeight w:val="3590"/>
          <w:jc w:val="center"/>
        </w:trPr>
        <w:tc>
          <w:tcPr>
            <w:tcW w:w="697" w:type="dxa"/>
            <w:vAlign w:val="center"/>
          </w:tcPr>
          <w:p w14:paraId="36F979C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310</w:t>
            </w:r>
          </w:p>
        </w:tc>
        <w:tc>
          <w:tcPr>
            <w:tcW w:w="2286" w:type="dxa"/>
            <w:vAlign w:val="center"/>
          </w:tcPr>
          <w:p w14:paraId="1BC1A688"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对纺织企业纱、线、织物加工的烧毛、开幅、烘干等热定型工艺的汽化室、燃气贮罐、储油罐、热媒炉，未与生产加工等人员聚集场所隔开或者单独设置的行政处罚</w:t>
            </w:r>
          </w:p>
        </w:tc>
        <w:tc>
          <w:tcPr>
            <w:tcW w:w="1250" w:type="dxa"/>
            <w:vAlign w:val="center"/>
          </w:tcPr>
          <w:p w14:paraId="6F1E5DB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AFDF2B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7B547FE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第九条  纺织企业有下列情形之一的，应当判定为重大事故隐患：</w:t>
            </w:r>
          </w:p>
          <w:p w14:paraId="73BCFBF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（一）纱、线、织物加工的烧毛、开幅、烘干等热定型工艺的汽化室、燃气贮罐、储油罐、热媒炉，未与生产加工等人员聚集场所隔开或者单独设置的；</w:t>
            </w:r>
          </w:p>
          <w:p w14:paraId="341B349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2BD09B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92AF6FD"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05240A0"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5A5F56F8" w14:textId="77777777" w:rsidTr="009A2FC2">
        <w:trPr>
          <w:trHeight w:val="4100"/>
          <w:jc w:val="center"/>
        </w:trPr>
        <w:tc>
          <w:tcPr>
            <w:tcW w:w="697" w:type="dxa"/>
            <w:vAlign w:val="center"/>
          </w:tcPr>
          <w:p w14:paraId="20D1177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311</w:t>
            </w:r>
          </w:p>
        </w:tc>
        <w:tc>
          <w:tcPr>
            <w:tcW w:w="2286" w:type="dxa"/>
            <w:vAlign w:val="center"/>
          </w:tcPr>
          <w:p w14:paraId="107D702C"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对纺织企业</w:t>
            </w:r>
            <w:r>
              <w:rPr>
                <w:rFonts w:ascii="宋体" w:eastAsia="宋体" w:hAnsi="宋体" w:cs="宋体" w:hint="eastAsia"/>
                <w:color w:val="000000"/>
                <w:kern w:val="0"/>
                <w:sz w:val="20"/>
                <w:szCs w:val="20"/>
              </w:rPr>
              <w:t>保险粉、双氧水、次氯酸钠、亚氯酸钠、雕白粉（吊白块）与禁忌物料混合储存，或者保险粉储存场所未采取防水防潮措施的行政处罚</w:t>
            </w:r>
          </w:p>
        </w:tc>
        <w:tc>
          <w:tcPr>
            <w:tcW w:w="1250" w:type="dxa"/>
            <w:vAlign w:val="center"/>
          </w:tcPr>
          <w:p w14:paraId="3744EFD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AB2239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4F0BFD7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第九条  纺织企业有下列情形之一的，应当判定为重大事故隐患：</w:t>
            </w:r>
          </w:p>
          <w:p w14:paraId="1A07C57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（二）保险粉、双氧水、次氯酸钠、亚氯酸钠、雕白粉（吊白块）与禁忌物料混合储存，或者保险粉储存场所未采取防水防潮措施的。</w:t>
            </w:r>
          </w:p>
          <w:p w14:paraId="372FADD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B2CE6C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1146" w:type="dxa"/>
            <w:vAlign w:val="center"/>
          </w:tcPr>
          <w:p w14:paraId="449D1ED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AB4850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8998441" w14:textId="77777777" w:rsidTr="009A2FC2">
        <w:trPr>
          <w:trHeight w:val="3590"/>
          <w:jc w:val="center"/>
        </w:trPr>
        <w:tc>
          <w:tcPr>
            <w:tcW w:w="697" w:type="dxa"/>
            <w:vAlign w:val="center"/>
          </w:tcPr>
          <w:p w14:paraId="16985F9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312</w:t>
            </w:r>
          </w:p>
        </w:tc>
        <w:tc>
          <w:tcPr>
            <w:tcW w:w="2286" w:type="dxa"/>
            <w:vAlign w:val="center"/>
          </w:tcPr>
          <w:p w14:paraId="6E988C4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对烟草企业熏蒸作业场所未配备磷化氢气体浓度监测报警仪器，或者未配备防毒面具的行政处罚</w:t>
            </w:r>
          </w:p>
          <w:p w14:paraId="6D4A913A" w14:textId="77777777" w:rsidR="00E44184" w:rsidRDefault="00E44184">
            <w:pPr>
              <w:widowControl/>
              <w:spacing w:line="240" w:lineRule="exact"/>
              <w:rPr>
                <w:rFonts w:ascii="宋体" w:eastAsia="宋体" w:hAnsi="宋体" w:cs="宋体" w:hint="eastAsia"/>
                <w:color w:val="000000"/>
                <w:sz w:val="20"/>
                <w:szCs w:val="20"/>
              </w:rPr>
            </w:pPr>
          </w:p>
        </w:tc>
        <w:tc>
          <w:tcPr>
            <w:tcW w:w="1250" w:type="dxa"/>
            <w:vAlign w:val="center"/>
          </w:tcPr>
          <w:p w14:paraId="60B24DA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35951E3"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4A74BFB"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第十条  烟草企业有下列情形之一的，应当判定为重大事故隐患：</w:t>
            </w:r>
          </w:p>
          <w:p w14:paraId="211A9FD9"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（一）熏蒸作业场所未配备磷化氢气体浓度监测报警仪器，或者未配备防毒面具，或者熏蒸杀虫作业前未确认无关人员全部撤离熏蒸作业场所的；</w:t>
            </w:r>
          </w:p>
          <w:p w14:paraId="1572FC23"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73F75F2"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589CBDB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10264E6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4C8E6771" w14:textId="77777777" w:rsidTr="009A2FC2">
        <w:trPr>
          <w:trHeight w:val="3590"/>
          <w:jc w:val="center"/>
        </w:trPr>
        <w:tc>
          <w:tcPr>
            <w:tcW w:w="697" w:type="dxa"/>
            <w:vAlign w:val="center"/>
          </w:tcPr>
          <w:p w14:paraId="2473811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313</w:t>
            </w:r>
          </w:p>
        </w:tc>
        <w:tc>
          <w:tcPr>
            <w:tcW w:w="2286" w:type="dxa"/>
            <w:vAlign w:val="center"/>
          </w:tcPr>
          <w:p w14:paraId="7E2D04A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对烟草企业熏蒸杀虫作业前未确认无关人员全部撤离熏蒸作业场所的行政处罚</w:t>
            </w:r>
          </w:p>
          <w:p w14:paraId="20189A0B" w14:textId="77777777" w:rsidR="00E44184" w:rsidRDefault="00E44184">
            <w:pPr>
              <w:widowControl/>
              <w:spacing w:line="240" w:lineRule="exact"/>
              <w:rPr>
                <w:rFonts w:ascii="宋体" w:eastAsia="宋体" w:hAnsi="宋体" w:cs="宋体" w:hint="eastAsia"/>
                <w:color w:val="000000"/>
                <w:sz w:val="20"/>
                <w:szCs w:val="20"/>
              </w:rPr>
            </w:pPr>
          </w:p>
        </w:tc>
        <w:tc>
          <w:tcPr>
            <w:tcW w:w="1250" w:type="dxa"/>
            <w:vAlign w:val="center"/>
          </w:tcPr>
          <w:p w14:paraId="6ADA58F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5939B59"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1ABB9859"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第十条  烟草企业有下列情形之一的，应当判定为重大事故隐患：</w:t>
            </w:r>
          </w:p>
          <w:p w14:paraId="29D06134"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（一）熏蒸作业场所未配备磷化氢气体浓度监测报警仪器，或者未配备防毒面具，或者熏蒸杀虫作业前未确认无关人员全部撤离熏蒸作业场所的；</w:t>
            </w:r>
          </w:p>
          <w:p w14:paraId="3A2DDDAF"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0C9E5B98"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22C819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074D14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5308CBA" w14:textId="77777777" w:rsidTr="009A2FC2">
        <w:trPr>
          <w:trHeight w:val="4212"/>
          <w:jc w:val="center"/>
        </w:trPr>
        <w:tc>
          <w:tcPr>
            <w:tcW w:w="697" w:type="dxa"/>
            <w:vAlign w:val="center"/>
          </w:tcPr>
          <w:p w14:paraId="0E23264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314</w:t>
            </w:r>
          </w:p>
        </w:tc>
        <w:tc>
          <w:tcPr>
            <w:tcW w:w="2286" w:type="dxa"/>
            <w:vAlign w:val="center"/>
          </w:tcPr>
          <w:p w14:paraId="757F5B09"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烟草企业使用液态二氧化碳制造膨胀烟丝的生产线和场所未设置固定式二氧化碳浓度监测报警装置，或者监测报警装置未与事故通风设施</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的行政处罚</w:t>
            </w:r>
          </w:p>
        </w:tc>
        <w:tc>
          <w:tcPr>
            <w:tcW w:w="1250" w:type="dxa"/>
            <w:vAlign w:val="center"/>
          </w:tcPr>
          <w:p w14:paraId="31D456C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A125A3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6D1C2A8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第十条  烟草企业有下列情形之一的，应当判定为重大事故隐患：</w:t>
            </w:r>
          </w:p>
          <w:p w14:paraId="6C99480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（二）使用液态二氧化碳制造膨胀烟丝的生产线和场所未设置固定式二氧化碳浓度监测报警装置，或者监测报警装置未与事故通风设施</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的。</w:t>
            </w:r>
          </w:p>
          <w:p w14:paraId="4F6C0DA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F55926A"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10DEF44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44E26B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F89FBB1" w14:textId="77777777" w:rsidTr="009A2FC2">
        <w:trPr>
          <w:trHeight w:val="3482"/>
          <w:jc w:val="center"/>
        </w:trPr>
        <w:tc>
          <w:tcPr>
            <w:tcW w:w="697" w:type="dxa"/>
            <w:vAlign w:val="center"/>
          </w:tcPr>
          <w:p w14:paraId="4293AFA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315</w:t>
            </w:r>
          </w:p>
        </w:tc>
        <w:tc>
          <w:tcPr>
            <w:tcW w:w="2286" w:type="dxa"/>
            <w:vAlign w:val="center"/>
          </w:tcPr>
          <w:p w14:paraId="36C5C18E"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w:t>
            </w:r>
            <w:r>
              <w:rPr>
                <w:rFonts w:ascii="宋体" w:eastAsia="宋体" w:hAnsi="宋体" w:cs="宋体" w:hint="eastAsia"/>
                <w:color w:val="000000"/>
                <w:sz w:val="20"/>
                <w:szCs w:val="20"/>
              </w:rPr>
              <w:t>工贸企业</w:t>
            </w:r>
            <w:r>
              <w:rPr>
                <w:rFonts w:ascii="宋体" w:eastAsia="宋体" w:hAnsi="宋体" w:cs="宋体" w:hint="eastAsia"/>
                <w:color w:val="000000"/>
                <w:kern w:val="0"/>
                <w:sz w:val="20"/>
                <w:szCs w:val="20"/>
              </w:rPr>
              <w:t>不同类别的可燃性粉尘、可燃性粉尘与可燃气体等易加剧爆炸危险的介质共用一套除尘系统，或者不同建（构）筑物、不同防火分区共用一套除尘系统、除尘系统互联互通的行政处罚</w:t>
            </w:r>
          </w:p>
        </w:tc>
        <w:tc>
          <w:tcPr>
            <w:tcW w:w="1250" w:type="dxa"/>
            <w:vAlign w:val="center"/>
          </w:tcPr>
          <w:p w14:paraId="5B9F270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3A9D5A0"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2574FB92"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第十一条  存在粉尘爆炸危险的工贸企业有下列情形之一的，应当判定为重大事故隐患：</w:t>
            </w:r>
          </w:p>
          <w:p w14:paraId="13E3DC78"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（二）不同类别的可燃性粉尘、可燃性粉尘与可燃气体等易加剧爆炸危险的介质共用一套除尘系统，或者不同建（构）筑物、不同防火分区共用一套除尘系统、除尘系统互联互通的；</w:t>
            </w:r>
          </w:p>
          <w:p w14:paraId="278DA590" w14:textId="77777777" w:rsidR="00E44184" w:rsidRDefault="006E2443">
            <w:pPr>
              <w:pStyle w:val="-1"/>
              <w:widowControl/>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0015411C" w14:textId="77777777" w:rsidR="00E44184" w:rsidRDefault="006E2443">
            <w:pPr>
              <w:pStyle w:val="-1"/>
              <w:widowControl/>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A6F80B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2A92F5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3A19644" w14:textId="77777777" w:rsidTr="009A2FC2">
        <w:trPr>
          <w:trHeight w:val="90"/>
          <w:jc w:val="center"/>
        </w:trPr>
        <w:tc>
          <w:tcPr>
            <w:tcW w:w="697" w:type="dxa"/>
            <w:vAlign w:val="center"/>
          </w:tcPr>
          <w:p w14:paraId="0B897C0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316</w:t>
            </w:r>
          </w:p>
        </w:tc>
        <w:tc>
          <w:tcPr>
            <w:tcW w:w="2286" w:type="dxa"/>
            <w:vAlign w:val="center"/>
          </w:tcPr>
          <w:p w14:paraId="34682AB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对存在粉尘爆炸危险的工贸企业</w:t>
            </w:r>
            <w:r>
              <w:rPr>
                <w:rFonts w:ascii="宋体" w:eastAsia="宋体" w:hAnsi="宋体" w:cs="宋体" w:hint="eastAsia"/>
                <w:color w:val="000000"/>
                <w:kern w:val="0"/>
                <w:sz w:val="20"/>
                <w:szCs w:val="20"/>
              </w:rPr>
              <w:t>粉尘爆炸危险场所设置在非框架结构的多层建（构）筑物内，或者粉尘爆炸危险场所内设有员工宿舍、会议室、办公室、休息室等人员聚集场所的行政处罚</w:t>
            </w:r>
          </w:p>
        </w:tc>
        <w:tc>
          <w:tcPr>
            <w:tcW w:w="1250" w:type="dxa"/>
            <w:vAlign w:val="center"/>
          </w:tcPr>
          <w:p w14:paraId="1B3C0A0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959439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20831FF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第十一条  存在粉尘爆炸危险的工贸企业有下列情形之一的，应当判定为重大事故隐患：</w:t>
            </w:r>
          </w:p>
          <w:p w14:paraId="616F443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（一）粉尘爆炸危险场所设置在非框架结构的多层建（构）筑物内，或者粉尘爆炸危险场所内设有员工宿舍、会议室、办公室、休息室等人员聚集场所的；</w:t>
            </w:r>
          </w:p>
          <w:p w14:paraId="0497DB6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50C7C7F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B4F439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3.《工贸企业粉尘防爆安全规定》</w:t>
            </w:r>
          </w:p>
          <w:p w14:paraId="4AE1EC06"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第十四条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14:paraId="5828840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应当严格控制粉尘爆炸危险场所内作业人员数量，在粉尘爆炸危险场所内不得设置员工宿舍、休息室、办公室、会议室等，粉尘爆炸危险场所与其他厂房、仓库、民用建筑的防火间距应当符合《建筑设计防火规范》的规定。</w:t>
            </w:r>
          </w:p>
          <w:p w14:paraId="255E2FA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第二十九条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违反本规定第十四条、第十五条、第十六条、第十八条、第十九条的规定，同时构成事故隐患，未采取措施消除的，依照《中华人民共和国安全生产法》有关规定，由负责粉尘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1146" w:type="dxa"/>
            <w:vAlign w:val="center"/>
          </w:tcPr>
          <w:p w14:paraId="2956E01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4E0156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BB16323" w14:textId="77777777" w:rsidTr="009A2FC2">
        <w:trPr>
          <w:trHeight w:val="3670"/>
          <w:jc w:val="center"/>
        </w:trPr>
        <w:tc>
          <w:tcPr>
            <w:tcW w:w="697" w:type="dxa"/>
            <w:vAlign w:val="center"/>
          </w:tcPr>
          <w:p w14:paraId="090E68A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317</w:t>
            </w:r>
          </w:p>
        </w:tc>
        <w:tc>
          <w:tcPr>
            <w:tcW w:w="2286" w:type="dxa"/>
            <w:vAlign w:val="center"/>
          </w:tcPr>
          <w:p w14:paraId="08D0854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w:t>
            </w:r>
            <w:r>
              <w:rPr>
                <w:rFonts w:ascii="宋体" w:eastAsia="宋体" w:hAnsi="宋体" w:cs="宋体" w:hint="eastAsia"/>
                <w:color w:val="000000"/>
                <w:sz w:val="20"/>
                <w:szCs w:val="20"/>
              </w:rPr>
              <w:t>工贸企业</w:t>
            </w:r>
            <w:r>
              <w:rPr>
                <w:rFonts w:ascii="宋体" w:eastAsia="宋体" w:hAnsi="宋体" w:cs="宋体" w:hint="eastAsia"/>
                <w:color w:val="000000"/>
                <w:kern w:val="0"/>
                <w:sz w:val="20"/>
                <w:szCs w:val="20"/>
              </w:rPr>
              <w:t>干式除尘系统未采取泄爆、</w:t>
            </w:r>
            <w:proofErr w:type="gramStart"/>
            <w:r>
              <w:rPr>
                <w:rFonts w:ascii="宋体" w:eastAsia="宋体" w:hAnsi="宋体" w:cs="宋体" w:hint="eastAsia"/>
                <w:color w:val="000000"/>
                <w:kern w:val="0"/>
                <w:sz w:val="20"/>
                <w:szCs w:val="20"/>
              </w:rPr>
              <w:t>惰</w:t>
            </w:r>
            <w:proofErr w:type="gramEnd"/>
            <w:r>
              <w:rPr>
                <w:rFonts w:ascii="宋体" w:eastAsia="宋体" w:hAnsi="宋体" w:cs="宋体" w:hint="eastAsia"/>
                <w:color w:val="000000"/>
                <w:kern w:val="0"/>
                <w:sz w:val="20"/>
                <w:szCs w:val="20"/>
              </w:rPr>
              <w:t>化、抑爆等任一种爆炸防控措施的行政处罚</w:t>
            </w:r>
          </w:p>
        </w:tc>
        <w:tc>
          <w:tcPr>
            <w:tcW w:w="1250" w:type="dxa"/>
            <w:vAlign w:val="center"/>
          </w:tcPr>
          <w:p w14:paraId="42952B9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FB607E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355B51F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第十一条  存在粉尘爆炸危险的工贸企业有下列情形之一的，应当判定为重大事故隐患：</w:t>
            </w:r>
          </w:p>
          <w:p w14:paraId="0B651B9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（三）干式除尘系统未采取泄爆、</w:t>
            </w:r>
            <w:proofErr w:type="gramStart"/>
            <w:r>
              <w:rPr>
                <w:rFonts w:ascii="宋体" w:eastAsia="宋体" w:hAnsi="宋体" w:cs="宋体" w:hint="eastAsia"/>
                <w:color w:val="000000"/>
                <w:sz w:val="20"/>
                <w:szCs w:val="20"/>
              </w:rPr>
              <w:t>惰</w:t>
            </w:r>
            <w:proofErr w:type="gramEnd"/>
            <w:r>
              <w:rPr>
                <w:rFonts w:ascii="宋体" w:eastAsia="宋体" w:hAnsi="宋体" w:cs="宋体" w:hint="eastAsia"/>
                <w:color w:val="000000"/>
                <w:sz w:val="20"/>
                <w:szCs w:val="20"/>
              </w:rPr>
              <w:t>化、抑爆等任一种爆炸防控措施的；</w:t>
            </w:r>
          </w:p>
          <w:p w14:paraId="40E16BE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2F4EE7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296CD62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F611D6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70FD84F" w14:textId="77777777" w:rsidTr="009A2FC2">
        <w:trPr>
          <w:trHeight w:val="3950"/>
          <w:jc w:val="center"/>
        </w:trPr>
        <w:tc>
          <w:tcPr>
            <w:tcW w:w="697" w:type="dxa"/>
            <w:vAlign w:val="center"/>
          </w:tcPr>
          <w:p w14:paraId="3F351F7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318</w:t>
            </w:r>
          </w:p>
        </w:tc>
        <w:tc>
          <w:tcPr>
            <w:tcW w:w="2286" w:type="dxa"/>
            <w:vAlign w:val="center"/>
          </w:tcPr>
          <w:p w14:paraId="7403F0D6"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w:t>
            </w:r>
            <w:r>
              <w:rPr>
                <w:rFonts w:ascii="宋体" w:eastAsia="宋体" w:hAnsi="宋体" w:cs="宋体" w:hint="eastAsia"/>
                <w:color w:val="000000"/>
                <w:sz w:val="20"/>
                <w:szCs w:val="20"/>
              </w:rPr>
              <w:t>工贸企业</w:t>
            </w:r>
            <w:r>
              <w:rPr>
                <w:rFonts w:ascii="宋体" w:eastAsia="宋体" w:hAnsi="宋体" w:cs="宋体" w:hint="eastAsia"/>
                <w:color w:val="000000"/>
                <w:kern w:val="0"/>
                <w:sz w:val="20"/>
                <w:szCs w:val="20"/>
              </w:rPr>
              <w:t>铝镁等金属粉尘除尘系统采用正压除尘方式，或者其他可燃性粉尘除尘系统采用正压吹送粉尘时，未采取火花探测消除等防范点燃源措施的行政处罚</w:t>
            </w:r>
          </w:p>
        </w:tc>
        <w:tc>
          <w:tcPr>
            <w:tcW w:w="1250" w:type="dxa"/>
            <w:vAlign w:val="center"/>
          </w:tcPr>
          <w:p w14:paraId="563B4A3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B99E47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19DD5DB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第十一条  存在粉尘爆炸危险的工贸企业有下列情形之一的，应当判定为重大事故隐患：</w:t>
            </w:r>
          </w:p>
          <w:p w14:paraId="5C61758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（四）铝镁等金属粉尘除尘系统采用正压除尘方式，或者其他可燃性粉尘除尘系统采用正压吹送粉尘时，未采取火花探测消除等防范点燃源措施的；</w:t>
            </w:r>
          </w:p>
          <w:p w14:paraId="21E65E1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DB3512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033BECC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CF751F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08304E9" w14:textId="77777777" w:rsidTr="009A2FC2">
        <w:trPr>
          <w:trHeight w:val="3760"/>
          <w:jc w:val="center"/>
        </w:trPr>
        <w:tc>
          <w:tcPr>
            <w:tcW w:w="697" w:type="dxa"/>
            <w:vAlign w:val="center"/>
          </w:tcPr>
          <w:p w14:paraId="25EA10F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319</w:t>
            </w:r>
          </w:p>
        </w:tc>
        <w:tc>
          <w:tcPr>
            <w:tcW w:w="2286" w:type="dxa"/>
            <w:vAlign w:val="center"/>
          </w:tcPr>
          <w:p w14:paraId="1F98908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w:t>
            </w:r>
            <w:r>
              <w:rPr>
                <w:rFonts w:ascii="宋体" w:eastAsia="宋体" w:hAnsi="宋体" w:cs="宋体" w:hint="eastAsia"/>
                <w:color w:val="000000"/>
                <w:sz w:val="20"/>
                <w:szCs w:val="20"/>
              </w:rPr>
              <w:t>工贸企业</w:t>
            </w:r>
            <w:r>
              <w:rPr>
                <w:rFonts w:ascii="宋体" w:eastAsia="宋体" w:hAnsi="宋体" w:cs="宋体" w:hint="eastAsia"/>
                <w:color w:val="000000"/>
                <w:kern w:val="0"/>
                <w:sz w:val="20"/>
                <w:szCs w:val="20"/>
              </w:rPr>
              <w:t>除尘系统采用重力沉降室除尘，或者采用干式巷道式构筑物作为除尘风道的行政处罚</w:t>
            </w:r>
          </w:p>
        </w:tc>
        <w:tc>
          <w:tcPr>
            <w:tcW w:w="1250" w:type="dxa"/>
            <w:vAlign w:val="center"/>
          </w:tcPr>
          <w:p w14:paraId="3AEDF7A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643266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6925EC2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第十一条  存在粉尘爆炸危险的工贸企业有下列情形之一的，应当判定为重大事故隐患：</w:t>
            </w:r>
          </w:p>
          <w:p w14:paraId="6EE0813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（五）除尘系统采用重力沉降室除尘，或者采用干式巷道式构筑物作为除尘风道的；</w:t>
            </w:r>
          </w:p>
          <w:p w14:paraId="35CAAD1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B5E501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C33B0A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60C4A1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927A0F7" w14:textId="77777777" w:rsidTr="009A2FC2">
        <w:trPr>
          <w:trHeight w:val="3120"/>
          <w:jc w:val="center"/>
        </w:trPr>
        <w:tc>
          <w:tcPr>
            <w:tcW w:w="697" w:type="dxa"/>
            <w:vAlign w:val="center"/>
          </w:tcPr>
          <w:p w14:paraId="2D602D1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320</w:t>
            </w:r>
          </w:p>
        </w:tc>
        <w:tc>
          <w:tcPr>
            <w:tcW w:w="2286" w:type="dxa"/>
            <w:vAlign w:val="center"/>
          </w:tcPr>
          <w:p w14:paraId="5DAED260"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w:t>
            </w:r>
            <w:r>
              <w:rPr>
                <w:rFonts w:ascii="宋体" w:eastAsia="宋体" w:hAnsi="宋体" w:cs="宋体" w:hint="eastAsia"/>
                <w:color w:val="000000"/>
                <w:sz w:val="20"/>
                <w:szCs w:val="20"/>
              </w:rPr>
              <w:t>工贸企业</w:t>
            </w:r>
            <w:r>
              <w:rPr>
                <w:rFonts w:ascii="宋体" w:eastAsia="宋体" w:hAnsi="宋体" w:cs="宋体" w:hint="eastAsia"/>
                <w:color w:val="000000"/>
                <w:kern w:val="0"/>
                <w:sz w:val="20"/>
                <w:szCs w:val="20"/>
              </w:rPr>
              <w:t>铝镁等金属粉尘、木质粉尘的干式除尘系统未设置</w:t>
            </w:r>
            <w:proofErr w:type="gramStart"/>
            <w:r>
              <w:rPr>
                <w:rFonts w:ascii="宋体" w:eastAsia="宋体" w:hAnsi="宋体" w:cs="宋体" w:hint="eastAsia"/>
                <w:color w:val="000000"/>
                <w:kern w:val="0"/>
                <w:sz w:val="20"/>
                <w:szCs w:val="20"/>
              </w:rPr>
              <w:t>锁气卸灰</w:t>
            </w:r>
            <w:proofErr w:type="gramEnd"/>
            <w:r>
              <w:rPr>
                <w:rFonts w:ascii="宋体" w:eastAsia="宋体" w:hAnsi="宋体" w:cs="宋体" w:hint="eastAsia"/>
                <w:color w:val="000000"/>
                <w:kern w:val="0"/>
                <w:sz w:val="20"/>
                <w:szCs w:val="20"/>
              </w:rPr>
              <w:t>装置的行政处罚</w:t>
            </w:r>
          </w:p>
        </w:tc>
        <w:tc>
          <w:tcPr>
            <w:tcW w:w="1250" w:type="dxa"/>
            <w:vAlign w:val="center"/>
          </w:tcPr>
          <w:p w14:paraId="16C992D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4E13973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609C6FD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第十一条  存在粉尘爆炸危险的工贸企业有下列情形之一的，应当判定为重大事故隐患：</w:t>
            </w:r>
          </w:p>
          <w:p w14:paraId="6C7B960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（六）铝镁等金属粉尘、木质粉尘的干式除尘系统未设置</w:t>
            </w:r>
            <w:proofErr w:type="gramStart"/>
            <w:r>
              <w:rPr>
                <w:rFonts w:ascii="宋体" w:eastAsia="宋体" w:hAnsi="宋体" w:cs="宋体" w:hint="eastAsia"/>
                <w:color w:val="000000"/>
                <w:sz w:val="20"/>
                <w:szCs w:val="20"/>
              </w:rPr>
              <w:t>锁气卸灰</w:t>
            </w:r>
            <w:proofErr w:type="gramEnd"/>
            <w:r>
              <w:rPr>
                <w:rFonts w:ascii="宋体" w:eastAsia="宋体" w:hAnsi="宋体" w:cs="宋体" w:hint="eastAsia"/>
                <w:color w:val="000000"/>
                <w:sz w:val="20"/>
                <w:szCs w:val="20"/>
              </w:rPr>
              <w:t>装置的；</w:t>
            </w:r>
          </w:p>
          <w:p w14:paraId="5C3734E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4CF4675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572D590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1BC8AD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8AFA032" w14:textId="77777777" w:rsidTr="009A2FC2">
        <w:trPr>
          <w:trHeight w:val="3987"/>
          <w:jc w:val="center"/>
        </w:trPr>
        <w:tc>
          <w:tcPr>
            <w:tcW w:w="697" w:type="dxa"/>
            <w:vAlign w:val="center"/>
          </w:tcPr>
          <w:p w14:paraId="4057006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321</w:t>
            </w:r>
          </w:p>
        </w:tc>
        <w:tc>
          <w:tcPr>
            <w:tcW w:w="2286" w:type="dxa"/>
            <w:vAlign w:val="center"/>
          </w:tcPr>
          <w:p w14:paraId="64B7EDCC"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对存在粉尘爆炸危险的工贸企业未按规定安装使用监测预警信息系统等行为</w:t>
            </w:r>
            <w:r>
              <w:rPr>
                <w:rFonts w:ascii="宋体" w:eastAsia="宋体" w:hAnsi="宋体" w:cs="宋体" w:hint="eastAsia"/>
                <w:color w:val="000000"/>
                <w:sz w:val="20"/>
                <w:szCs w:val="20"/>
              </w:rPr>
              <w:t>的</w:t>
            </w:r>
            <w:r>
              <w:rPr>
                <w:rFonts w:ascii="宋体" w:eastAsia="宋体" w:hAnsi="宋体" w:cs="宋体" w:hint="eastAsia"/>
                <w:color w:val="000000"/>
                <w:kern w:val="0"/>
                <w:sz w:val="20"/>
                <w:szCs w:val="20"/>
              </w:rPr>
              <w:t>行政处罚</w:t>
            </w:r>
          </w:p>
        </w:tc>
        <w:tc>
          <w:tcPr>
            <w:tcW w:w="1250" w:type="dxa"/>
            <w:vAlign w:val="center"/>
          </w:tcPr>
          <w:p w14:paraId="7F2A9EA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115239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1.《工贸企业粉尘防爆安全规定》</w:t>
            </w:r>
          </w:p>
          <w:p w14:paraId="4303373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第十五条第二款  采用干式除尘系统的粉尘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应当按照《粉尘防爆安全规程》等有关国家标准或者行业标准规定，结合工艺实际情况，安装使用</w:t>
            </w:r>
            <w:proofErr w:type="gramStart"/>
            <w:r>
              <w:rPr>
                <w:rFonts w:ascii="宋体" w:eastAsia="宋体" w:hAnsi="宋体" w:cs="宋体" w:hint="eastAsia"/>
                <w:color w:val="000000"/>
                <w:kern w:val="0"/>
                <w:sz w:val="20"/>
                <w:szCs w:val="20"/>
              </w:rPr>
              <w:t>锁气卸灰</w:t>
            </w:r>
            <w:proofErr w:type="gramEnd"/>
            <w:r>
              <w:rPr>
                <w:rFonts w:ascii="宋体" w:eastAsia="宋体" w:hAnsi="宋体" w:cs="宋体" w:hint="eastAsia"/>
                <w:color w:val="000000"/>
                <w:kern w:val="0"/>
                <w:sz w:val="20"/>
                <w:szCs w:val="20"/>
              </w:rPr>
              <w:t>、火花探测熄灭、风压差监测等装置，以及相关安全设备的监测预警信息系统，加强对可能存在点燃源和粉尘云的粉尘爆炸危险场所的实时监控。铝镁等金属粉尘湿式除尘系统应当安装与打磨抛光设备</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的液位、流速监测报警装置，并保持作业场所和除尘器本体良好通风，防止氢气积聚，及时规范清理沉淀的粉尘泥浆。</w:t>
            </w:r>
          </w:p>
          <w:p w14:paraId="6D6B01C3"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第二十九条  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违反本规定第十四条、第十五条、第十六条、第十八条、第十九条的规定，同时构成事故隐患，未采取措施消除的，依照《中华人民共和国安全生产法》有关规定，由负责粉尘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1146" w:type="dxa"/>
            <w:vAlign w:val="center"/>
          </w:tcPr>
          <w:p w14:paraId="3D2F978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5D5732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FB47A79" w14:textId="77777777" w:rsidTr="009A2FC2">
        <w:trPr>
          <w:trHeight w:val="3136"/>
          <w:jc w:val="center"/>
        </w:trPr>
        <w:tc>
          <w:tcPr>
            <w:tcW w:w="697" w:type="dxa"/>
            <w:vAlign w:val="center"/>
          </w:tcPr>
          <w:p w14:paraId="14A16FC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322</w:t>
            </w:r>
          </w:p>
        </w:tc>
        <w:tc>
          <w:tcPr>
            <w:tcW w:w="2286" w:type="dxa"/>
            <w:vAlign w:val="center"/>
          </w:tcPr>
          <w:p w14:paraId="10495E44"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对存在粉尘爆炸危险的工贸企业除尘器、收尘仓等划分为20区的粉尘爆炸危险场所电气设备不符合防爆要求的行政处罚</w:t>
            </w:r>
          </w:p>
        </w:tc>
        <w:tc>
          <w:tcPr>
            <w:tcW w:w="1250" w:type="dxa"/>
            <w:vAlign w:val="center"/>
          </w:tcPr>
          <w:p w14:paraId="69B202AF"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D1DE55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2EF323E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第十一条  存在粉尘爆炸危险的工贸企业有下列情形之一的，应当判定为重大事故隐患：</w:t>
            </w:r>
          </w:p>
          <w:p w14:paraId="40B60A4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（七）除尘器、收尘仓等划分为20区的粉尘爆炸危险场所电气设备不符合防爆要求的；</w:t>
            </w:r>
          </w:p>
          <w:p w14:paraId="22B5DF3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64170D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0792A780"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030803D"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7F79CF1A" w14:textId="77777777" w:rsidTr="009A2FC2">
        <w:trPr>
          <w:trHeight w:val="3522"/>
          <w:jc w:val="center"/>
        </w:trPr>
        <w:tc>
          <w:tcPr>
            <w:tcW w:w="697" w:type="dxa"/>
            <w:vAlign w:val="center"/>
          </w:tcPr>
          <w:p w14:paraId="49CB7DC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323</w:t>
            </w:r>
          </w:p>
        </w:tc>
        <w:tc>
          <w:tcPr>
            <w:tcW w:w="2286" w:type="dxa"/>
            <w:vAlign w:val="center"/>
          </w:tcPr>
          <w:p w14:paraId="1EA40A1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对存在粉尘爆炸危险的工贸企业在粉碎、研磨、造粒等易产生机械点燃源的工艺设备前，未设置铁、石等杂物去除装置，或者木制品加工企业与砂光机连接的风管未设置火花探测消除装置的行政处罚</w:t>
            </w:r>
          </w:p>
        </w:tc>
        <w:tc>
          <w:tcPr>
            <w:tcW w:w="1250" w:type="dxa"/>
            <w:vAlign w:val="center"/>
          </w:tcPr>
          <w:p w14:paraId="1623D7F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8200C3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0082A29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第十一条  存在粉尘爆炸危险的工贸企业有下列情形之一的，应当判定为重大事故隐患：</w:t>
            </w:r>
          </w:p>
          <w:p w14:paraId="2EA4E65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（八）粉碎、研磨、造粒等易产生机械点燃源的工艺设备前，未设置铁、石等杂物去除装置，或者</w:t>
            </w:r>
            <w:bookmarkStart w:id="24" w:name="_Hlk134513658"/>
            <w:r>
              <w:rPr>
                <w:rFonts w:ascii="宋体" w:eastAsia="宋体" w:hAnsi="宋体" w:cs="宋体" w:hint="eastAsia"/>
                <w:color w:val="000000"/>
                <w:sz w:val="20"/>
                <w:szCs w:val="20"/>
              </w:rPr>
              <w:t>木制品加工企业与砂光机连接的风管未设置火花探测消除装置</w:t>
            </w:r>
            <w:bookmarkEnd w:id="24"/>
            <w:r>
              <w:rPr>
                <w:rFonts w:ascii="宋体" w:eastAsia="宋体" w:hAnsi="宋体" w:cs="宋体" w:hint="eastAsia"/>
                <w:color w:val="000000"/>
                <w:sz w:val="20"/>
                <w:szCs w:val="20"/>
              </w:rPr>
              <w:t>的；</w:t>
            </w:r>
          </w:p>
          <w:p w14:paraId="072606E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8E49D9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557E396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66D058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D8B22F8" w14:textId="77777777" w:rsidTr="009A2FC2">
        <w:trPr>
          <w:trHeight w:val="7634"/>
          <w:jc w:val="center"/>
        </w:trPr>
        <w:tc>
          <w:tcPr>
            <w:tcW w:w="697" w:type="dxa"/>
            <w:vAlign w:val="center"/>
          </w:tcPr>
          <w:p w14:paraId="7F0B081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324</w:t>
            </w:r>
          </w:p>
        </w:tc>
        <w:tc>
          <w:tcPr>
            <w:tcW w:w="2286" w:type="dxa"/>
            <w:vAlign w:val="center"/>
          </w:tcPr>
          <w:p w14:paraId="654226B5"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对存在粉尘爆炸危险的工贸企业遇湿自燃金属粉尘收集、堆放、储存场所未采取通风等防止氢气积聚措施，或者干式收集、堆放、储存场所未采取防水、防潮措施的行政处罚</w:t>
            </w:r>
          </w:p>
        </w:tc>
        <w:tc>
          <w:tcPr>
            <w:tcW w:w="1250" w:type="dxa"/>
            <w:vAlign w:val="center"/>
          </w:tcPr>
          <w:p w14:paraId="35D3CB31"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926DDB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031355F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第十一条  存在粉尘爆炸危险的工贸企业有下列情形之一的，应当判定为重大事故隐患：</w:t>
            </w:r>
          </w:p>
          <w:p w14:paraId="17D5EB4E"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（九）遇湿自燃金属粉尘收集、堆放、储存场所未采取通风等防止氢气积聚措施，或者干式收集、堆放、储存场所未采取防水、防潮措施的；</w:t>
            </w:r>
          </w:p>
          <w:p w14:paraId="04B0CB8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D7BFF3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8FB85C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3.《工贸企业粉尘防爆安全规定》</w:t>
            </w:r>
          </w:p>
          <w:p w14:paraId="1448DD9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第十八条第二款  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14:paraId="4A6ACF9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第二十九条  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违反本规定第十四条、第十五条、第十六条、第十八条、第十九条的规定，同时构成事故隐患，未采取措施消除的，依照《中华人民共和国安全生产法》有关规定，由负责粉尘</w:t>
            </w:r>
            <w:proofErr w:type="gramStart"/>
            <w:r>
              <w:rPr>
                <w:rFonts w:ascii="宋体" w:eastAsia="宋体" w:hAnsi="宋体" w:cs="宋体" w:hint="eastAsia"/>
                <w:color w:val="000000"/>
                <w:sz w:val="20"/>
                <w:szCs w:val="20"/>
              </w:rPr>
              <w:t>涉爆企业</w:t>
            </w:r>
            <w:proofErr w:type="gramEnd"/>
            <w:r>
              <w:rPr>
                <w:rFonts w:ascii="宋体" w:eastAsia="宋体" w:hAnsi="宋体" w:cs="宋体" w:hint="eastAsia"/>
                <w:color w:val="000000"/>
                <w:sz w:val="20"/>
                <w:szCs w:val="20"/>
              </w:rPr>
              <w:t>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1146" w:type="dxa"/>
            <w:vAlign w:val="center"/>
          </w:tcPr>
          <w:p w14:paraId="7EA9A6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D785CC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8C1D060" w14:textId="77777777" w:rsidTr="009A2FC2">
        <w:trPr>
          <w:trHeight w:val="7491"/>
          <w:jc w:val="center"/>
        </w:trPr>
        <w:tc>
          <w:tcPr>
            <w:tcW w:w="697" w:type="dxa"/>
            <w:vAlign w:val="center"/>
          </w:tcPr>
          <w:p w14:paraId="7DC9492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325</w:t>
            </w:r>
          </w:p>
        </w:tc>
        <w:tc>
          <w:tcPr>
            <w:tcW w:w="2286" w:type="dxa"/>
            <w:vAlign w:val="center"/>
          </w:tcPr>
          <w:p w14:paraId="2E092F52"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对存在粉尘爆炸危险的工贸企业未落实粉尘清理制度，造成作业现场积尘严重的行政处罚</w:t>
            </w:r>
          </w:p>
        </w:tc>
        <w:tc>
          <w:tcPr>
            <w:tcW w:w="1250" w:type="dxa"/>
            <w:vAlign w:val="center"/>
          </w:tcPr>
          <w:p w14:paraId="31692CE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AEBE0F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3622888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第十一条  存在粉尘爆炸危险的工贸企业有下列情形之一的，应当判定为重大事故隐患：</w:t>
            </w:r>
          </w:p>
          <w:p w14:paraId="65DB5A6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（十）未落实粉尘清理制度，造成作业现场积尘严重的。</w:t>
            </w:r>
          </w:p>
          <w:p w14:paraId="2B27512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E61CA3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89799E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3.《工贸企业粉尘防爆安全规定》</w:t>
            </w:r>
          </w:p>
          <w:p w14:paraId="5AF7879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第十八条第一款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14:paraId="651A45F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第二十九条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违反本规定第十四条、第十五条、第十六条、第十八条、第十九条的规定，同时构成事故隐患，未采取措施消除的，依照《中华人民共和国安全生产法》有关规定，由负责粉尘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1146" w:type="dxa"/>
            <w:vAlign w:val="center"/>
          </w:tcPr>
          <w:p w14:paraId="3BFAC37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E2A531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BCBE1EE" w14:textId="77777777" w:rsidTr="009A2FC2">
        <w:trPr>
          <w:trHeight w:val="3721"/>
          <w:jc w:val="center"/>
        </w:trPr>
        <w:tc>
          <w:tcPr>
            <w:tcW w:w="697" w:type="dxa"/>
            <w:vAlign w:val="center"/>
          </w:tcPr>
          <w:p w14:paraId="1E63CFD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326</w:t>
            </w:r>
          </w:p>
        </w:tc>
        <w:tc>
          <w:tcPr>
            <w:tcW w:w="2286" w:type="dxa"/>
            <w:vAlign w:val="center"/>
          </w:tcPr>
          <w:p w14:paraId="762A14B8"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对存在粉尘爆炸危险的工贸企业的粉尘爆炸危险场所设备设施或者除尘系统的检修维修作业未按规定实行专项作业审批等行为的行政处罚</w:t>
            </w:r>
          </w:p>
        </w:tc>
        <w:tc>
          <w:tcPr>
            <w:tcW w:w="1250" w:type="dxa"/>
            <w:vAlign w:val="center"/>
          </w:tcPr>
          <w:p w14:paraId="4769C2F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F695BC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《工贸企业粉尘防爆安全规定》</w:t>
            </w:r>
          </w:p>
          <w:p w14:paraId="47F2467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第十九条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w:t>
            </w:r>
            <w:proofErr w:type="gramStart"/>
            <w:r>
              <w:rPr>
                <w:rFonts w:ascii="宋体" w:eastAsia="宋体" w:hAnsi="宋体" w:cs="宋体" w:hint="eastAsia"/>
                <w:color w:val="000000"/>
                <w:kern w:val="0"/>
                <w:sz w:val="20"/>
                <w:szCs w:val="20"/>
              </w:rPr>
              <w:t>点最高</w:t>
            </w:r>
            <w:proofErr w:type="gramEnd"/>
            <w:r>
              <w:rPr>
                <w:rFonts w:ascii="宋体" w:eastAsia="宋体" w:hAnsi="宋体" w:cs="宋体" w:hint="eastAsia"/>
                <w:color w:val="000000"/>
                <w:kern w:val="0"/>
                <w:sz w:val="20"/>
                <w:szCs w:val="20"/>
              </w:rPr>
              <w:t>温度恢复到常温后方可重新开始生产。</w:t>
            </w:r>
          </w:p>
          <w:p w14:paraId="3486426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第二十九条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违反本规定第十四条、第十五条、第十六条、第十八条、第十九条的规定，同时构成事故隐患，未采取措施消除的，依照《中华人民共和国安全生产法》有关规定，由负责粉尘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1146" w:type="dxa"/>
            <w:vAlign w:val="center"/>
          </w:tcPr>
          <w:p w14:paraId="1DAD8CC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5FFA78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10356D8" w14:textId="77777777" w:rsidTr="009A2FC2">
        <w:trPr>
          <w:trHeight w:val="3699"/>
          <w:jc w:val="center"/>
        </w:trPr>
        <w:tc>
          <w:tcPr>
            <w:tcW w:w="697" w:type="dxa"/>
            <w:vAlign w:val="center"/>
          </w:tcPr>
          <w:p w14:paraId="37A73E2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327</w:t>
            </w:r>
          </w:p>
        </w:tc>
        <w:tc>
          <w:tcPr>
            <w:tcW w:w="2286" w:type="dxa"/>
            <w:vAlign w:val="center"/>
          </w:tcPr>
          <w:p w14:paraId="26083E14"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对存在粉尘爆炸危险的工贸企业有新建、改建、扩建工程项目安全设施没有进行粉尘防爆安全设计，或者未按照设计进行施工等行为的行政处罚</w:t>
            </w:r>
          </w:p>
        </w:tc>
        <w:tc>
          <w:tcPr>
            <w:tcW w:w="1250" w:type="dxa"/>
            <w:vAlign w:val="center"/>
          </w:tcPr>
          <w:p w14:paraId="25424BE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7B67819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《工贸企业粉尘防爆安全规定》</w:t>
            </w:r>
          </w:p>
          <w:p w14:paraId="4CE3441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第三十条  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有下列情形之一的，由负责粉尘</w:t>
            </w:r>
            <w:proofErr w:type="gramStart"/>
            <w:r>
              <w:rPr>
                <w:rFonts w:ascii="宋体" w:eastAsia="宋体" w:hAnsi="宋体" w:cs="宋体" w:hint="eastAsia"/>
                <w:color w:val="000000"/>
                <w:kern w:val="0"/>
                <w:sz w:val="20"/>
                <w:szCs w:val="20"/>
              </w:rPr>
              <w:t>涉爆企业</w:t>
            </w:r>
            <w:proofErr w:type="gramEnd"/>
            <w:r>
              <w:rPr>
                <w:rFonts w:ascii="宋体" w:eastAsia="宋体" w:hAnsi="宋体" w:cs="宋体" w:hint="eastAsia"/>
                <w:color w:val="000000"/>
                <w:kern w:val="0"/>
                <w:sz w:val="20"/>
                <w:szCs w:val="20"/>
              </w:rPr>
              <w:t>安全监管的部门责令限期改正，处3万元以下的罚款，对其直接负责的主管人员和其他直接责任人员处1万元以下的罚款：（一）企业新建、改建、扩建工程项目安全设施没有进行粉尘防爆安全设计，或者未按照设计进行施工的；（二）未按照规定建立粉尘防爆安全管理制度或者内容不符合企业实际的；（三）未按照规定辨识评估管控粉尘爆炸安全风险，未建立安全风险清单或者未及时维护相关信息档案的；（四）粉尘防爆安全设备未正常运行的。</w:t>
            </w:r>
          </w:p>
        </w:tc>
        <w:tc>
          <w:tcPr>
            <w:tcW w:w="1146" w:type="dxa"/>
            <w:vAlign w:val="center"/>
          </w:tcPr>
          <w:p w14:paraId="45B6FB4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7D3522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C0E6686" w14:textId="77777777" w:rsidTr="009A2FC2">
        <w:trPr>
          <w:trHeight w:val="3325"/>
          <w:jc w:val="center"/>
        </w:trPr>
        <w:tc>
          <w:tcPr>
            <w:tcW w:w="697" w:type="dxa"/>
            <w:vAlign w:val="center"/>
          </w:tcPr>
          <w:p w14:paraId="18276A8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328</w:t>
            </w:r>
          </w:p>
        </w:tc>
        <w:tc>
          <w:tcPr>
            <w:tcW w:w="2286" w:type="dxa"/>
            <w:vAlign w:val="center"/>
          </w:tcPr>
          <w:p w14:paraId="3B2F3AAD"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对使用液氨制冷的工贸企业包装、分割、产品整理场所的空调系统采用</w:t>
            </w:r>
            <w:proofErr w:type="gramStart"/>
            <w:r>
              <w:rPr>
                <w:rFonts w:ascii="宋体" w:eastAsia="宋体" w:hAnsi="宋体" w:cs="宋体" w:hint="eastAsia"/>
                <w:color w:val="000000"/>
                <w:kern w:val="0"/>
                <w:sz w:val="20"/>
                <w:szCs w:val="20"/>
              </w:rPr>
              <w:t>氨直接</w:t>
            </w:r>
            <w:proofErr w:type="gramEnd"/>
            <w:r>
              <w:rPr>
                <w:rFonts w:ascii="宋体" w:eastAsia="宋体" w:hAnsi="宋体" w:cs="宋体" w:hint="eastAsia"/>
                <w:color w:val="000000"/>
                <w:kern w:val="0"/>
                <w:sz w:val="20"/>
                <w:szCs w:val="20"/>
              </w:rPr>
              <w:t>蒸发制冷的行政处罚</w:t>
            </w:r>
          </w:p>
        </w:tc>
        <w:tc>
          <w:tcPr>
            <w:tcW w:w="1250" w:type="dxa"/>
            <w:vAlign w:val="center"/>
          </w:tcPr>
          <w:p w14:paraId="1DEAD312"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4B0134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01E1994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第十二条  使用液氨制冷的工贸企业有下列情形之一的，应当判定为重大事故隐患：</w:t>
            </w:r>
          </w:p>
          <w:p w14:paraId="46C177D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（一）包装、分割、产品整理场所的空调系统采用</w:t>
            </w:r>
            <w:proofErr w:type="gramStart"/>
            <w:r>
              <w:rPr>
                <w:rFonts w:ascii="宋体" w:eastAsia="宋体" w:hAnsi="宋体" w:cs="宋体" w:hint="eastAsia"/>
                <w:color w:val="000000"/>
                <w:kern w:val="0"/>
                <w:sz w:val="20"/>
                <w:szCs w:val="20"/>
              </w:rPr>
              <w:t>氨直接</w:t>
            </w:r>
            <w:proofErr w:type="gramEnd"/>
            <w:r>
              <w:rPr>
                <w:rFonts w:ascii="宋体" w:eastAsia="宋体" w:hAnsi="宋体" w:cs="宋体" w:hint="eastAsia"/>
                <w:color w:val="000000"/>
                <w:kern w:val="0"/>
                <w:sz w:val="20"/>
                <w:szCs w:val="20"/>
              </w:rPr>
              <w:t>蒸发制冷的；</w:t>
            </w:r>
          </w:p>
          <w:p w14:paraId="071EEDB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8924CF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F9F5E26"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FEB970C"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0D3B8997" w14:textId="77777777" w:rsidTr="009A2FC2">
        <w:trPr>
          <w:trHeight w:val="90"/>
          <w:jc w:val="center"/>
        </w:trPr>
        <w:tc>
          <w:tcPr>
            <w:tcW w:w="697" w:type="dxa"/>
            <w:vAlign w:val="center"/>
          </w:tcPr>
          <w:p w14:paraId="2F80013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329</w:t>
            </w:r>
          </w:p>
        </w:tc>
        <w:tc>
          <w:tcPr>
            <w:tcW w:w="2286" w:type="dxa"/>
            <w:vAlign w:val="center"/>
          </w:tcPr>
          <w:p w14:paraId="5CBC63D7"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使用液氨制冷的工贸企业快速冻结装置未设置在单独的作业间内，或者快速冻结装置作业间内作业人员数量超过9人的行政处罚</w:t>
            </w:r>
          </w:p>
        </w:tc>
        <w:tc>
          <w:tcPr>
            <w:tcW w:w="1250" w:type="dxa"/>
            <w:vAlign w:val="center"/>
          </w:tcPr>
          <w:p w14:paraId="424F116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E5BCEF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1.《工贸企业重大事故隐患判定标准》</w:t>
            </w:r>
          </w:p>
          <w:p w14:paraId="531FFA8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第十二条  使用液氨制冷的工贸企业有下列情形之一的，应当判定为重大事故隐患：</w:t>
            </w:r>
          </w:p>
          <w:p w14:paraId="0CDADF6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（二）快速冻结装置未设置在单独的作业间内，或者快速冻结装置作业间内作业人员数量超过9人的。</w:t>
            </w:r>
          </w:p>
          <w:p w14:paraId="43B8CAB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345514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54AF9BD"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85B9A4F"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4FBEE8A5" w14:textId="77777777" w:rsidTr="009A2FC2">
        <w:trPr>
          <w:trHeight w:val="90"/>
          <w:jc w:val="center"/>
        </w:trPr>
        <w:tc>
          <w:tcPr>
            <w:tcW w:w="697" w:type="dxa"/>
            <w:vAlign w:val="center"/>
          </w:tcPr>
          <w:p w14:paraId="401A24D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330</w:t>
            </w:r>
          </w:p>
        </w:tc>
        <w:tc>
          <w:tcPr>
            <w:tcW w:w="2286" w:type="dxa"/>
            <w:vAlign w:val="center"/>
          </w:tcPr>
          <w:p w14:paraId="46054FA2" w14:textId="77777777" w:rsidR="00E44184" w:rsidRDefault="006E2443">
            <w:pPr>
              <w:widowControl/>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对存在硫化氢、一氧化碳等中毒风险的有限空间作业的工贸企业未对有限空间进行辨识、建立安全管理台账，并且</w:t>
            </w:r>
            <w:r>
              <w:rPr>
                <w:rFonts w:ascii="宋体" w:eastAsia="宋体" w:hAnsi="宋体" w:cs="宋体" w:hint="eastAsia"/>
                <w:color w:val="000000"/>
                <w:sz w:val="20"/>
                <w:szCs w:val="20"/>
              </w:rPr>
              <w:lastRenderedPageBreak/>
              <w:t>未设置明显的安全警示标志的行政处罚</w:t>
            </w:r>
          </w:p>
        </w:tc>
        <w:tc>
          <w:tcPr>
            <w:tcW w:w="1250" w:type="dxa"/>
            <w:vAlign w:val="center"/>
          </w:tcPr>
          <w:p w14:paraId="54CCE4C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行政处罚</w:t>
            </w:r>
          </w:p>
        </w:tc>
        <w:tc>
          <w:tcPr>
            <w:tcW w:w="6885" w:type="dxa"/>
            <w:vAlign w:val="center"/>
          </w:tcPr>
          <w:p w14:paraId="5371617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1.《工贸企业重大事故隐患判定标准》</w:t>
            </w:r>
          </w:p>
          <w:p w14:paraId="3FB5BEE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第十三条  存在硫化氢、一氧化碳等中毒风险的有限空间作业的工贸企业有下列情形之一的，应当判定为重大事故隐患：</w:t>
            </w:r>
          </w:p>
          <w:p w14:paraId="3A6A144A"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（一）未对有限空间进行辨识、建立安全管理台账，并且未设置明显的安全警示标志的；</w:t>
            </w:r>
          </w:p>
          <w:p w14:paraId="1299295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8D3828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543A7C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F872C6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0B2D71D" w14:textId="77777777" w:rsidTr="009A2FC2">
        <w:trPr>
          <w:trHeight w:val="3002"/>
          <w:jc w:val="center"/>
        </w:trPr>
        <w:tc>
          <w:tcPr>
            <w:tcW w:w="697" w:type="dxa"/>
            <w:vAlign w:val="center"/>
          </w:tcPr>
          <w:p w14:paraId="69EFE67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331</w:t>
            </w:r>
          </w:p>
        </w:tc>
        <w:tc>
          <w:tcPr>
            <w:tcW w:w="2286" w:type="dxa"/>
            <w:vAlign w:val="center"/>
          </w:tcPr>
          <w:p w14:paraId="336A66D6" w14:textId="77777777" w:rsidR="00E44184" w:rsidRDefault="006E2443">
            <w:pPr>
              <w:widowControl/>
              <w:spacing w:line="240" w:lineRule="exact"/>
              <w:rPr>
                <w:rFonts w:ascii="宋体" w:eastAsia="宋体" w:hAnsi="宋体" w:cs="宋体" w:hint="eastAsia"/>
                <w:bCs/>
                <w:color w:val="000000"/>
                <w:sz w:val="20"/>
                <w:szCs w:val="20"/>
              </w:rPr>
            </w:pPr>
            <w:r>
              <w:rPr>
                <w:rFonts w:ascii="宋体" w:eastAsia="宋体" w:hAnsi="宋体" w:cs="宋体" w:hint="eastAsia"/>
                <w:color w:val="000000"/>
                <w:sz w:val="20"/>
                <w:szCs w:val="20"/>
              </w:rPr>
              <w:t>对存在硫化氢、一氧化碳等中毒风险的有限空间作业的工贸企业未落实有限空间作业审批，或者未执行“先通风、再检测、后作业”要求，或者作业现场未设置监护人员的行政处罚</w:t>
            </w:r>
          </w:p>
        </w:tc>
        <w:tc>
          <w:tcPr>
            <w:tcW w:w="1250" w:type="dxa"/>
            <w:vAlign w:val="center"/>
          </w:tcPr>
          <w:p w14:paraId="13F7EB46"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9099381"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1.《工贸企业重大事故隐患判定标准》</w:t>
            </w:r>
          </w:p>
          <w:p w14:paraId="6F6C82BE"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第十三条</w:t>
            </w:r>
            <w:r>
              <w:rPr>
                <w:rFonts w:ascii="宋体" w:hAnsi="宋体" w:cs="宋体" w:hint="eastAsia"/>
                <w:bCs/>
                <w:color w:val="000000"/>
                <w:sz w:val="20"/>
                <w:szCs w:val="20"/>
              </w:rPr>
              <w:t>第二项</w:t>
            </w:r>
            <w:r>
              <w:rPr>
                <w:rFonts w:ascii="宋体" w:eastAsia="宋体" w:hAnsi="宋体" w:cs="宋体" w:hint="eastAsia"/>
                <w:bCs/>
                <w:color w:val="000000"/>
                <w:sz w:val="20"/>
                <w:szCs w:val="20"/>
              </w:rPr>
              <w:t xml:space="preserve">  存在硫化氢、一氧化碳等中毒风险的有限空间作业的工贸企业有下列情形之一的，应当判定为重大事故隐患：</w:t>
            </w:r>
          </w:p>
          <w:p w14:paraId="30E0ACC8"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（二）未落实有限空间作业审批，或者未执行“先通风、再检测、后作业”要求，或者作业现场未设置监护人员的。</w:t>
            </w:r>
          </w:p>
          <w:p w14:paraId="365154F1" w14:textId="77777777" w:rsidR="00E44184" w:rsidRDefault="006E2443">
            <w:pPr>
              <w:widowControl/>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693464A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1A07843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D66ED8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62AC357" w14:textId="77777777" w:rsidTr="009A2FC2">
        <w:trPr>
          <w:trHeight w:val="3945"/>
          <w:jc w:val="center"/>
        </w:trPr>
        <w:tc>
          <w:tcPr>
            <w:tcW w:w="697" w:type="dxa"/>
            <w:vAlign w:val="center"/>
          </w:tcPr>
          <w:p w14:paraId="47F35E8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332</w:t>
            </w:r>
          </w:p>
        </w:tc>
        <w:tc>
          <w:tcPr>
            <w:tcW w:w="2286" w:type="dxa"/>
            <w:vAlign w:val="center"/>
          </w:tcPr>
          <w:p w14:paraId="5E7E6FEE"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对金属非金属地下矿山未按规定保存图纸或现状图纸与实际不符等行为的行政处罚</w:t>
            </w:r>
          </w:p>
        </w:tc>
        <w:tc>
          <w:tcPr>
            <w:tcW w:w="1250" w:type="dxa"/>
            <w:vAlign w:val="center"/>
          </w:tcPr>
          <w:p w14:paraId="3398E636"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BC47CE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0BF8C19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一、金属非金属地下矿山重大事故隐患</w:t>
            </w:r>
          </w:p>
          <w:p w14:paraId="6126F07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（四）地下矿山现状图纸存在下列情形之一的：</w:t>
            </w:r>
          </w:p>
          <w:p w14:paraId="2DE379F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未保存《金属非金属矿山安全规程》（GB16423 -2020）第4.1.10 条规定的图纸，或者生产矿山每3个月、基建矿山每1个月未更新上述图纸；</w:t>
            </w:r>
          </w:p>
          <w:p w14:paraId="0ACBD5A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岩体移动范围内的</w:t>
            </w:r>
            <w:proofErr w:type="gramStart"/>
            <w:r>
              <w:rPr>
                <w:rFonts w:ascii="宋体" w:eastAsia="宋体" w:hAnsi="宋体" w:cs="宋体" w:hint="eastAsia"/>
                <w:color w:val="000000"/>
                <w:sz w:val="20"/>
                <w:szCs w:val="20"/>
              </w:rPr>
              <w:t>地面建</w:t>
            </w:r>
            <w:proofErr w:type="gramEnd"/>
            <w:r>
              <w:rPr>
                <w:rFonts w:ascii="宋体" w:eastAsia="宋体" w:hAnsi="宋体" w:cs="宋体" w:hint="eastAsia"/>
                <w:color w:val="000000"/>
                <w:sz w:val="20"/>
                <w:szCs w:val="20"/>
              </w:rPr>
              <w:t>构筑物、运输道路及沟谷河流与实际不符；</w:t>
            </w:r>
          </w:p>
          <w:p w14:paraId="48D0FD8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开拓工程和</w:t>
            </w:r>
            <w:proofErr w:type="gramStart"/>
            <w:r>
              <w:rPr>
                <w:rFonts w:ascii="宋体" w:eastAsia="宋体" w:hAnsi="宋体" w:cs="宋体" w:hint="eastAsia"/>
                <w:color w:val="000000"/>
                <w:sz w:val="20"/>
                <w:szCs w:val="20"/>
              </w:rPr>
              <w:t>采准工程</w:t>
            </w:r>
            <w:proofErr w:type="gramEnd"/>
            <w:r>
              <w:rPr>
                <w:rFonts w:ascii="宋体" w:eastAsia="宋体" w:hAnsi="宋体" w:cs="宋体" w:hint="eastAsia"/>
                <w:color w:val="000000"/>
                <w:sz w:val="20"/>
                <w:szCs w:val="20"/>
              </w:rPr>
              <w:t>的井巷或者井下采区与实际不符；</w:t>
            </w:r>
          </w:p>
          <w:p w14:paraId="149A056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,4)</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相邻矿山采区位置关系与实际不符；</w:t>
            </w:r>
          </w:p>
          <w:p w14:paraId="73CEC59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,5)</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采空区和废弃井巷的位置、处理方式、现状，以及地表塌陷区的位置与实际不符。</w:t>
            </w:r>
          </w:p>
          <w:p w14:paraId="5E801FE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453E0B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0E0AE7C"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5692BB5D" w14:textId="77777777" w:rsidR="00E44184" w:rsidRDefault="006E2443">
            <w:pPr>
              <w:widowControl/>
              <w:spacing w:line="240" w:lineRule="exact"/>
              <w:jc w:val="center"/>
              <w:rPr>
                <w:rFonts w:ascii="宋体" w:eastAsia="宋体" w:hAnsi="宋体" w:cs="宋体" w:hint="eastAsia"/>
                <w:b/>
                <w:color w:val="000000"/>
                <w:kern w:val="0"/>
                <w:sz w:val="20"/>
                <w:szCs w:val="20"/>
              </w:rPr>
            </w:pPr>
            <w:r>
              <w:rPr>
                <w:rFonts w:ascii="宋体" w:eastAsia="宋体" w:hAnsi="宋体" w:cs="宋体" w:hint="eastAsia"/>
                <w:color w:val="000000"/>
                <w:kern w:val="0"/>
                <w:sz w:val="20"/>
                <w:szCs w:val="20"/>
              </w:rPr>
              <w:t>设区的市或县级</w:t>
            </w:r>
          </w:p>
        </w:tc>
      </w:tr>
      <w:tr w:rsidR="00E44184" w14:paraId="6F3D4501" w14:textId="77777777" w:rsidTr="009A2FC2">
        <w:trPr>
          <w:trHeight w:val="90"/>
          <w:jc w:val="center"/>
        </w:trPr>
        <w:tc>
          <w:tcPr>
            <w:tcW w:w="697" w:type="dxa"/>
            <w:vAlign w:val="center"/>
          </w:tcPr>
          <w:p w14:paraId="4194B14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333</w:t>
            </w:r>
          </w:p>
        </w:tc>
        <w:tc>
          <w:tcPr>
            <w:tcW w:w="2286" w:type="dxa"/>
            <w:vAlign w:val="center"/>
          </w:tcPr>
          <w:p w14:paraId="0062C8DE"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对金属非金属地下矿山安全出口不符合标准或设计要求的行政处罚</w:t>
            </w:r>
          </w:p>
        </w:tc>
        <w:tc>
          <w:tcPr>
            <w:tcW w:w="1250" w:type="dxa"/>
            <w:vAlign w:val="center"/>
          </w:tcPr>
          <w:p w14:paraId="68C0A3B8"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155B717" w14:textId="77777777" w:rsidR="00E44184" w:rsidRDefault="006E2443">
            <w:pPr>
              <w:widowControl/>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105DCF24" w14:textId="77777777" w:rsidR="00E44184" w:rsidRDefault="006E2443">
            <w:pPr>
              <w:widowControl/>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一、金属非金属地下矿山重大事故隐患</w:t>
            </w:r>
          </w:p>
          <w:p w14:paraId="79E04D20"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（一）安全出口存在下列情形之一的：</w:t>
            </w:r>
          </w:p>
          <w:p w14:paraId="2CFBB58B"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,1)</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矿井直达地面的独立安全出口少于2个，或者与设计不一致；</w:t>
            </w:r>
          </w:p>
          <w:p w14:paraId="4F706525"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,2)</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矿井只有两个独立直达地面的安全出口且安全出口的间距小于30米，或者矿体一翼走向长度超过1000米且未在此</w:t>
            </w:r>
            <w:proofErr w:type="gramStart"/>
            <w:r>
              <w:rPr>
                <w:rFonts w:ascii="宋体" w:eastAsia="宋体" w:hAnsi="宋体" w:cs="宋体" w:hint="eastAsia"/>
                <w:bCs/>
                <w:color w:val="000000"/>
                <w:kern w:val="0"/>
                <w:sz w:val="20"/>
                <w:szCs w:val="20"/>
              </w:rPr>
              <w:t>翼</w:t>
            </w:r>
            <w:proofErr w:type="gramEnd"/>
            <w:r>
              <w:rPr>
                <w:rFonts w:ascii="宋体" w:eastAsia="宋体" w:hAnsi="宋体" w:cs="宋体" w:hint="eastAsia"/>
                <w:bCs/>
                <w:color w:val="000000"/>
                <w:kern w:val="0"/>
                <w:sz w:val="20"/>
                <w:szCs w:val="20"/>
              </w:rPr>
              <w:t>设置安全出口；</w:t>
            </w:r>
          </w:p>
          <w:p w14:paraId="25E51981"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,3)</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矿井的全部安全出口均为竖井且竖井内均未设置梯子间，或者作为主要安全出口的罐笼提升</w:t>
            </w:r>
            <w:proofErr w:type="gramStart"/>
            <w:r>
              <w:rPr>
                <w:rFonts w:ascii="宋体" w:eastAsia="宋体" w:hAnsi="宋体" w:cs="宋体" w:hint="eastAsia"/>
                <w:bCs/>
                <w:color w:val="000000"/>
                <w:kern w:val="0"/>
                <w:sz w:val="20"/>
                <w:szCs w:val="20"/>
              </w:rPr>
              <w:t>井只有</w:t>
            </w:r>
            <w:proofErr w:type="gramEnd"/>
            <w:r>
              <w:rPr>
                <w:rFonts w:ascii="宋体" w:eastAsia="宋体" w:hAnsi="宋体" w:cs="宋体" w:hint="eastAsia"/>
                <w:bCs/>
                <w:color w:val="000000"/>
                <w:kern w:val="0"/>
                <w:sz w:val="20"/>
                <w:szCs w:val="20"/>
              </w:rPr>
              <w:t>1套提升系统且未设梯子间；</w:t>
            </w:r>
          </w:p>
          <w:p w14:paraId="61103444"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,4)</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主要生产中段（水平）、单个采区、盘区或者矿块的安全出口少于2个，或者未与通往地面的安全出口相通；</w:t>
            </w:r>
          </w:p>
          <w:p w14:paraId="45B1FCB4" w14:textId="77777777" w:rsidR="00E44184" w:rsidRDefault="006E2443">
            <w:pPr>
              <w:widowControl/>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,5)</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安全出口出现堵塞或者其梯子、踏步等设施不能正常使用，导致安全出口不畅通。</w:t>
            </w:r>
          </w:p>
          <w:p w14:paraId="583863B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656A45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4EBB2A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2130FBE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8236E4C" w14:textId="77777777" w:rsidTr="009A2FC2">
        <w:trPr>
          <w:trHeight w:val="2302"/>
          <w:jc w:val="center"/>
        </w:trPr>
        <w:tc>
          <w:tcPr>
            <w:tcW w:w="697" w:type="dxa"/>
            <w:vAlign w:val="center"/>
          </w:tcPr>
          <w:p w14:paraId="1C8D210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334</w:t>
            </w:r>
          </w:p>
        </w:tc>
        <w:tc>
          <w:tcPr>
            <w:tcW w:w="2286" w:type="dxa"/>
            <w:vAlign w:val="center"/>
          </w:tcPr>
          <w:p w14:paraId="6D384E6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对金属非金属地下矿山巷道或者采场顶板未按设计采取支护措施的行政处罚</w:t>
            </w:r>
          </w:p>
        </w:tc>
        <w:tc>
          <w:tcPr>
            <w:tcW w:w="1250" w:type="dxa"/>
            <w:vAlign w:val="center"/>
          </w:tcPr>
          <w:p w14:paraId="24257960"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4CAE205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4F1B2928"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6006B9E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（十九）巷道或者采场顶板未按设计采取支护措施。</w:t>
            </w:r>
          </w:p>
          <w:p w14:paraId="7D177D2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928587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BD7BD3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E824F2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7CCA5C0" w14:textId="77777777" w:rsidTr="009A2FC2">
        <w:trPr>
          <w:trHeight w:val="477"/>
          <w:jc w:val="center"/>
        </w:trPr>
        <w:tc>
          <w:tcPr>
            <w:tcW w:w="697" w:type="dxa"/>
            <w:vAlign w:val="center"/>
          </w:tcPr>
          <w:p w14:paraId="024B3F5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335</w:t>
            </w:r>
          </w:p>
        </w:tc>
        <w:tc>
          <w:tcPr>
            <w:tcW w:w="2286" w:type="dxa"/>
            <w:vAlign w:val="center"/>
          </w:tcPr>
          <w:p w14:paraId="1BCAA00A"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对工程地质类型复杂或有严重地</w:t>
            </w:r>
            <w:proofErr w:type="gramStart"/>
            <w:r>
              <w:rPr>
                <w:rFonts w:ascii="宋体" w:eastAsia="宋体" w:hAnsi="宋体" w:cs="宋体" w:hint="eastAsia"/>
                <w:color w:val="000000"/>
                <w:sz w:val="20"/>
                <w:szCs w:val="20"/>
              </w:rPr>
              <w:t>压活动</w:t>
            </w:r>
            <w:proofErr w:type="gramEnd"/>
            <w:r>
              <w:rPr>
                <w:rFonts w:ascii="宋体" w:eastAsia="宋体" w:hAnsi="宋体" w:cs="宋体" w:hint="eastAsia"/>
                <w:color w:val="000000"/>
                <w:sz w:val="20"/>
                <w:szCs w:val="20"/>
              </w:rPr>
              <w:t>的矿山金属非金属地下矿山，未采取防治地压灾害措施的行政处罚</w:t>
            </w:r>
          </w:p>
        </w:tc>
        <w:tc>
          <w:tcPr>
            <w:tcW w:w="1250" w:type="dxa"/>
            <w:vAlign w:val="center"/>
          </w:tcPr>
          <w:p w14:paraId="476A5D8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692CFD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593D70F5" w14:textId="77777777" w:rsidR="00E44184" w:rsidRDefault="006E2443">
            <w:pPr>
              <w:widowControl/>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252343C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（十八）工程地质类型复杂、有严重地</w:t>
            </w:r>
            <w:proofErr w:type="gramStart"/>
            <w:r>
              <w:rPr>
                <w:rFonts w:ascii="宋体" w:eastAsia="宋体" w:hAnsi="宋体" w:cs="宋体" w:hint="eastAsia"/>
                <w:color w:val="000000"/>
                <w:sz w:val="20"/>
                <w:szCs w:val="20"/>
              </w:rPr>
              <w:t>压活动</w:t>
            </w:r>
            <w:proofErr w:type="gramEnd"/>
            <w:r>
              <w:rPr>
                <w:rFonts w:ascii="宋体" w:eastAsia="宋体" w:hAnsi="宋体" w:cs="宋体" w:hint="eastAsia"/>
                <w:color w:val="000000"/>
                <w:sz w:val="20"/>
                <w:szCs w:val="20"/>
              </w:rPr>
              <w:t>的矿山存在下列情形之一的：</w:t>
            </w:r>
          </w:p>
          <w:p w14:paraId="54EB8B1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未设置专门机构、配备专门人员负责地压防治工作；</w:t>
            </w:r>
          </w:p>
          <w:p w14:paraId="6B44103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未制定防治地压灾害的专门技术措施；</w:t>
            </w:r>
          </w:p>
          <w:p w14:paraId="2D2E77B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发现大面积地</w:t>
            </w:r>
            <w:proofErr w:type="gramStart"/>
            <w:r>
              <w:rPr>
                <w:rFonts w:ascii="宋体" w:eastAsia="宋体" w:hAnsi="宋体" w:cs="宋体" w:hint="eastAsia"/>
                <w:color w:val="000000"/>
                <w:sz w:val="20"/>
                <w:szCs w:val="20"/>
              </w:rPr>
              <w:t>压活动</w:t>
            </w:r>
            <w:proofErr w:type="gramEnd"/>
            <w:r>
              <w:rPr>
                <w:rFonts w:ascii="宋体" w:eastAsia="宋体" w:hAnsi="宋体" w:cs="宋体" w:hint="eastAsia"/>
                <w:color w:val="000000"/>
                <w:sz w:val="20"/>
                <w:szCs w:val="20"/>
              </w:rPr>
              <w:t>预兆，未立即停止作业、撤出人员。</w:t>
            </w:r>
          </w:p>
          <w:p w14:paraId="6AB3F68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504AE3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F9B8D4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D86CF5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B88C210" w14:textId="77777777" w:rsidTr="009A2FC2">
        <w:trPr>
          <w:trHeight w:val="2007"/>
          <w:jc w:val="center"/>
        </w:trPr>
        <w:tc>
          <w:tcPr>
            <w:tcW w:w="697" w:type="dxa"/>
            <w:vAlign w:val="center"/>
          </w:tcPr>
          <w:p w14:paraId="00FFA79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336</w:t>
            </w:r>
          </w:p>
        </w:tc>
        <w:tc>
          <w:tcPr>
            <w:tcW w:w="2286" w:type="dxa"/>
            <w:vAlign w:val="center"/>
          </w:tcPr>
          <w:p w14:paraId="6ACD3AF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对金属非金属地下矿山未按照设计要求对采空区进行治理的行政处罚</w:t>
            </w:r>
          </w:p>
        </w:tc>
        <w:tc>
          <w:tcPr>
            <w:tcW w:w="1250" w:type="dxa"/>
            <w:vAlign w:val="center"/>
          </w:tcPr>
          <w:p w14:paraId="5E5C4A9B"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5A7141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45BBADB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一、金属非金属地下矿山重大事故隐患</w:t>
            </w:r>
          </w:p>
          <w:p w14:paraId="4C0552F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（十七）未按设计要求的处理方式或者时间对采空区进行处理。</w:t>
            </w:r>
          </w:p>
          <w:p w14:paraId="034D0B7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DBD115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194E48C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B4A46B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C15DC73" w14:textId="77777777" w:rsidTr="009A2FC2">
        <w:trPr>
          <w:trHeight w:val="3089"/>
          <w:jc w:val="center"/>
        </w:trPr>
        <w:tc>
          <w:tcPr>
            <w:tcW w:w="697" w:type="dxa"/>
            <w:vAlign w:val="center"/>
          </w:tcPr>
          <w:p w14:paraId="6889ADF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337</w:t>
            </w:r>
          </w:p>
        </w:tc>
        <w:tc>
          <w:tcPr>
            <w:tcW w:w="2286" w:type="dxa"/>
            <w:vAlign w:val="center"/>
          </w:tcPr>
          <w:p w14:paraId="04E3A18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对金属非金属地下矿山保安矿（岩）</w:t>
            </w:r>
            <w:proofErr w:type="gramStart"/>
            <w:r>
              <w:rPr>
                <w:rFonts w:ascii="宋体" w:eastAsia="宋体" w:hAnsi="宋体" w:cs="宋体" w:hint="eastAsia"/>
                <w:color w:val="000000"/>
                <w:sz w:val="20"/>
                <w:szCs w:val="20"/>
              </w:rPr>
              <w:t>柱或者</w:t>
            </w:r>
            <w:proofErr w:type="gramEnd"/>
            <w:r>
              <w:rPr>
                <w:rFonts w:ascii="宋体" w:eastAsia="宋体" w:hAnsi="宋体" w:cs="宋体" w:hint="eastAsia"/>
                <w:color w:val="000000"/>
                <w:sz w:val="20"/>
                <w:szCs w:val="20"/>
              </w:rPr>
              <w:t>采场矿柱不符合规定</w:t>
            </w:r>
            <w:r>
              <w:rPr>
                <w:rFonts w:ascii="宋体" w:eastAsia="宋体" w:hAnsi="宋体" w:cs="宋体" w:hint="eastAsia"/>
                <w:bCs/>
                <w:color w:val="000000"/>
                <w:kern w:val="0"/>
                <w:sz w:val="20"/>
                <w:szCs w:val="20"/>
              </w:rPr>
              <w:t>的行政处罚</w:t>
            </w:r>
          </w:p>
        </w:tc>
        <w:tc>
          <w:tcPr>
            <w:tcW w:w="1250" w:type="dxa"/>
            <w:vAlign w:val="center"/>
          </w:tcPr>
          <w:p w14:paraId="2BB8150E" w14:textId="77777777" w:rsidR="00E44184" w:rsidRDefault="006E2443">
            <w:pPr>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00C743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8D3D37A"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一、金属非金属地下矿山重大事故隐患</w:t>
            </w:r>
          </w:p>
          <w:p w14:paraId="4164B335"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（十六）保安矿（岩）</w:t>
            </w:r>
            <w:proofErr w:type="gramStart"/>
            <w:r>
              <w:rPr>
                <w:rFonts w:ascii="宋体" w:eastAsia="宋体" w:hAnsi="宋体" w:cs="宋体" w:hint="eastAsia"/>
                <w:bCs/>
                <w:color w:val="000000"/>
                <w:kern w:val="0"/>
                <w:sz w:val="20"/>
                <w:szCs w:val="20"/>
              </w:rPr>
              <w:t>柱或者</w:t>
            </w:r>
            <w:proofErr w:type="gramEnd"/>
            <w:r>
              <w:rPr>
                <w:rFonts w:ascii="宋体" w:eastAsia="宋体" w:hAnsi="宋体" w:cs="宋体" w:hint="eastAsia"/>
                <w:bCs/>
                <w:color w:val="000000"/>
                <w:kern w:val="0"/>
                <w:sz w:val="20"/>
                <w:szCs w:val="20"/>
              </w:rPr>
              <w:t>采场矿柱存在下列情形之一的：</w:t>
            </w:r>
          </w:p>
          <w:p w14:paraId="4F3BC175"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,1)</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未按设计</w:t>
            </w:r>
            <w:proofErr w:type="gramStart"/>
            <w:r>
              <w:rPr>
                <w:rFonts w:ascii="宋体" w:eastAsia="宋体" w:hAnsi="宋体" w:cs="宋体" w:hint="eastAsia"/>
                <w:bCs/>
                <w:color w:val="000000"/>
                <w:kern w:val="0"/>
                <w:sz w:val="20"/>
                <w:szCs w:val="20"/>
              </w:rPr>
              <w:t>留设矿</w:t>
            </w:r>
            <w:proofErr w:type="gramEnd"/>
            <w:r>
              <w:rPr>
                <w:rFonts w:ascii="宋体" w:eastAsia="宋体" w:hAnsi="宋体" w:cs="宋体" w:hint="eastAsia"/>
                <w:bCs/>
                <w:color w:val="000000"/>
                <w:kern w:val="0"/>
                <w:sz w:val="20"/>
                <w:szCs w:val="20"/>
              </w:rPr>
              <w:t>（岩）柱；</w:t>
            </w:r>
          </w:p>
          <w:p w14:paraId="4279911A"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,2)</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未按设计回采矿柱；</w:t>
            </w:r>
          </w:p>
          <w:p w14:paraId="4CC065FD"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,3)</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擅自开采、损毁矿（岩）柱。</w:t>
            </w:r>
          </w:p>
          <w:p w14:paraId="0C15890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137B86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1A90F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DD76A4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08AF6B2" w14:textId="77777777" w:rsidTr="009A2FC2">
        <w:trPr>
          <w:trHeight w:val="3530"/>
          <w:jc w:val="center"/>
        </w:trPr>
        <w:tc>
          <w:tcPr>
            <w:tcW w:w="697" w:type="dxa"/>
            <w:vAlign w:val="center"/>
          </w:tcPr>
          <w:p w14:paraId="0DB6DE6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338</w:t>
            </w:r>
          </w:p>
        </w:tc>
        <w:tc>
          <w:tcPr>
            <w:tcW w:w="2286" w:type="dxa"/>
            <w:vAlign w:val="center"/>
          </w:tcPr>
          <w:p w14:paraId="3B7ED8DB" w14:textId="77777777" w:rsidR="00E44184" w:rsidRDefault="006E2443">
            <w:pPr>
              <w:widowControl/>
              <w:spacing w:line="240" w:lineRule="exact"/>
              <w:rPr>
                <w:rFonts w:ascii="宋体" w:eastAsia="宋体" w:hAnsi="宋体" w:cs="宋体" w:hint="eastAsia"/>
                <w:color w:val="000000"/>
                <w:kern w:val="0"/>
                <w:sz w:val="20"/>
                <w:szCs w:val="20"/>
              </w:rPr>
            </w:pPr>
            <w:r>
              <w:rPr>
                <w:rFonts w:ascii="宋体" w:eastAsia="宋体" w:hAnsi="宋体" w:cs="宋体" w:hint="eastAsia"/>
                <w:bCs/>
                <w:color w:val="000000"/>
                <w:kern w:val="0"/>
                <w:sz w:val="20"/>
                <w:szCs w:val="20"/>
              </w:rPr>
              <w:t>对</w:t>
            </w:r>
            <w:r>
              <w:rPr>
                <w:rFonts w:ascii="宋体" w:eastAsia="宋体" w:hAnsi="宋体" w:cs="宋体" w:hint="eastAsia"/>
                <w:color w:val="000000"/>
                <w:kern w:val="0"/>
                <w:sz w:val="20"/>
                <w:szCs w:val="20"/>
              </w:rPr>
              <w:t>金属非金属地下矿山</w:t>
            </w:r>
            <w:r>
              <w:rPr>
                <w:rFonts w:ascii="宋体" w:eastAsia="宋体" w:hAnsi="宋体" w:cs="宋体" w:hint="eastAsia"/>
                <w:bCs/>
                <w:color w:val="000000"/>
                <w:kern w:val="0"/>
                <w:sz w:val="20"/>
                <w:szCs w:val="20"/>
              </w:rPr>
              <w:t>在突水威胁区域或可疑区域进行采掘作业，未按规定采取安全技术措施等行为的行政处罚</w:t>
            </w:r>
          </w:p>
        </w:tc>
        <w:tc>
          <w:tcPr>
            <w:tcW w:w="1250" w:type="dxa"/>
            <w:vAlign w:val="center"/>
          </w:tcPr>
          <w:p w14:paraId="0C520F5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322746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1BD7CB4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409DA64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（十一）在突水威胁区域或者可疑区域进行采掘作业，存在下列情形之一的：</w:t>
            </w:r>
          </w:p>
          <w:p w14:paraId="7AFFC81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未编制防治水技术方案，或者未在施工前制定专门的施工安全技术措施；</w:t>
            </w:r>
          </w:p>
          <w:p w14:paraId="41AB978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,2)</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未超前探放水，或者超前钻孔的数量、深度低于设计要求，或者超前钻孔方位不符合设计要求。</w:t>
            </w:r>
          </w:p>
          <w:p w14:paraId="6EE033F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A36472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F5359AF"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BA47E38"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51D77665" w14:textId="77777777" w:rsidTr="009A2FC2">
        <w:trPr>
          <w:trHeight w:val="5543"/>
          <w:jc w:val="center"/>
        </w:trPr>
        <w:tc>
          <w:tcPr>
            <w:tcW w:w="697" w:type="dxa"/>
            <w:vAlign w:val="center"/>
          </w:tcPr>
          <w:p w14:paraId="5E26E80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339</w:t>
            </w:r>
          </w:p>
        </w:tc>
        <w:tc>
          <w:tcPr>
            <w:tcW w:w="2286" w:type="dxa"/>
            <w:vAlign w:val="center"/>
          </w:tcPr>
          <w:p w14:paraId="15A0147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金属非金属地下矿山担负提升人员的提升系统未定期检测检验、安全保护装置或信号</w:t>
            </w:r>
            <w:proofErr w:type="gramStart"/>
            <w:r>
              <w:rPr>
                <w:rFonts w:ascii="宋体" w:eastAsia="宋体" w:hAnsi="宋体" w:cs="宋体" w:hint="eastAsia"/>
                <w:color w:val="000000"/>
                <w:kern w:val="0"/>
                <w:sz w:val="20"/>
                <w:szCs w:val="20"/>
              </w:rPr>
              <w:t>联锁</w:t>
            </w:r>
            <w:proofErr w:type="gramEnd"/>
            <w:r>
              <w:rPr>
                <w:rFonts w:ascii="宋体" w:eastAsia="宋体" w:hAnsi="宋体" w:cs="宋体" w:hint="eastAsia"/>
                <w:color w:val="000000"/>
                <w:kern w:val="0"/>
                <w:sz w:val="20"/>
                <w:szCs w:val="20"/>
              </w:rPr>
              <w:t>闭锁措施失效</w:t>
            </w:r>
            <w:r>
              <w:rPr>
                <w:rFonts w:ascii="宋体" w:eastAsia="宋体" w:hAnsi="宋体" w:cs="宋体" w:hint="eastAsia"/>
                <w:color w:val="000000"/>
                <w:sz w:val="20"/>
                <w:szCs w:val="20"/>
              </w:rPr>
              <w:t>等行为的行政处罚</w:t>
            </w:r>
          </w:p>
        </w:tc>
        <w:tc>
          <w:tcPr>
            <w:tcW w:w="1250" w:type="dxa"/>
            <w:vAlign w:val="center"/>
          </w:tcPr>
          <w:p w14:paraId="393DA405"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CCA33A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442C4D5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72A0850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（二十二）担负提升人员的提升系统，存在下列情形之一的：</w:t>
            </w:r>
          </w:p>
          <w:p w14:paraId="131C701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提升机、防坠器、钢丝绳、连接装置、提升容器未按国家规定进行定期检测检验，或者提升设备的安全保护装置失效；</w:t>
            </w:r>
          </w:p>
          <w:p w14:paraId="45057A6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竖井井口和井下各中段马头门设置的安全门</w:t>
            </w:r>
            <w:proofErr w:type="gramStart"/>
            <w:r>
              <w:rPr>
                <w:rFonts w:ascii="宋体" w:eastAsia="宋体" w:hAnsi="宋体" w:cs="宋体" w:hint="eastAsia"/>
                <w:color w:val="000000"/>
                <w:sz w:val="20"/>
                <w:szCs w:val="20"/>
              </w:rPr>
              <w:t>或者摇台与</w:t>
            </w:r>
            <w:proofErr w:type="gramEnd"/>
            <w:r>
              <w:rPr>
                <w:rFonts w:ascii="宋体" w:eastAsia="宋体" w:hAnsi="宋体" w:cs="宋体" w:hint="eastAsia"/>
                <w:color w:val="000000"/>
                <w:sz w:val="20"/>
                <w:szCs w:val="20"/>
              </w:rPr>
              <w:t>提升机未实现</w:t>
            </w:r>
            <w:proofErr w:type="gramStart"/>
            <w:r>
              <w:rPr>
                <w:rFonts w:ascii="宋体" w:eastAsia="宋体" w:hAnsi="宋体" w:cs="宋体" w:hint="eastAsia"/>
                <w:color w:val="000000"/>
                <w:sz w:val="20"/>
                <w:szCs w:val="20"/>
              </w:rPr>
              <w:t>联锁</w:t>
            </w:r>
            <w:proofErr w:type="gramEnd"/>
            <w:r>
              <w:rPr>
                <w:rFonts w:ascii="宋体" w:eastAsia="宋体" w:hAnsi="宋体" w:cs="宋体" w:hint="eastAsia"/>
                <w:color w:val="000000"/>
                <w:sz w:val="20"/>
                <w:szCs w:val="20"/>
              </w:rPr>
              <w:t>；</w:t>
            </w:r>
          </w:p>
          <w:p w14:paraId="7E34820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竖井提升系统</w:t>
            </w:r>
            <w:proofErr w:type="gramStart"/>
            <w:r>
              <w:rPr>
                <w:rFonts w:ascii="宋体" w:eastAsia="宋体" w:hAnsi="宋体" w:cs="宋体" w:hint="eastAsia"/>
                <w:color w:val="000000"/>
                <w:sz w:val="20"/>
                <w:szCs w:val="20"/>
              </w:rPr>
              <w:t>过卷段未按</w:t>
            </w:r>
            <w:proofErr w:type="gramEnd"/>
            <w:r>
              <w:rPr>
                <w:rFonts w:ascii="宋体" w:eastAsia="宋体" w:hAnsi="宋体" w:cs="宋体" w:hint="eastAsia"/>
                <w:color w:val="000000"/>
                <w:sz w:val="20"/>
                <w:szCs w:val="20"/>
              </w:rPr>
              <w:t>国家规定设置过卷缓冲装置、楔形罐道、过卷</w:t>
            </w:r>
            <w:proofErr w:type="gramStart"/>
            <w:r>
              <w:rPr>
                <w:rFonts w:ascii="宋体" w:eastAsia="宋体" w:hAnsi="宋体" w:cs="宋体" w:hint="eastAsia"/>
                <w:color w:val="000000"/>
                <w:sz w:val="20"/>
                <w:szCs w:val="20"/>
              </w:rPr>
              <w:t>挡梁或者</w:t>
            </w:r>
            <w:proofErr w:type="gramEnd"/>
            <w:r>
              <w:rPr>
                <w:rFonts w:ascii="宋体" w:eastAsia="宋体" w:hAnsi="宋体" w:cs="宋体" w:hint="eastAsia"/>
                <w:color w:val="000000"/>
                <w:sz w:val="20"/>
                <w:szCs w:val="20"/>
              </w:rPr>
              <w:t>不能正常使用，或者提升人员的罐笼提升系统未按国家规定在井架或者井塔的过卷段内设置罐笼防坠装置；</w:t>
            </w:r>
          </w:p>
          <w:p w14:paraId="3F6E0A0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,4)</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斜井串车提升系统未按国家规定设置常闭式防跑车装置、阻车器、挡车栏，或者连接链、连接插销不符合国家规定；</w:t>
            </w:r>
          </w:p>
          <w:p w14:paraId="7B82CE1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,5)</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斜井提升信号系统与提升机之间未实现闭锁。</w:t>
            </w:r>
          </w:p>
          <w:p w14:paraId="6429EAC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720AFA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7BFE9D6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1EAA56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3E4D8B6" w14:textId="77777777" w:rsidTr="009A2FC2">
        <w:trPr>
          <w:trHeight w:val="5941"/>
          <w:jc w:val="center"/>
        </w:trPr>
        <w:tc>
          <w:tcPr>
            <w:tcW w:w="697" w:type="dxa"/>
            <w:vAlign w:val="center"/>
          </w:tcPr>
          <w:p w14:paraId="51E5D9C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40</w:t>
            </w:r>
          </w:p>
        </w:tc>
        <w:tc>
          <w:tcPr>
            <w:tcW w:w="2286" w:type="dxa"/>
            <w:vAlign w:val="center"/>
          </w:tcPr>
          <w:p w14:paraId="79E0A65E"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color w:val="000000"/>
                <w:kern w:val="0"/>
                <w:sz w:val="20"/>
                <w:szCs w:val="20"/>
              </w:rPr>
              <w:t>金属非金属地下矿山</w:t>
            </w:r>
            <w:r>
              <w:rPr>
                <w:rFonts w:ascii="宋体" w:eastAsia="宋体" w:hAnsi="宋体" w:cs="宋体" w:hint="eastAsia"/>
                <w:color w:val="000000"/>
                <w:sz w:val="20"/>
                <w:szCs w:val="20"/>
              </w:rPr>
              <w:t>矿井未按要求建立或运行机械通风系统等行为的行政处罚</w:t>
            </w:r>
          </w:p>
        </w:tc>
        <w:tc>
          <w:tcPr>
            <w:tcW w:w="1250" w:type="dxa"/>
            <w:vAlign w:val="center"/>
          </w:tcPr>
          <w:p w14:paraId="3A5B66C0"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F819E4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0AA2E5E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一、金属非金属地下矿山重大事故隐患</w:t>
            </w:r>
          </w:p>
          <w:p w14:paraId="265AF1B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（二十）矿井未采用机械通风，或者采用机械通风的矿井存在下列情形之一的：</w:t>
            </w:r>
          </w:p>
          <w:p w14:paraId="09F8AE3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在正常生产情况下，主通风机未连续运转；</w:t>
            </w:r>
          </w:p>
          <w:p w14:paraId="243F28B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主通风机发生故障或者停机检查时，未立即向调度室和企业主要负责人报告，或者未采取必要安全措施；</w:t>
            </w:r>
          </w:p>
          <w:p w14:paraId="26093CE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主通风机未按规定配备备用电动机，或者未配备能迅速调换电动机的设备及工具；</w:t>
            </w:r>
          </w:p>
          <w:p w14:paraId="4B718C7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,4)</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作业工作面风速、风量、风质不符合国家标准或者行业标准要求；</w:t>
            </w:r>
          </w:p>
          <w:p w14:paraId="5E27377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,5)</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未设置通风系统在线监测系统的矿井，未按国家标准规定每年对通风系统进行1次检测；</w:t>
            </w:r>
          </w:p>
          <w:p w14:paraId="218839A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,6)</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主通风设施不能在10分钟之内实现矿井反风，或者反风试验周期超过1年。</w:t>
            </w:r>
          </w:p>
          <w:p w14:paraId="0217CE6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656E58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c>
          <w:tcPr>
            <w:tcW w:w="1146" w:type="dxa"/>
            <w:vAlign w:val="center"/>
          </w:tcPr>
          <w:p w14:paraId="2EAFE27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C8F636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523666D" w14:textId="77777777" w:rsidTr="009A2FC2">
        <w:trPr>
          <w:trHeight w:val="3744"/>
          <w:jc w:val="center"/>
        </w:trPr>
        <w:tc>
          <w:tcPr>
            <w:tcW w:w="697" w:type="dxa"/>
            <w:vAlign w:val="center"/>
          </w:tcPr>
          <w:p w14:paraId="4D5A686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41</w:t>
            </w:r>
          </w:p>
        </w:tc>
        <w:tc>
          <w:tcPr>
            <w:tcW w:w="2286" w:type="dxa"/>
            <w:vAlign w:val="center"/>
          </w:tcPr>
          <w:p w14:paraId="206315CD"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未配齐或随身携带具有矿用产品安全标志的便携式气体检测报警仪和自救器等行为的行政处罚</w:t>
            </w:r>
          </w:p>
        </w:tc>
        <w:tc>
          <w:tcPr>
            <w:tcW w:w="1250" w:type="dxa"/>
            <w:vAlign w:val="center"/>
          </w:tcPr>
          <w:p w14:paraId="144814A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2C4DAAA1"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3A97B96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69B0993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（二十一）未配齐或者随身携带具有矿用产品安全标志的便携式气体检测报警仪和自救器，或者从业人员不能正确使用自救器。</w:t>
            </w:r>
          </w:p>
          <w:p w14:paraId="36F34D1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EE1515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14FA0BE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7A6CD6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AA98AE9" w14:textId="77777777" w:rsidTr="009A2FC2">
        <w:trPr>
          <w:trHeight w:val="3883"/>
          <w:jc w:val="center"/>
        </w:trPr>
        <w:tc>
          <w:tcPr>
            <w:tcW w:w="697" w:type="dxa"/>
            <w:vAlign w:val="center"/>
          </w:tcPr>
          <w:p w14:paraId="2A1D344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42</w:t>
            </w:r>
          </w:p>
        </w:tc>
        <w:tc>
          <w:tcPr>
            <w:tcW w:w="2286" w:type="dxa"/>
            <w:vAlign w:val="center"/>
          </w:tcPr>
          <w:p w14:paraId="3D6C1323"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对有自然发火危险的</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，未安装井下环境监测系统的行政处罚</w:t>
            </w:r>
          </w:p>
        </w:tc>
        <w:tc>
          <w:tcPr>
            <w:tcW w:w="1250" w:type="dxa"/>
            <w:vAlign w:val="center"/>
          </w:tcPr>
          <w:p w14:paraId="76270326"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1B0B60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344E44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04F5F2D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（十三）有自然发火危险的矿山，存在下列情形之一的：</w:t>
            </w:r>
          </w:p>
          <w:p w14:paraId="6A72491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未安装井下环境监测系统，实现自动监测与报警；</w:t>
            </w:r>
          </w:p>
          <w:p w14:paraId="3D6C166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6A32F8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6D64036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0E41FE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9C658BE" w14:textId="77777777" w:rsidTr="009A2FC2">
        <w:trPr>
          <w:trHeight w:val="3004"/>
          <w:jc w:val="center"/>
        </w:trPr>
        <w:tc>
          <w:tcPr>
            <w:tcW w:w="697" w:type="dxa"/>
            <w:vAlign w:val="center"/>
          </w:tcPr>
          <w:p w14:paraId="1542CEE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343</w:t>
            </w:r>
          </w:p>
        </w:tc>
        <w:tc>
          <w:tcPr>
            <w:tcW w:w="2286" w:type="dxa"/>
            <w:vAlign w:val="center"/>
          </w:tcPr>
          <w:p w14:paraId="3F077D7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对有自然发火危险的</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，未按规定采取防灭火措施等行为的行政处罚</w:t>
            </w:r>
          </w:p>
        </w:tc>
        <w:tc>
          <w:tcPr>
            <w:tcW w:w="1250" w:type="dxa"/>
            <w:vAlign w:val="center"/>
          </w:tcPr>
          <w:p w14:paraId="1D64C4A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3DD9EC2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6C455CB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3C02124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（十三）有自然发火危险的矿山，存在下列情形之一的：</w:t>
            </w:r>
          </w:p>
          <w:p w14:paraId="3683D9C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未按设计或者国家标准、行业标准采取防灭火措施；</w:t>
            </w:r>
          </w:p>
          <w:p w14:paraId="7B4672A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发现自然发火预兆，未采取有效处理措施。</w:t>
            </w:r>
          </w:p>
          <w:p w14:paraId="58A9FFF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0CCE35C0"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DF0BA0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71C752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0A1E4CE" w14:textId="77777777" w:rsidTr="009A2FC2">
        <w:trPr>
          <w:trHeight w:val="2735"/>
          <w:jc w:val="center"/>
        </w:trPr>
        <w:tc>
          <w:tcPr>
            <w:tcW w:w="697" w:type="dxa"/>
            <w:vAlign w:val="center"/>
          </w:tcPr>
          <w:p w14:paraId="69473E4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344</w:t>
            </w:r>
          </w:p>
        </w:tc>
        <w:tc>
          <w:tcPr>
            <w:tcW w:w="2286" w:type="dxa"/>
            <w:vAlign w:val="center"/>
          </w:tcPr>
          <w:p w14:paraId="6D2CE7AE"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矿区及其附近的地表水或者大气降水危及井下安全时，未按设计采取防治水措施的行政处罚</w:t>
            </w:r>
          </w:p>
        </w:tc>
        <w:tc>
          <w:tcPr>
            <w:tcW w:w="1250" w:type="dxa"/>
            <w:vAlign w:val="center"/>
          </w:tcPr>
          <w:p w14:paraId="6EC0FFC2"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D20B7EC"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6B3CE213"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一、金属非金属地下矿山重大事故隐患</w:t>
            </w:r>
          </w:p>
          <w:p w14:paraId="19B9F12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（六）矿区及其附近的地表水或者大气降水危及井下安全时，未按设计采取防治水措施。</w:t>
            </w:r>
          </w:p>
          <w:p w14:paraId="0D6567E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6507AC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88357B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1CA155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F31A2E8" w14:textId="77777777" w:rsidTr="009A2FC2">
        <w:trPr>
          <w:trHeight w:val="2911"/>
          <w:jc w:val="center"/>
        </w:trPr>
        <w:tc>
          <w:tcPr>
            <w:tcW w:w="697" w:type="dxa"/>
            <w:vAlign w:val="center"/>
          </w:tcPr>
          <w:p w14:paraId="5DD374C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45</w:t>
            </w:r>
          </w:p>
        </w:tc>
        <w:tc>
          <w:tcPr>
            <w:tcW w:w="2286" w:type="dxa"/>
            <w:vAlign w:val="center"/>
          </w:tcPr>
          <w:p w14:paraId="1433A3C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金属非金属地下矿山井口标高未达到当地历史最高洪水位1米以上，且未按设计采取相应防护措施</w:t>
            </w:r>
            <w:r>
              <w:rPr>
                <w:rFonts w:ascii="宋体" w:eastAsia="宋体" w:hAnsi="宋体" w:cs="宋体" w:hint="eastAsia"/>
                <w:color w:val="000000"/>
                <w:sz w:val="20"/>
                <w:szCs w:val="20"/>
              </w:rPr>
              <w:t>的行政处罚</w:t>
            </w:r>
          </w:p>
        </w:tc>
        <w:tc>
          <w:tcPr>
            <w:tcW w:w="1250" w:type="dxa"/>
            <w:vAlign w:val="center"/>
          </w:tcPr>
          <w:p w14:paraId="1C1ED20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56CFE8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216CAD80"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一、金属非金属地下矿山重大事故隐患</w:t>
            </w:r>
          </w:p>
          <w:p w14:paraId="6148CD0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（八）井口标高未达到当地历史最高洪水位1米以上，且未按设计采取相应防护措施。</w:t>
            </w:r>
          </w:p>
          <w:p w14:paraId="40EE9B5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CC99CD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D91B35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99A4AB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A2BCA39" w14:textId="77777777" w:rsidTr="009A2FC2">
        <w:trPr>
          <w:trHeight w:val="3969"/>
          <w:jc w:val="center"/>
        </w:trPr>
        <w:tc>
          <w:tcPr>
            <w:tcW w:w="697" w:type="dxa"/>
            <w:vAlign w:val="center"/>
          </w:tcPr>
          <w:p w14:paraId="7E434FE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46</w:t>
            </w:r>
          </w:p>
        </w:tc>
        <w:tc>
          <w:tcPr>
            <w:tcW w:w="2286" w:type="dxa"/>
            <w:vAlign w:val="center"/>
          </w:tcPr>
          <w:p w14:paraId="775C7461"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bCs/>
                <w:color w:val="000000"/>
                <w:kern w:val="0"/>
                <w:sz w:val="20"/>
                <w:szCs w:val="20"/>
              </w:rPr>
              <w:t>对水文地质类型为中等及复杂的矿井未配备防治水专业技术人员等行为的行政处罚</w:t>
            </w:r>
          </w:p>
          <w:p w14:paraId="30E9A101" w14:textId="77777777" w:rsidR="00E44184" w:rsidRDefault="00E44184">
            <w:pPr>
              <w:spacing w:line="240" w:lineRule="exact"/>
              <w:rPr>
                <w:rFonts w:ascii="宋体" w:eastAsia="宋体" w:hAnsi="宋体" w:cs="宋体" w:hint="eastAsia"/>
                <w:color w:val="000000"/>
                <w:sz w:val="20"/>
                <w:szCs w:val="20"/>
              </w:rPr>
            </w:pPr>
          </w:p>
        </w:tc>
        <w:tc>
          <w:tcPr>
            <w:tcW w:w="1250" w:type="dxa"/>
            <w:vAlign w:val="center"/>
          </w:tcPr>
          <w:p w14:paraId="0DD26F45"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D035D9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652B4F09" w14:textId="77777777" w:rsidR="00E44184" w:rsidRDefault="006E2443">
            <w:pPr>
              <w:widowControl/>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一、金属非金属地下矿山重大事故隐患</w:t>
            </w:r>
          </w:p>
          <w:p w14:paraId="498407E7"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（九）水文地质类型为中等或者复杂的矿井，存在下列情形之一的：</w:t>
            </w:r>
          </w:p>
          <w:p w14:paraId="692FF784"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,1)</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未配备防治水专业技术人员；</w:t>
            </w:r>
          </w:p>
          <w:p w14:paraId="7037718B"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,2)</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未设置防治水机构，或者未建立探放水队伍；</w:t>
            </w:r>
          </w:p>
          <w:p w14:paraId="1A0BE599"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fldChar w:fldCharType="begin"/>
            </w:r>
            <w:r>
              <w:rPr>
                <w:rFonts w:ascii="宋体" w:eastAsia="宋体" w:hAnsi="宋体" w:cs="宋体" w:hint="eastAsia"/>
                <w:bCs/>
                <w:color w:val="000000"/>
                <w:kern w:val="0"/>
                <w:sz w:val="20"/>
                <w:szCs w:val="20"/>
              </w:rPr>
              <w:instrText xml:space="preserve"> EQ \o\ac(</w:instrText>
            </w:r>
            <w:r>
              <w:rPr>
                <w:rFonts w:ascii="宋体" w:eastAsia="宋体" w:hAnsi="宋体" w:cs="宋体" w:hint="eastAsia"/>
                <w:bCs/>
                <w:color w:val="000000"/>
                <w:kern w:val="0"/>
                <w:position w:val="-4"/>
                <w:sz w:val="30"/>
                <w:szCs w:val="20"/>
              </w:rPr>
              <w:instrText>○</w:instrText>
            </w:r>
            <w:r>
              <w:rPr>
                <w:rFonts w:ascii="宋体" w:eastAsia="宋体" w:hAnsi="宋体" w:cs="宋体" w:hint="eastAsia"/>
                <w:bCs/>
                <w:color w:val="000000"/>
                <w:kern w:val="0"/>
                <w:sz w:val="20"/>
                <w:szCs w:val="20"/>
              </w:rPr>
              <w:instrText>,3)</w:instrText>
            </w:r>
            <w:r>
              <w:rPr>
                <w:rFonts w:ascii="宋体" w:eastAsia="宋体" w:hAnsi="宋体" w:cs="宋体" w:hint="eastAsia"/>
                <w:bCs/>
                <w:color w:val="000000"/>
                <w:kern w:val="0"/>
                <w:sz w:val="20"/>
                <w:szCs w:val="20"/>
              </w:rPr>
              <w:fldChar w:fldCharType="end"/>
            </w:r>
            <w:r>
              <w:rPr>
                <w:rFonts w:ascii="宋体" w:eastAsia="宋体" w:hAnsi="宋体" w:cs="宋体" w:hint="eastAsia"/>
                <w:bCs/>
                <w:color w:val="000000"/>
                <w:kern w:val="0"/>
                <w:sz w:val="20"/>
                <w:szCs w:val="20"/>
              </w:rPr>
              <w:t>未配齐专用探放水设备，或者未按设计进行探放水作业。</w:t>
            </w:r>
          </w:p>
          <w:p w14:paraId="5573DB0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8A74B9A" w14:textId="77777777" w:rsidR="00E44184" w:rsidRDefault="006E2443">
            <w:pPr>
              <w:spacing w:line="240" w:lineRule="exact"/>
              <w:ind w:firstLineChars="200" w:firstLine="400"/>
              <w:rPr>
                <w:color w:val="000000"/>
                <w:sz w:val="20"/>
                <w:szCs w:val="22"/>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50C308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FAEA63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7000FF0" w14:textId="77777777" w:rsidTr="009A2FC2">
        <w:trPr>
          <w:trHeight w:val="4111"/>
          <w:jc w:val="center"/>
        </w:trPr>
        <w:tc>
          <w:tcPr>
            <w:tcW w:w="697" w:type="dxa"/>
            <w:vAlign w:val="center"/>
          </w:tcPr>
          <w:p w14:paraId="0CF9CDA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47</w:t>
            </w:r>
          </w:p>
        </w:tc>
        <w:tc>
          <w:tcPr>
            <w:tcW w:w="2286" w:type="dxa"/>
            <w:vAlign w:val="center"/>
          </w:tcPr>
          <w:p w14:paraId="6653CE3E"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金属非金属地下矿山井下主要</w:t>
            </w:r>
            <w:r>
              <w:rPr>
                <w:rFonts w:ascii="宋体" w:eastAsia="宋体" w:hAnsi="宋体" w:cs="宋体" w:hint="eastAsia"/>
                <w:color w:val="000000"/>
                <w:sz w:val="20"/>
                <w:szCs w:val="20"/>
              </w:rPr>
              <w:t>排水系统与规定或设计不符等行为的行政处罚</w:t>
            </w:r>
          </w:p>
        </w:tc>
        <w:tc>
          <w:tcPr>
            <w:tcW w:w="1250" w:type="dxa"/>
            <w:vAlign w:val="center"/>
          </w:tcPr>
          <w:p w14:paraId="381C186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28E13F9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6451A70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2B8268B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（七）井下主要排水系统存在下列情形之一的：</w:t>
            </w:r>
          </w:p>
          <w:p w14:paraId="44F87A9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排水泵数量少于3台，或者工作水泵、备用水泵的额定排水能力低于设计要求；</w:t>
            </w:r>
          </w:p>
          <w:p w14:paraId="0B83D69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井巷中未按设计设置工作和备用排水管路，或者排水管路与水泵未有效连接；</w:t>
            </w:r>
          </w:p>
          <w:p w14:paraId="5BCC094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井下最低中段的主水泵房通往中段巷道的出口未装设防水门，或者另外一个出口未高于水泵房地面7米以上；</w:t>
            </w:r>
          </w:p>
          <w:p w14:paraId="3D8C483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,4)</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利用采空区或者其他废弃巷道作为水仓。</w:t>
            </w:r>
          </w:p>
          <w:p w14:paraId="49BAA5D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87916B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869AD7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92FBA0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9907BCC" w14:textId="77777777" w:rsidTr="009A2FC2">
        <w:trPr>
          <w:trHeight w:val="3544"/>
          <w:jc w:val="center"/>
        </w:trPr>
        <w:tc>
          <w:tcPr>
            <w:tcW w:w="697" w:type="dxa"/>
            <w:vAlign w:val="center"/>
          </w:tcPr>
          <w:p w14:paraId="28700D8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48</w:t>
            </w:r>
          </w:p>
        </w:tc>
        <w:tc>
          <w:tcPr>
            <w:tcW w:w="2286" w:type="dxa"/>
            <w:vAlign w:val="center"/>
          </w:tcPr>
          <w:p w14:paraId="6DC4D03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对水文地质类型复杂的金属非金属地下矿山关键巷道防水门设置与设计不符等行为的行政处罚</w:t>
            </w:r>
          </w:p>
        </w:tc>
        <w:tc>
          <w:tcPr>
            <w:tcW w:w="1250" w:type="dxa"/>
            <w:vAlign w:val="center"/>
          </w:tcPr>
          <w:p w14:paraId="32756AD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5D91447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28FCCBE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一、金属非金属地下矿山重大事故隐患</w:t>
            </w:r>
          </w:p>
          <w:p w14:paraId="0526E64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（十）水文地质类型复杂的矿山存在下列情形之一的：</w:t>
            </w:r>
          </w:p>
          <w:p w14:paraId="405D4D0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关键巷道防水门设置与设计不符；</w:t>
            </w:r>
          </w:p>
          <w:p w14:paraId="5661869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主要排水系统的水仓与水泵房之间的隔墙或者配</w:t>
            </w:r>
            <w:proofErr w:type="gramStart"/>
            <w:r>
              <w:rPr>
                <w:rFonts w:ascii="宋体" w:eastAsia="宋体" w:hAnsi="宋体" w:cs="宋体" w:hint="eastAsia"/>
                <w:color w:val="000000"/>
                <w:sz w:val="20"/>
                <w:szCs w:val="20"/>
              </w:rPr>
              <w:t>水阀未</w:t>
            </w:r>
            <w:proofErr w:type="gramEnd"/>
            <w:r>
              <w:rPr>
                <w:rFonts w:ascii="宋体" w:eastAsia="宋体" w:hAnsi="宋体" w:cs="宋体" w:hint="eastAsia"/>
                <w:color w:val="000000"/>
                <w:sz w:val="20"/>
                <w:szCs w:val="20"/>
              </w:rPr>
              <w:t>按设计设置。</w:t>
            </w:r>
          </w:p>
          <w:p w14:paraId="7676639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6D886C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2BB76D2A"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vAlign w:val="center"/>
          </w:tcPr>
          <w:p w14:paraId="36E3BB2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2BA09233" w14:textId="77777777" w:rsidTr="009A2FC2">
        <w:trPr>
          <w:trHeight w:val="3409"/>
          <w:jc w:val="center"/>
        </w:trPr>
        <w:tc>
          <w:tcPr>
            <w:tcW w:w="697" w:type="dxa"/>
            <w:vAlign w:val="center"/>
          </w:tcPr>
          <w:p w14:paraId="16EA21C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4</w:t>
            </w:r>
            <w:r>
              <w:rPr>
                <w:rFonts w:ascii="宋体" w:eastAsia="宋体" w:hAnsi="宋体" w:cs="宋体"/>
                <w:bCs/>
                <w:color w:val="000000"/>
                <w:sz w:val="20"/>
                <w:szCs w:val="20"/>
              </w:rPr>
              <w:t>9</w:t>
            </w:r>
          </w:p>
        </w:tc>
        <w:tc>
          <w:tcPr>
            <w:tcW w:w="2286" w:type="dxa"/>
            <w:vAlign w:val="center"/>
          </w:tcPr>
          <w:p w14:paraId="2F1E422F"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对受地表水倒灌威胁的</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矿井在强降雨天气或其来水上游发生洪水期间，未实施停产撤人的行政处罚</w:t>
            </w:r>
          </w:p>
        </w:tc>
        <w:tc>
          <w:tcPr>
            <w:tcW w:w="1250" w:type="dxa"/>
            <w:vAlign w:val="center"/>
          </w:tcPr>
          <w:p w14:paraId="36DDC0B8" w14:textId="77777777" w:rsidR="00E44184" w:rsidRDefault="006E2443">
            <w:pPr>
              <w:spacing w:line="240" w:lineRule="exact"/>
              <w:jc w:val="center"/>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74371CCC"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158A2A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一、</w:t>
            </w:r>
            <w:r>
              <w:rPr>
                <w:rFonts w:ascii="宋体" w:eastAsia="宋体" w:hAnsi="宋体" w:cs="宋体" w:hint="eastAsia"/>
                <w:bCs/>
                <w:color w:val="000000"/>
                <w:kern w:val="0"/>
                <w:sz w:val="20"/>
                <w:szCs w:val="20"/>
              </w:rPr>
              <w:t>金属非金属地下矿山重大事故隐患</w:t>
            </w:r>
          </w:p>
          <w:p w14:paraId="4065249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（十二）受地表水倒灌威胁的矿井在强降雨天气或者其来水上游发生洪水期间，未实施停产撤人。</w:t>
            </w:r>
          </w:p>
          <w:p w14:paraId="033A27C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914B79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AD3DB7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C97839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4B5A800" w14:textId="77777777" w:rsidTr="009A2FC2">
        <w:trPr>
          <w:trHeight w:val="4002"/>
          <w:jc w:val="center"/>
        </w:trPr>
        <w:tc>
          <w:tcPr>
            <w:tcW w:w="697" w:type="dxa"/>
            <w:vAlign w:val="center"/>
          </w:tcPr>
          <w:p w14:paraId="4A156D8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50</w:t>
            </w:r>
          </w:p>
        </w:tc>
        <w:tc>
          <w:tcPr>
            <w:tcW w:w="2286" w:type="dxa"/>
            <w:vAlign w:val="center"/>
          </w:tcPr>
          <w:p w14:paraId="33183E1F"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对露天转地下开采的</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，未按设计采取防排水措施等行为的行政处罚</w:t>
            </w:r>
          </w:p>
        </w:tc>
        <w:tc>
          <w:tcPr>
            <w:tcW w:w="1250" w:type="dxa"/>
            <w:vAlign w:val="center"/>
          </w:tcPr>
          <w:p w14:paraId="4413EFD2"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4BE42CD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B99475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1252AB8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（五）露天转地下开采存在下列情形之一的：</w:t>
            </w:r>
          </w:p>
          <w:p w14:paraId="088B022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未按设计采取防排水措施；</w:t>
            </w:r>
          </w:p>
          <w:p w14:paraId="57DD8CA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露天与地下联合开采时，回采顺序与设计不符；</w:t>
            </w:r>
          </w:p>
          <w:p w14:paraId="69697BE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未按设计</w:t>
            </w:r>
            <w:proofErr w:type="gramStart"/>
            <w:r>
              <w:rPr>
                <w:rFonts w:ascii="宋体" w:eastAsia="宋体" w:hAnsi="宋体" w:cs="宋体" w:hint="eastAsia"/>
                <w:color w:val="000000"/>
                <w:sz w:val="20"/>
                <w:szCs w:val="20"/>
              </w:rPr>
              <w:t>采取留设安全</w:t>
            </w:r>
            <w:proofErr w:type="gramEnd"/>
            <w:r>
              <w:rPr>
                <w:rFonts w:ascii="宋体" w:eastAsia="宋体" w:hAnsi="宋体" w:cs="宋体" w:hint="eastAsia"/>
                <w:color w:val="000000"/>
                <w:sz w:val="20"/>
                <w:szCs w:val="20"/>
              </w:rPr>
              <w:t>顶柱或者岩石垫层等防护措施。</w:t>
            </w:r>
          </w:p>
          <w:p w14:paraId="0EC3C86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7EAFB3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CB36B5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A2A52C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5755D7E" w14:textId="77777777" w:rsidTr="009A2FC2">
        <w:trPr>
          <w:trHeight w:val="3527"/>
          <w:jc w:val="center"/>
        </w:trPr>
        <w:tc>
          <w:tcPr>
            <w:tcW w:w="697" w:type="dxa"/>
            <w:vAlign w:val="center"/>
          </w:tcPr>
          <w:p w14:paraId="77FB0BC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51</w:t>
            </w:r>
          </w:p>
        </w:tc>
        <w:tc>
          <w:tcPr>
            <w:tcW w:w="2286" w:type="dxa"/>
            <w:vAlign w:val="center"/>
          </w:tcPr>
          <w:p w14:paraId="75007E6D"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金属非金属地下矿山一级负荷未采用双重电源供电，或者双重电源中的任一电源不能满足全部一级负荷需要</w:t>
            </w:r>
            <w:r>
              <w:rPr>
                <w:rFonts w:ascii="宋体" w:eastAsia="宋体" w:hAnsi="宋体" w:cs="宋体" w:hint="eastAsia"/>
                <w:color w:val="000000"/>
                <w:sz w:val="20"/>
                <w:szCs w:val="20"/>
              </w:rPr>
              <w:t>的行政处罚</w:t>
            </w:r>
          </w:p>
        </w:tc>
        <w:tc>
          <w:tcPr>
            <w:tcW w:w="1250" w:type="dxa"/>
            <w:vAlign w:val="center"/>
          </w:tcPr>
          <w:p w14:paraId="2EFF1C67"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0BF15830"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44D0E8D4"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1D80DA1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（二十四）一级负荷未采用双重电源供电，或者双重电源中的任一电源不能满足全部一级负荷需要。</w:t>
            </w:r>
          </w:p>
          <w:p w14:paraId="733C873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41C2C6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7E0937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D86BFB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5ED34B7" w14:textId="77777777" w:rsidTr="009A2FC2">
        <w:trPr>
          <w:trHeight w:val="3850"/>
          <w:jc w:val="center"/>
        </w:trPr>
        <w:tc>
          <w:tcPr>
            <w:tcW w:w="697" w:type="dxa"/>
            <w:vAlign w:val="center"/>
          </w:tcPr>
          <w:p w14:paraId="7290836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52</w:t>
            </w:r>
          </w:p>
        </w:tc>
        <w:tc>
          <w:tcPr>
            <w:tcW w:w="2286" w:type="dxa"/>
            <w:vAlign w:val="center"/>
          </w:tcPr>
          <w:p w14:paraId="2D0E4EC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对金属非金属地下矿山向井下采场供电的6kV～35kV系统的中性点采用直接接地的行政处罚</w:t>
            </w:r>
          </w:p>
        </w:tc>
        <w:tc>
          <w:tcPr>
            <w:tcW w:w="1250" w:type="dxa"/>
            <w:vAlign w:val="center"/>
          </w:tcPr>
          <w:p w14:paraId="18F0F70C"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F42372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5A4B1BC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0E74785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（二十五）向井下采场供电的6kV～35kV系统的中性点采用直接接地。</w:t>
            </w:r>
          </w:p>
          <w:p w14:paraId="253917B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A4FA23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1146" w:type="dxa"/>
            <w:vAlign w:val="center"/>
          </w:tcPr>
          <w:p w14:paraId="7C0F16E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9EEB6F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F8775F4" w14:textId="77777777" w:rsidTr="009A2FC2">
        <w:trPr>
          <w:trHeight w:val="3656"/>
          <w:jc w:val="center"/>
        </w:trPr>
        <w:tc>
          <w:tcPr>
            <w:tcW w:w="697" w:type="dxa"/>
            <w:vAlign w:val="center"/>
          </w:tcPr>
          <w:p w14:paraId="780BF8F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53</w:t>
            </w:r>
          </w:p>
        </w:tc>
        <w:tc>
          <w:tcPr>
            <w:tcW w:w="2286" w:type="dxa"/>
            <w:vAlign w:val="center"/>
          </w:tcPr>
          <w:p w14:paraId="7E5A12AF"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对相邻</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开采岩体移动范围存在交叉重叠等相互影响时，未按</w:t>
            </w:r>
            <w:proofErr w:type="gramStart"/>
            <w:r>
              <w:rPr>
                <w:rFonts w:ascii="宋体" w:eastAsia="宋体" w:hAnsi="宋体" w:cs="宋体" w:hint="eastAsia"/>
                <w:color w:val="000000"/>
                <w:sz w:val="20"/>
                <w:szCs w:val="20"/>
              </w:rPr>
              <w:t>设计留设保安</w:t>
            </w:r>
            <w:proofErr w:type="gramEnd"/>
            <w:r>
              <w:rPr>
                <w:rFonts w:ascii="宋体" w:eastAsia="宋体" w:hAnsi="宋体" w:cs="宋体" w:hint="eastAsia"/>
                <w:color w:val="000000"/>
                <w:sz w:val="20"/>
                <w:szCs w:val="20"/>
              </w:rPr>
              <w:t>矿（岩）</w:t>
            </w:r>
            <w:proofErr w:type="gramStart"/>
            <w:r>
              <w:rPr>
                <w:rFonts w:ascii="宋体" w:eastAsia="宋体" w:hAnsi="宋体" w:cs="宋体" w:hint="eastAsia"/>
                <w:color w:val="000000"/>
                <w:sz w:val="20"/>
                <w:szCs w:val="20"/>
              </w:rPr>
              <w:t>柱或者</w:t>
            </w:r>
            <w:proofErr w:type="gramEnd"/>
            <w:r>
              <w:rPr>
                <w:rFonts w:ascii="宋体" w:eastAsia="宋体" w:hAnsi="宋体" w:cs="宋体" w:hint="eastAsia"/>
                <w:color w:val="000000"/>
                <w:sz w:val="20"/>
                <w:szCs w:val="20"/>
              </w:rPr>
              <w:t>采取其他措施的行政处罚</w:t>
            </w:r>
          </w:p>
        </w:tc>
        <w:tc>
          <w:tcPr>
            <w:tcW w:w="1250" w:type="dxa"/>
            <w:vAlign w:val="center"/>
          </w:tcPr>
          <w:p w14:paraId="608BBB62"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BA08986"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8C8BB3D" w14:textId="77777777" w:rsidR="00E44184" w:rsidRDefault="006E2443">
            <w:pPr>
              <w:spacing w:line="240" w:lineRule="exact"/>
              <w:ind w:firstLineChars="200" w:firstLine="400"/>
              <w:rPr>
                <w:rFonts w:ascii="宋体" w:eastAsia="宋体" w:hAnsi="宋体" w:cs="宋体" w:hint="eastAsia"/>
                <w:bCs/>
                <w:color w:val="000000"/>
                <w:kern w:val="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17C3D9D2"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color w:val="000000"/>
                <w:sz w:val="20"/>
                <w:szCs w:val="20"/>
              </w:rPr>
              <w:t>（十四）相邻矿山开采岩体移动范围存在交叉重叠等相互影响时，未按</w:t>
            </w:r>
            <w:proofErr w:type="gramStart"/>
            <w:r>
              <w:rPr>
                <w:rFonts w:ascii="宋体" w:eastAsia="宋体" w:hAnsi="宋体" w:cs="宋体" w:hint="eastAsia"/>
                <w:color w:val="000000"/>
                <w:sz w:val="20"/>
                <w:szCs w:val="20"/>
              </w:rPr>
              <w:t>设计留设保安</w:t>
            </w:r>
            <w:proofErr w:type="gramEnd"/>
            <w:r>
              <w:rPr>
                <w:rFonts w:ascii="宋体" w:eastAsia="宋体" w:hAnsi="宋体" w:cs="宋体" w:hint="eastAsia"/>
                <w:color w:val="000000"/>
                <w:sz w:val="20"/>
                <w:szCs w:val="20"/>
              </w:rPr>
              <w:t>矿（岩）</w:t>
            </w:r>
            <w:proofErr w:type="gramStart"/>
            <w:r>
              <w:rPr>
                <w:rFonts w:ascii="宋体" w:eastAsia="宋体" w:hAnsi="宋体" w:cs="宋体" w:hint="eastAsia"/>
                <w:color w:val="000000"/>
                <w:sz w:val="20"/>
                <w:szCs w:val="20"/>
              </w:rPr>
              <w:t>柱或者</w:t>
            </w:r>
            <w:proofErr w:type="gramEnd"/>
            <w:r>
              <w:rPr>
                <w:rFonts w:ascii="宋体" w:eastAsia="宋体" w:hAnsi="宋体" w:cs="宋体" w:hint="eastAsia"/>
                <w:color w:val="000000"/>
                <w:sz w:val="20"/>
                <w:szCs w:val="20"/>
              </w:rPr>
              <w:t>采取其他措施。</w:t>
            </w:r>
          </w:p>
          <w:p w14:paraId="4F880BC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138BDD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8D8A8B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ACC6D3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4E626F7" w14:textId="77777777" w:rsidTr="009A2FC2">
        <w:trPr>
          <w:trHeight w:val="2120"/>
          <w:jc w:val="center"/>
        </w:trPr>
        <w:tc>
          <w:tcPr>
            <w:tcW w:w="697" w:type="dxa"/>
            <w:vAlign w:val="center"/>
          </w:tcPr>
          <w:p w14:paraId="3AC505B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354</w:t>
            </w:r>
          </w:p>
        </w:tc>
        <w:tc>
          <w:tcPr>
            <w:tcW w:w="2286" w:type="dxa"/>
            <w:vAlign w:val="center"/>
          </w:tcPr>
          <w:p w14:paraId="3378B22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kern w:val="0"/>
                <w:sz w:val="20"/>
                <w:szCs w:val="20"/>
              </w:rPr>
              <w:t>金属非金属地下矿山地表设施</w:t>
            </w:r>
            <w:r>
              <w:rPr>
                <w:rFonts w:ascii="宋体" w:eastAsia="宋体" w:hAnsi="宋体" w:cs="宋体" w:hint="eastAsia"/>
                <w:color w:val="000000"/>
                <w:sz w:val="20"/>
                <w:szCs w:val="20"/>
              </w:rPr>
              <w:t>未按设计采取有效安全措施保护的行政处罚</w:t>
            </w:r>
          </w:p>
        </w:tc>
        <w:tc>
          <w:tcPr>
            <w:tcW w:w="1250" w:type="dxa"/>
            <w:vAlign w:val="center"/>
          </w:tcPr>
          <w:p w14:paraId="3857E50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EFAFDD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1DE9CE7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2DA29A8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（十五）地表设施设置存在下列情形之一，未按设计采取有效安全措施的：</w:t>
            </w:r>
          </w:p>
          <w:p w14:paraId="520DF03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岩体移动范围内存在居民村庄或者重要设备设施；</w:t>
            </w:r>
          </w:p>
          <w:p w14:paraId="7BC59EB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主要开拓工程出入口易受地表滑坡、滚石、泥石流等地质灾害影响。2.《中华人民共和国安全生产法》</w:t>
            </w:r>
          </w:p>
          <w:p w14:paraId="67677EF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87DCC1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D0ADDA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11DEC16" w14:textId="77777777" w:rsidTr="009A2FC2">
        <w:trPr>
          <w:trHeight w:val="3983"/>
          <w:jc w:val="center"/>
        </w:trPr>
        <w:tc>
          <w:tcPr>
            <w:tcW w:w="697" w:type="dxa"/>
            <w:vAlign w:val="center"/>
          </w:tcPr>
          <w:p w14:paraId="0C71764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5</w:t>
            </w:r>
            <w:r>
              <w:rPr>
                <w:rFonts w:ascii="宋体" w:eastAsia="宋体" w:hAnsi="宋体" w:cs="宋体"/>
                <w:bCs/>
                <w:color w:val="000000"/>
                <w:sz w:val="20"/>
                <w:szCs w:val="20"/>
              </w:rPr>
              <w:t>5</w:t>
            </w:r>
          </w:p>
        </w:tc>
        <w:tc>
          <w:tcPr>
            <w:tcW w:w="2286" w:type="dxa"/>
            <w:vAlign w:val="center"/>
          </w:tcPr>
          <w:p w14:paraId="77D40DA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对相邻</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sz w:val="20"/>
                <w:szCs w:val="20"/>
              </w:rPr>
              <w:t>不同矿权主体的相邻矿山井巷相互贯通，或者同一矿权主体相邻独立生产系统的井巷擅自贯通的行政处罚</w:t>
            </w:r>
          </w:p>
        </w:tc>
        <w:tc>
          <w:tcPr>
            <w:tcW w:w="1250" w:type="dxa"/>
            <w:vAlign w:val="center"/>
          </w:tcPr>
          <w:p w14:paraId="1D1CF43F"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7AD2E56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7B8B74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w:t>
            </w:r>
            <w:r>
              <w:rPr>
                <w:rFonts w:ascii="宋体" w:eastAsia="宋体" w:hAnsi="宋体" w:cs="宋体" w:hint="eastAsia"/>
                <w:bCs/>
                <w:color w:val="000000"/>
                <w:kern w:val="0"/>
                <w:sz w:val="20"/>
                <w:szCs w:val="20"/>
              </w:rPr>
              <w:t>金属非金属地下矿山重大事故隐患</w:t>
            </w:r>
          </w:p>
          <w:p w14:paraId="545C049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（三）不同矿权主体的相邻矿山井巷相互贯通，或者同一矿权主体相邻独立生产系统的井巷擅自贯通。</w:t>
            </w:r>
          </w:p>
          <w:p w14:paraId="692A1BD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F7A8C9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B6FC73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A3A13F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49C9546" w14:textId="77777777" w:rsidTr="009A2FC2">
        <w:trPr>
          <w:trHeight w:val="2661"/>
          <w:jc w:val="center"/>
        </w:trPr>
        <w:tc>
          <w:tcPr>
            <w:tcW w:w="697" w:type="dxa"/>
            <w:vAlign w:val="center"/>
          </w:tcPr>
          <w:p w14:paraId="53F6E8A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5</w:t>
            </w:r>
            <w:r>
              <w:rPr>
                <w:rFonts w:ascii="宋体" w:eastAsia="宋体" w:hAnsi="宋体" w:cs="宋体"/>
                <w:bCs/>
                <w:color w:val="000000"/>
                <w:sz w:val="20"/>
                <w:szCs w:val="20"/>
              </w:rPr>
              <w:t>6</w:t>
            </w:r>
          </w:p>
        </w:tc>
        <w:tc>
          <w:tcPr>
            <w:tcW w:w="2286" w:type="dxa"/>
            <w:vAlign w:val="center"/>
          </w:tcPr>
          <w:p w14:paraId="42480E4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kern w:val="0"/>
                <w:sz w:val="20"/>
                <w:szCs w:val="20"/>
              </w:rPr>
              <w:t>对</w:t>
            </w:r>
            <w:r>
              <w:rPr>
                <w:rFonts w:ascii="宋体" w:eastAsia="宋体" w:hAnsi="宋体" w:cs="宋体" w:hint="eastAsia"/>
                <w:bCs/>
                <w:color w:val="000000"/>
                <w:kern w:val="0"/>
                <w:sz w:val="20"/>
                <w:szCs w:val="20"/>
              </w:rPr>
              <w:t>金属非金属地下矿山</w:t>
            </w:r>
            <w:r>
              <w:rPr>
                <w:rFonts w:ascii="宋体" w:eastAsia="宋体" w:hAnsi="宋体" w:cs="宋体" w:hint="eastAsia"/>
                <w:color w:val="000000"/>
                <w:kern w:val="0"/>
                <w:sz w:val="20"/>
                <w:szCs w:val="20"/>
              </w:rPr>
              <w:t>使用国家明令禁止使用的设备、材料或者工艺的行政处罚</w:t>
            </w:r>
          </w:p>
        </w:tc>
        <w:tc>
          <w:tcPr>
            <w:tcW w:w="1250" w:type="dxa"/>
            <w:vAlign w:val="center"/>
          </w:tcPr>
          <w:p w14:paraId="6158C229"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51D8F3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7A0BEF2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36E33BA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（二）使用国家明令禁止使用的设备、材料或者工艺。</w:t>
            </w:r>
          </w:p>
          <w:p w14:paraId="4675742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2F6C6C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1146" w:type="dxa"/>
            <w:vAlign w:val="center"/>
          </w:tcPr>
          <w:p w14:paraId="70339CD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716112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AF0BA23" w14:textId="77777777" w:rsidTr="009A2FC2">
        <w:trPr>
          <w:trHeight w:val="4783"/>
          <w:jc w:val="center"/>
        </w:trPr>
        <w:tc>
          <w:tcPr>
            <w:tcW w:w="697" w:type="dxa"/>
            <w:vAlign w:val="center"/>
          </w:tcPr>
          <w:p w14:paraId="3617A0A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5</w:t>
            </w:r>
            <w:r>
              <w:rPr>
                <w:rFonts w:ascii="宋体" w:eastAsia="宋体" w:hAnsi="宋体" w:cs="宋体"/>
                <w:bCs/>
                <w:color w:val="000000"/>
                <w:sz w:val="20"/>
                <w:szCs w:val="20"/>
              </w:rPr>
              <w:t>7</w:t>
            </w:r>
          </w:p>
        </w:tc>
        <w:tc>
          <w:tcPr>
            <w:tcW w:w="2286" w:type="dxa"/>
            <w:vAlign w:val="center"/>
          </w:tcPr>
          <w:p w14:paraId="437B1B2E"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对金属非金属地下矿山井下无轨运人车辆未取得金属非金属矿山矿用产品安全标志等行为的行政处罚</w:t>
            </w:r>
          </w:p>
        </w:tc>
        <w:tc>
          <w:tcPr>
            <w:tcW w:w="1250" w:type="dxa"/>
            <w:vAlign w:val="center"/>
          </w:tcPr>
          <w:p w14:paraId="64CE9EDB"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65B12E0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593F565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6DDF863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（二十三）井下无轨运人车辆存在下列情形之一的：</w:t>
            </w:r>
          </w:p>
          <w:p w14:paraId="332BF00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未取得金属非金属矿山矿用产品安全标志；</w:t>
            </w:r>
          </w:p>
          <w:p w14:paraId="37A4EC1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,2)</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载人数量超过25人或者超过核载人数；</w:t>
            </w:r>
          </w:p>
          <w:p w14:paraId="4D018E7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,3)</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制动系统采用干式制动器，或者未同时配备行车制动系统、驻车制动系统和应急制动系统；</w:t>
            </w:r>
          </w:p>
          <w:p w14:paraId="4FC229F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,4)</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未按国家规定对车辆进行检测检验。</w:t>
            </w:r>
          </w:p>
          <w:p w14:paraId="66D1BDC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76B5B1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第九十九条第二项、第三项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c>
          <w:tcPr>
            <w:tcW w:w="1146" w:type="dxa"/>
            <w:vAlign w:val="center"/>
          </w:tcPr>
          <w:p w14:paraId="0C9206E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91F905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603EDFE" w14:textId="77777777" w:rsidTr="009A2FC2">
        <w:trPr>
          <w:trHeight w:val="3077"/>
          <w:jc w:val="center"/>
        </w:trPr>
        <w:tc>
          <w:tcPr>
            <w:tcW w:w="697" w:type="dxa"/>
            <w:vAlign w:val="center"/>
          </w:tcPr>
          <w:p w14:paraId="70219F7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5</w:t>
            </w:r>
            <w:r>
              <w:rPr>
                <w:rFonts w:ascii="宋体" w:eastAsia="宋体" w:hAnsi="宋体" w:cs="宋体"/>
                <w:bCs/>
                <w:color w:val="000000"/>
                <w:sz w:val="20"/>
                <w:szCs w:val="20"/>
              </w:rPr>
              <w:t>8</w:t>
            </w:r>
          </w:p>
        </w:tc>
        <w:tc>
          <w:tcPr>
            <w:tcW w:w="2286" w:type="dxa"/>
            <w:vAlign w:val="center"/>
          </w:tcPr>
          <w:p w14:paraId="54EF6E66"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对工程地质或者水文地质类型复杂的金属非金属地下矿山，井巷工程施工未进行施工组织设计，或者未按施工组织设计落实安全措施的行政处罚</w:t>
            </w:r>
          </w:p>
        </w:tc>
        <w:tc>
          <w:tcPr>
            <w:tcW w:w="1250" w:type="dxa"/>
            <w:vAlign w:val="center"/>
          </w:tcPr>
          <w:p w14:paraId="006B14B4"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705E21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27BFFFC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0BC5203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（二十六）工程地质或者水文地质类型复杂的矿山，井巷工程施工未进行施工组织设计，或者未按施工组织设计落实安全措施。</w:t>
            </w:r>
          </w:p>
          <w:p w14:paraId="2471E42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404A0877"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333951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CEB32A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0442CAC" w14:textId="77777777" w:rsidTr="009A2FC2">
        <w:trPr>
          <w:trHeight w:val="4646"/>
          <w:jc w:val="center"/>
        </w:trPr>
        <w:tc>
          <w:tcPr>
            <w:tcW w:w="697" w:type="dxa"/>
            <w:vAlign w:val="center"/>
          </w:tcPr>
          <w:p w14:paraId="5FCDE64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5</w:t>
            </w:r>
            <w:r>
              <w:rPr>
                <w:rFonts w:ascii="宋体" w:eastAsia="宋体" w:hAnsi="宋体" w:cs="宋体"/>
                <w:bCs/>
                <w:color w:val="000000"/>
                <w:sz w:val="20"/>
                <w:szCs w:val="20"/>
              </w:rPr>
              <w:t>9</w:t>
            </w:r>
          </w:p>
        </w:tc>
        <w:tc>
          <w:tcPr>
            <w:tcW w:w="2286" w:type="dxa"/>
            <w:vAlign w:val="center"/>
          </w:tcPr>
          <w:p w14:paraId="790792FF"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对新建、改扩建金属非金属地下矿山“三同时”程序不符合规定的行政处罚</w:t>
            </w:r>
          </w:p>
        </w:tc>
        <w:tc>
          <w:tcPr>
            <w:tcW w:w="1250" w:type="dxa"/>
            <w:vAlign w:val="center"/>
          </w:tcPr>
          <w:p w14:paraId="329F27BD"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EC4551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6D019F4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724983D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（二十七）新建、改扩建矿山建设项目有下列行为之一的：</w:t>
            </w:r>
          </w:p>
          <w:p w14:paraId="0954EAB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安全设施设计未经批准，或者批准后出现重大变更未经再次批准擅自组织施工；</w:t>
            </w: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,2)</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在竣工验收前组织生产，经批准的联合试运转除外。</w:t>
            </w:r>
          </w:p>
          <w:p w14:paraId="19BC325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3E3E34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第九十八条第二项、第四项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四）矿山、金属冶炼建设项目或者用于生产、储存、装卸危险物品的建设项目竣工投入生产或者使用前，安全设施未经验收合格的。</w:t>
            </w:r>
          </w:p>
        </w:tc>
        <w:tc>
          <w:tcPr>
            <w:tcW w:w="1146" w:type="dxa"/>
            <w:vAlign w:val="center"/>
          </w:tcPr>
          <w:p w14:paraId="389248E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F0364F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482B471" w14:textId="77777777" w:rsidTr="009A2FC2">
        <w:trPr>
          <w:trHeight w:val="90"/>
          <w:jc w:val="center"/>
        </w:trPr>
        <w:tc>
          <w:tcPr>
            <w:tcW w:w="697" w:type="dxa"/>
            <w:vAlign w:val="center"/>
          </w:tcPr>
          <w:p w14:paraId="7272820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6</w:t>
            </w:r>
            <w:r>
              <w:rPr>
                <w:rFonts w:ascii="宋体" w:eastAsia="宋体" w:hAnsi="宋体" w:cs="宋体"/>
                <w:bCs/>
                <w:color w:val="000000"/>
                <w:sz w:val="20"/>
                <w:szCs w:val="20"/>
              </w:rPr>
              <w:t>0</w:t>
            </w:r>
          </w:p>
        </w:tc>
        <w:tc>
          <w:tcPr>
            <w:tcW w:w="2286" w:type="dxa"/>
            <w:vAlign w:val="center"/>
          </w:tcPr>
          <w:p w14:paraId="2DF2FB38"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对金属非金属地下矿山将工程项目发包给不具有法定资质和条件的单位的行政处罚</w:t>
            </w:r>
          </w:p>
        </w:tc>
        <w:tc>
          <w:tcPr>
            <w:tcW w:w="1250" w:type="dxa"/>
            <w:vAlign w:val="center"/>
          </w:tcPr>
          <w:p w14:paraId="5D9C617E"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35509E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006A72D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0EC435E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（二十八）矿山企业违反国家有关工程项目发包规定，有下列行为之一的：</w:t>
            </w:r>
          </w:p>
          <w:p w14:paraId="18541D8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将工程项目发包给不具有法定资质和条件的单位，或者承包单位数量超过国家规定的数量；</w:t>
            </w:r>
          </w:p>
          <w:p w14:paraId="6DFCD39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74F05E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w:t>
            </w:r>
            <w:r>
              <w:rPr>
                <w:rFonts w:ascii="宋体" w:eastAsia="宋体" w:hAnsi="宋体" w:cs="宋体" w:hint="eastAsia"/>
                <w:color w:val="000000"/>
                <w:sz w:val="20"/>
                <w:szCs w:val="20"/>
              </w:rPr>
              <w:lastRenderedPageBreak/>
              <w:t>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1146" w:type="dxa"/>
            <w:vAlign w:val="center"/>
          </w:tcPr>
          <w:p w14:paraId="4DA1C19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518C757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AF8C492" w14:textId="77777777" w:rsidTr="009A2FC2">
        <w:trPr>
          <w:trHeight w:val="90"/>
          <w:jc w:val="center"/>
        </w:trPr>
        <w:tc>
          <w:tcPr>
            <w:tcW w:w="697" w:type="dxa"/>
            <w:vAlign w:val="center"/>
          </w:tcPr>
          <w:p w14:paraId="75510998"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321</w:t>
            </w:r>
          </w:p>
        </w:tc>
        <w:tc>
          <w:tcPr>
            <w:tcW w:w="2286" w:type="dxa"/>
            <w:vAlign w:val="center"/>
          </w:tcPr>
          <w:p w14:paraId="40EA156A"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对金属非金属地下矿山井下或者井口动火作业未按国家规定落实审批制度或者安全措施的行政处罚</w:t>
            </w:r>
          </w:p>
        </w:tc>
        <w:tc>
          <w:tcPr>
            <w:tcW w:w="1250" w:type="dxa"/>
            <w:vAlign w:val="center"/>
          </w:tcPr>
          <w:p w14:paraId="6F444D76"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A5C8C6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3B83DC1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4C9EEB1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（二十九）井下或者井口动火作业未按国家规定落实审批制度或者安全措施。</w:t>
            </w:r>
          </w:p>
          <w:p w14:paraId="07ADCCE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19AF4A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0A803E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8AB9ED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5817B96" w14:textId="77777777" w:rsidTr="009A2FC2">
        <w:trPr>
          <w:trHeight w:val="3923"/>
          <w:jc w:val="center"/>
        </w:trPr>
        <w:tc>
          <w:tcPr>
            <w:tcW w:w="697" w:type="dxa"/>
            <w:vAlign w:val="center"/>
          </w:tcPr>
          <w:p w14:paraId="5499C63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6</w:t>
            </w:r>
            <w:r>
              <w:rPr>
                <w:rFonts w:ascii="宋体" w:eastAsia="宋体" w:hAnsi="宋体" w:cs="宋体"/>
                <w:bCs/>
                <w:color w:val="000000"/>
                <w:sz w:val="20"/>
                <w:szCs w:val="20"/>
              </w:rPr>
              <w:t>2</w:t>
            </w:r>
          </w:p>
        </w:tc>
        <w:tc>
          <w:tcPr>
            <w:tcW w:w="2286" w:type="dxa"/>
            <w:vAlign w:val="center"/>
          </w:tcPr>
          <w:p w14:paraId="2A5525A3"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金属非金属地下矿山工程项目的承包单位数量超过国家规定的数量，承包单位项目部的负责人、安全生产管理人员、专业技术人员、特种作业人员不符合国家规定的数量、条件或者不属于承包单位正式职工的行政处罚</w:t>
            </w:r>
          </w:p>
        </w:tc>
        <w:tc>
          <w:tcPr>
            <w:tcW w:w="1250" w:type="dxa"/>
            <w:vAlign w:val="center"/>
          </w:tcPr>
          <w:p w14:paraId="1F919DE8"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0638FE5"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76940A0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28516D1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（二十八）矿山企业违反国家有关工程项目发包规定，有下列行为之一的：</w:t>
            </w:r>
          </w:p>
          <w:p w14:paraId="56D3986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将工程项目发包给不具有法定资质和条件的单位，或者承包单位数量超过国家规定的数量；</w:t>
            </w:r>
          </w:p>
          <w:p w14:paraId="0E8B4B7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,2)</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承包单位项目部的负责人、安全生产管理人员、专业技术人员、特种作业人员不符合国家规定的数量、条件或者不属于承包单位正式职工。</w:t>
            </w:r>
          </w:p>
          <w:p w14:paraId="10DBD59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C9E2A9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AD4E52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468048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415C42A" w14:textId="77777777" w:rsidTr="009A2FC2">
        <w:trPr>
          <w:trHeight w:val="3463"/>
          <w:jc w:val="center"/>
        </w:trPr>
        <w:tc>
          <w:tcPr>
            <w:tcW w:w="697" w:type="dxa"/>
            <w:vAlign w:val="center"/>
          </w:tcPr>
          <w:p w14:paraId="036F289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6</w:t>
            </w:r>
            <w:r>
              <w:rPr>
                <w:rFonts w:ascii="宋体" w:eastAsia="宋体" w:hAnsi="宋体" w:cs="宋体"/>
                <w:bCs/>
                <w:color w:val="000000"/>
                <w:sz w:val="20"/>
                <w:szCs w:val="20"/>
              </w:rPr>
              <w:t>3</w:t>
            </w:r>
          </w:p>
        </w:tc>
        <w:tc>
          <w:tcPr>
            <w:tcW w:w="2286" w:type="dxa"/>
            <w:vAlign w:val="center"/>
          </w:tcPr>
          <w:p w14:paraId="5A744546"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对金属非金属地下矿山超能力生产的行政处罚</w:t>
            </w:r>
          </w:p>
        </w:tc>
        <w:tc>
          <w:tcPr>
            <w:tcW w:w="1250" w:type="dxa"/>
            <w:vAlign w:val="center"/>
          </w:tcPr>
          <w:p w14:paraId="39927F46"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429690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03AF587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78E25B3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（三十）矿山年产量超过矿山设计年生产能力幅度在20%及以上，或者月产量大于矿山设计年生产能力的20%及以上。</w:t>
            </w:r>
          </w:p>
          <w:p w14:paraId="1ED17850"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501654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198762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0F9393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43AB950" w14:textId="77777777" w:rsidTr="009A2FC2">
        <w:trPr>
          <w:trHeight w:val="4133"/>
          <w:jc w:val="center"/>
        </w:trPr>
        <w:tc>
          <w:tcPr>
            <w:tcW w:w="697" w:type="dxa"/>
            <w:vAlign w:val="center"/>
          </w:tcPr>
          <w:p w14:paraId="5213268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64</w:t>
            </w:r>
          </w:p>
        </w:tc>
        <w:tc>
          <w:tcPr>
            <w:tcW w:w="2286" w:type="dxa"/>
            <w:vAlign w:val="center"/>
          </w:tcPr>
          <w:p w14:paraId="43B99D0D"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对金属非金属地下矿山未按规定建立、运行安全监测监控系统、人员定位系统、通信联络系统等的行政处罚</w:t>
            </w:r>
          </w:p>
        </w:tc>
        <w:tc>
          <w:tcPr>
            <w:tcW w:w="1250" w:type="dxa"/>
            <w:vAlign w:val="center"/>
          </w:tcPr>
          <w:p w14:paraId="42CAC24E"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78D083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78813D0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110F634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十一）矿井未建立安全监测监控系统、人员定位系统、通信联络系统，或者已经建立的系统不符合国家有关规定，或者系统运行不正常未及时修复，或者关闭、破坏该系统，或者篡改、隐瞒、销毁其相关数据、信息。</w:t>
            </w:r>
          </w:p>
          <w:p w14:paraId="16616382"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133203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c>
          <w:tcPr>
            <w:tcW w:w="1146" w:type="dxa"/>
            <w:vAlign w:val="center"/>
          </w:tcPr>
          <w:p w14:paraId="1168658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D0AD92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7FAF93A" w14:textId="77777777" w:rsidTr="009A2FC2">
        <w:trPr>
          <w:trHeight w:val="3422"/>
          <w:jc w:val="center"/>
        </w:trPr>
        <w:tc>
          <w:tcPr>
            <w:tcW w:w="697" w:type="dxa"/>
            <w:vAlign w:val="center"/>
          </w:tcPr>
          <w:p w14:paraId="6BE418C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65</w:t>
            </w:r>
          </w:p>
        </w:tc>
        <w:tc>
          <w:tcPr>
            <w:tcW w:w="2286" w:type="dxa"/>
            <w:vAlign w:val="center"/>
          </w:tcPr>
          <w:p w14:paraId="2897D859" w14:textId="77777777" w:rsidR="00E44184" w:rsidRDefault="006E2443">
            <w:pPr>
              <w:spacing w:line="240" w:lineRule="exac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对金属非金属地下矿山未配备五职矿长或专业技术人员的行政处罚</w:t>
            </w:r>
          </w:p>
        </w:tc>
        <w:tc>
          <w:tcPr>
            <w:tcW w:w="1250" w:type="dxa"/>
            <w:vAlign w:val="center"/>
          </w:tcPr>
          <w:p w14:paraId="64539596"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59E91B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5F497E8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一、金属非金属地下矿山重大事故隐患</w:t>
            </w:r>
          </w:p>
          <w:p w14:paraId="2188324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（三十二）未配备具有矿山相关专业的专职矿长、总工程师以及分管安全、生产、机电的副矿长，或者未配备具有采矿、地质、测量、机电等专业的技术人员。</w:t>
            </w:r>
          </w:p>
          <w:p w14:paraId="00FC8AF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736C8ED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6B05E7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723EA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589E3F8" w14:textId="77777777" w:rsidTr="009A2FC2">
        <w:trPr>
          <w:trHeight w:val="2851"/>
          <w:jc w:val="center"/>
        </w:trPr>
        <w:tc>
          <w:tcPr>
            <w:tcW w:w="697" w:type="dxa"/>
            <w:vAlign w:val="center"/>
          </w:tcPr>
          <w:p w14:paraId="1237EF9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66</w:t>
            </w:r>
          </w:p>
        </w:tc>
        <w:tc>
          <w:tcPr>
            <w:tcW w:w="2286" w:type="dxa"/>
            <w:vAlign w:val="center"/>
          </w:tcPr>
          <w:p w14:paraId="06EEBB83"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对金属非金属露天矿山使用国家明令禁止使用的设备、材料或者工艺的行政处罚</w:t>
            </w:r>
          </w:p>
        </w:tc>
        <w:tc>
          <w:tcPr>
            <w:tcW w:w="1250" w:type="dxa"/>
            <w:vAlign w:val="center"/>
          </w:tcPr>
          <w:p w14:paraId="0F9C53A7"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B41F6F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2CAB947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二、金属非金属露天矿山重大事故隐患</w:t>
            </w:r>
          </w:p>
          <w:p w14:paraId="4D6C022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（二）使用国家明令禁止使用的设备、材料或者工艺。</w:t>
            </w:r>
          </w:p>
          <w:p w14:paraId="439C943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8EE3B2C"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1146" w:type="dxa"/>
            <w:vAlign w:val="center"/>
          </w:tcPr>
          <w:p w14:paraId="1660EE3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FA0592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B491D28" w14:textId="77777777" w:rsidTr="009A2FC2">
        <w:trPr>
          <w:trHeight w:val="90"/>
          <w:jc w:val="center"/>
        </w:trPr>
        <w:tc>
          <w:tcPr>
            <w:tcW w:w="697" w:type="dxa"/>
            <w:vAlign w:val="center"/>
          </w:tcPr>
          <w:p w14:paraId="75FB8C0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67</w:t>
            </w:r>
          </w:p>
        </w:tc>
        <w:tc>
          <w:tcPr>
            <w:tcW w:w="2286" w:type="dxa"/>
            <w:vAlign w:val="center"/>
          </w:tcPr>
          <w:p w14:paraId="4E37570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金属非金属露天矿山</w:t>
            </w:r>
            <w:r>
              <w:rPr>
                <w:rFonts w:ascii="宋体" w:eastAsia="宋体" w:hAnsi="宋体" w:cs="宋体" w:hint="eastAsia"/>
                <w:color w:val="000000"/>
                <w:sz w:val="20"/>
                <w:szCs w:val="20"/>
              </w:rPr>
              <w:t>未采用自上而下的开采顺序分台阶或者分层开采的行政处罚</w:t>
            </w:r>
          </w:p>
        </w:tc>
        <w:tc>
          <w:tcPr>
            <w:tcW w:w="1250" w:type="dxa"/>
            <w:vAlign w:val="center"/>
          </w:tcPr>
          <w:p w14:paraId="3C11D4BF"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31B883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224678BC"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二、金属非金属露天矿山重大事故隐患</w:t>
            </w:r>
          </w:p>
          <w:p w14:paraId="04927F5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（三）未采用自上而下的开采顺序分台阶或者分层开采。</w:t>
            </w:r>
          </w:p>
          <w:p w14:paraId="032C0B8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2.《中华人民共和国安全生产法》</w:t>
            </w:r>
          </w:p>
          <w:p w14:paraId="4BC38C4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7E9E6F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534DD09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4951F3E" w14:textId="77777777" w:rsidTr="009A2FC2">
        <w:trPr>
          <w:trHeight w:val="2448"/>
          <w:jc w:val="center"/>
        </w:trPr>
        <w:tc>
          <w:tcPr>
            <w:tcW w:w="697" w:type="dxa"/>
            <w:vAlign w:val="center"/>
          </w:tcPr>
          <w:p w14:paraId="6EF0669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68</w:t>
            </w:r>
          </w:p>
        </w:tc>
        <w:tc>
          <w:tcPr>
            <w:tcW w:w="2286" w:type="dxa"/>
            <w:vAlign w:val="center"/>
          </w:tcPr>
          <w:p w14:paraId="179D823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金属非金属露天矿山</w:t>
            </w:r>
            <w:r>
              <w:rPr>
                <w:rFonts w:ascii="宋体" w:eastAsia="宋体" w:hAnsi="宋体" w:cs="宋体" w:hint="eastAsia"/>
                <w:color w:val="000000"/>
                <w:sz w:val="20"/>
                <w:szCs w:val="20"/>
              </w:rPr>
              <w:t>工作帮坡角大于设计工作帮坡角，或者最终边坡台阶高度超过设计高度的行政处罚</w:t>
            </w:r>
          </w:p>
        </w:tc>
        <w:tc>
          <w:tcPr>
            <w:tcW w:w="1250" w:type="dxa"/>
            <w:vAlign w:val="center"/>
          </w:tcPr>
          <w:p w14:paraId="1098F7C2"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765926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6EAEA42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3CDD50F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（四）工作帮坡角大于设计工作帮坡角，或者最终边坡台阶高度超过设计高度。</w:t>
            </w:r>
          </w:p>
          <w:p w14:paraId="11785FC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1FE869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 xml:space="preserve">    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C7F3FE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8C2647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BFEEA3E" w14:textId="77777777" w:rsidTr="009A2FC2">
        <w:trPr>
          <w:trHeight w:val="2611"/>
          <w:jc w:val="center"/>
        </w:trPr>
        <w:tc>
          <w:tcPr>
            <w:tcW w:w="697" w:type="dxa"/>
            <w:vAlign w:val="center"/>
          </w:tcPr>
          <w:p w14:paraId="27DC6A9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69</w:t>
            </w:r>
          </w:p>
        </w:tc>
        <w:tc>
          <w:tcPr>
            <w:tcW w:w="2286" w:type="dxa"/>
            <w:vAlign w:val="center"/>
          </w:tcPr>
          <w:p w14:paraId="4DF1C6E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金属非金属</w:t>
            </w:r>
            <w:r>
              <w:rPr>
                <w:rFonts w:ascii="宋体" w:eastAsia="宋体" w:hAnsi="宋体" w:cs="宋体" w:hint="eastAsia"/>
                <w:color w:val="000000"/>
                <w:sz w:val="20"/>
                <w:szCs w:val="20"/>
              </w:rPr>
              <w:t>凹陷露天矿山未按设计建设防洪、排洪设施的行政处罚</w:t>
            </w:r>
          </w:p>
        </w:tc>
        <w:tc>
          <w:tcPr>
            <w:tcW w:w="1250" w:type="dxa"/>
            <w:vAlign w:val="center"/>
          </w:tcPr>
          <w:p w14:paraId="4F682731"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9B46122"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47FF497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27B32F1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（十）凹陷露天矿山未按设计建设防洪、排洪设施。</w:t>
            </w:r>
          </w:p>
          <w:p w14:paraId="2021F6F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520C66B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0CDD73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3C65D8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9298490" w14:textId="77777777" w:rsidTr="009A2FC2">
        <w:trPr>
          <w:trHeight w:val="2989"/>
          <w:jc w:val="center"/>
        </w:trPr>
        <w:tc>
          <w:tcPr>
            <w:tcW w:w="697" w:type="dxa"/>
            <w:vAlign w:val="center"/>
          </w:tcPr>
          <w:p w14:paraId="5D6D436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70</w:t>
            </w:r>
          </w:p>
        </w:tc>
        <w:tc>
          <w:tcPr>
            <w:tcW w:w="2286" w:type="dxa"/>
            <w:vAlign w:val="center"/>
          </w:tcPr>
          <w:p w14:paraId="43C0DD47"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金属非金属露天矿山</w:t>
            </w:r>
            <w:r>
              <w:rPr>
                <w:rFonts w:ascii="宋体" w:eastAsia="宋体" w:hAnsi="宋体" w:cs="宋体" w:hint="eastAsia"/>
                <w:color w:val="000000"/>
                <w:sz w:val="20"/>
                <w:szCs w:val="20"/>
              </w:rPr>
              <w:t>未按有关国家标准或者行业标准对采场边坡、排土场边坡进行稳定性分析的行政处罚</w:t>
            </w:r>
          </w:p>
        </w:tc>
        <w:tc>
          <w:tcPr>
            <w:tcW w:w="1250" w:type="dxa"/>
            <w:vAlign w:val="center"/>
          </w:tcPr>
          <w:p w14:paraId="58F5D278"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9983216"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EC676C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6EC82CC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（六）未按有关国家标准或者行业标准对采场边坡、排土场边坡进行稳定性分析。</w:t>
            </w:r>
          </w:p>
          <w:p w14:paraId="106B934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9FD1C4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E32865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3589A7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E9AC3C2" w14:textId="77777777" w:rsidTr="009A2FC2">
        <w:trPr>
          <w:trHeight w:val="3665"/>
          <w:jc w:val="center"/>
        </w:trPr>
        <w:tc>
          <w:tcPr>
            <w:tcW w:w="697" w:type="dxa"/>
            <w:vAlign w:val="center"/>
          </w:tcPr>
          <w:p w14:paraId="48CF8C4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71</w:t>
            </w:r>
          </w:p>
        </w:tc>
        <w:tc>
          <w:tcPr>
            <w:tcW w:w="2286" w:type="dxa"/>
            <w:vAlign w:val="center"/>
          </w:tcPr>
          <w:p w14:paraId="5D44BB3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金属非金属露天矿山</w:t>
            </w:r>
            <w:r>
              <w:rPr>
                <w:rFonts w:ascii="宋体" w:eastAsia="宋体" w:hAnsi="宋体" w:cs="宋体" w:hint="eastAsia"/>
                <w:color w:val="000000"/>
                <w:sz w:val="20"/>
                <w:szCs w:val="20"/>
              </w:rPr>
              <w:t>开采或者破坏设计要求保留的矿（岩）</w:t>
            </w:r>
            <w:proofErr w:type="gramStart"/>
            <w:r>
              <w:rPr>
                <w:rFonts w:ascii="宋体" w:eastAsia="宋体" w:hAnsi="宋体" w:cs="宋体" w:hint="eastAsia"/>
                <w:color w:val="000000"/>
                <w:sz w:val="20"/>
                <w:szCs w:val="20"/>
              </w:rPr>
              <w:t>柱或者挂帮</w:t>
            </w:r>
            <w:proofErr w:type="gramEnd"/>
            <w:r>
              <w:rPr>
                <w:rFonts w:ascii="宋体" w:eastAsia="宋体" w:hAnsi="宋体" w:cs="宋体" w:hint="eastAsia"/>
                <w:color w:val="000000"/>
                <w:sz w:val="20"/>
                <w:szCs w:val="20"/>
              </w:rPr>
              <w:t>矿体的行政处罚</w:t>
            </w:r>
          </w:p>
        </w:tc>
        <w:tc>
          <w:tcPr>
            <w:tcW w:w="1250" w:type="dxa"/>
            <w:vAlign w:val="center"/>
          </w:tcPr>
          <w:p w14:paraId="30CFBEE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2CDC1A35"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12E63F1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26102FE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（五）开采或者破坏设计要求保留的矿（岩）</w:t>
            </w:r>
            <w:proofErr w:type="gramStart"/>
            <w:r>
              <w:rPr>
                <w:rFonts w:ascii="宋体" w:eastAsia="宋体" w:hAnsi="宋体" w:cs="宋体" w:hint="eastAsia"/>
                <w:color w:val="000000"/>
                <w:sz w:val="20"/>
                <w:szCs w:val="20"/>
              </w:rPr>
              <w:t>柱或者挂帮</w:t>
            </w:r>
            <w:proofErr w:type="gramEnd"/>
            <w:r>
              <w:rPr>
                <w:rFonts w:ascii="宋体" w:eastAsia="宋体" w:hAnsi="宋体" w:cs="宋体" w:hint="eastAsia"/>
                <w:color w:val="000000"/>
                <w:sz w:val="20"/>
                <w:szCs w:val="20"/>
              </w:rPr>
              <w:t>矿体。</w:t>
            </w:r>
          </w:p>
          <w:p w14:paraId="560A67C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83BA28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2D78E4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327932B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9E48803" w14:textId="77777777" w:rsidTr="009A2FC2">
        <w:trPr>
          <w:trHeight w:val="3114"/>
          <w:jc w:val="center"/>
        </w:trPr>
        <w:tc>
          <w:tcPr>
            <w:tcW w:w="697" w:type="dxa"/>
            <w:vAlign w:val="center"/>
          </w:tcPr>
          <w:p w14:paraId="4254D54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72</w:t>
            </w:r>
          </w:p>
        </w:tc>
        <w:tc>
          <w:tcPr>
            <w:tcW w:w="2286" w:type="dxa"/>
            <w:vAlign w:val="center"/>
          </w:tcPr>
          <w:p w14:paraId="4B87AD2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金属非金属矿山</w:t>
            </w:r>
            <w:r>
              <w:rPr>
                <w:rFonts w:ascii="宋体" w:eastAsia="宋体" w:hAnsi="宋体" w:cs="宋体" w:hint="eastAsia"/>
                <w:color w:val="000000"/>
                <w:sz w:val="20"/>
                <w:szCs w:val="20"/>
              </w:rPr>
              <w:t>地下开采转露天开采前，未探明采空区和溶洞，或者未按设计处理对露天开采安全有威胁的采空区和溶洞的行政处罚</w:t>
            </w:r>
          </w:p>
        </w:tc>
        <w:tc>
          <w:tcPr>
            <w:tcW w:w="1250" w:type="dxa"/>
            <w:vAlign w:val="center"/>
          </w:tcPr>
          <w:p w14:paraId="2F09DA1A"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2800EEB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46D3939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3DD1D3E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（一）地下开采转露天开采前，未探明采空区和溶洞，或者未按设计处理对露天开采安全有威胁的采空区和溶洞。</w:t>
            </w:r>
          </w:p>
          <w:p w14:paraId="35BB532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E710FB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2760EC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0621632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8DF9214" w14:textId="77777777" w:rsidTr="009A2FC2">
        <w:trPr>
          <w:trHeight w:val="4174"/>
          <w:jc w:val="center"/>
        </w:trPr>
        <w:tc>
          <w:tcPr>
            <w:tcW w:w="697" w:type="dxa"/>
            <w:vAlign w:val="center"/>
          </w:tcPr>
          <w:p w14:paraId="5F42AD3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73</w:t>
            </w:r>
          </w:p>
        </w:tc>
        <w:tc>
          <w:tcPr>
            <w:tcW w:w="2286" w:type="dxa"/>
            <w:vAlign w:val="center"/>
          </w:tcPr>
          <w:p w14:paraId="1BFB7172" w14:textId="77777777" w:rsidR="00E44184" w:rsidRDefault="006E2443">
            <w:pPr>
              <w:widowControl/>
              <w:spacing w:line="240" w:lineRule="exact"/>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对</w:t>
            </w:r>
            <w:r>
              <w:rPr>
                <w:rFonts w:ascii="宋体" w:eastAsia="宋体" w:hAnsi="宋体" w:cs="宋体" w:hint="eastAsia"/>
                <w:color w:val="000000"/>
                <w:kern w:val="0"/>
                <w:sz w:val="20"/>
                <w:szCs w:val="20"/>
              </w:rPr>
              <w:t>金属非金属露天矿山</w:t>
            </w:r>
            <w:r>
              <w:rPr>
                <w:rFonts w:ascii="宋体" w:eastAsia="宋体" w:hAnsi="宋体" w:cs="宋体" w:hint="eastAsia"/>
                <w:bCs/>
                <w:color w:val="000000"/>
                <w:kern w:val="0"/>
                <w:sz w:val="20"/>
                <w:szCs w:val="20"/>
              </w:rPr>
              <w:t>边坡存在滑移现象的行政处罚</w:t>
            </w:r>
          </w:p>
        </w:tc>
        <w:tc>
          <w:tcPr>
            <w:tcW w:w="1250" w:type="dxa"/>
            <w:vAlign w:val="center"/>
          </w:tcPr>
          <w:p w14:paraId="183BD5D1"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4A867DA1"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248E6700"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二、金属非金属露天矿山重大事故隐患</w:t>
            </w:r>
          </w:p>
          <w:p w14:paraId="061238D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（八）边坡出现滑移现象，存在下列情形之一的：</w:t>
            </w:r>
          </w:p>
          <w:p w14:paraId="041BD27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边坡出现横向及纵向放射状裂缝；</w:t>
            </w:r>
          </w:p>
          <w:p w14:paraId="3A66262D"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,2)</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坡体前缘坡脚处出现上隆（凸起）现象，后缘的裂缝急剧扩展；</w:t>
            </w:r>
          </w:p>
          <w:p w14:paraId="7BD36B5A"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,3)</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位移观测资料显示的水平位移量或者垂直位移量出现加速变化的趋势。</w:t>
            </w:r>
          </w:p>
          <w:p w14:paraId="78CA682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080BC31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6483879"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BAB621B"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189CDC78" w14:textId="77777777" w:rsidTr="009A2FC2">
        <w:trPr>
          <w:trHeight w:val="3148"/>
          <w:jc w:val="center"/>
        </w:trPr>
        <w:tc>
          <w:tcPr>
            <w:tcW w:w="697" w:type="dxa"/>
            <w:vAlign w:val="center"/>
          </w:tcPr>
          <w:p w14:paraId="13F3F52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74</w:t>
            </w:r>
          </w:p>
        </w:tc>
        <w:tc>
          <w:tcPr>
            <w:tcW w:w="2286" w:type="dxa"/>
            <w:vAlign w:val="center"/>
          </w:tcPr>
          <w:p w14:paraId="11111551" w14:textId="77777777" w:rsidR="00E44184" w:rsidRDefault="006E2443">
            <w:pPr>
              <w:widowControl/>
              <w:spacing w:line="240" w:lineRule="exact"/>
              <w:rPr>
                <w:rFonts w:ascii="宋体" w:eastAsia="宋体" w:hAnsi="宋体" w:cs="宋体" w:hint="eastAsia"/>
                <w:bCs/>
                <w:color w:val="000000"/>
                <w:kern w:val="0"/>
                <w:sz w:val="20"/>
                <w:szCs w:val="20"/>
              </w:rPr>
            </w:pPr>
            <w:r>
              <w:rPr>
                <w:rFonts w:ascii="宋体" w:eastAsia="宋体" w:hAnsi="宋体" w:cs="宋体" w:hint="eastAsia"/>
                <w:bCs/>
                <w:color w:val="000000"/>
                <w:kern w:val="0"/>
                <w:sz w:val="20"/>
                <w:szCs w:val="20"/>
              </w:rPr>
              <w:t>对</w:t>
            </w:r>
            <w:r>
              <w:rPr>
                <w:rFonts w:ascii="宋体" w:eastAsia="宋体" w:hAnsi="宋体" w:cs="宋体" w:hint="eastAsia"/>
                <w:color w:val="000000"/>
                <w:kern w:val="0"/>
                <w:sz w:val="20"/>
                <w:szCs w:val="20"/>
              </w:rPr>
              <w:t>金属非金属露天矿山运输道路坡度大于设计坡度10%以上的行政处罚</w:t>
            </w:r>
          </w:p>
        </w:tc>
        <w:tc>
          <w:tcPr>
            <w:tcW w:w="1250" w:type="dxa"/>
            <w:vAlign w:val="center"/>
          </w:tcPr>
          <w:p w14:paraId="576B7BB9"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517643FE"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411B54AB"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二、金属非金属露天矿山重大事故隐患</w:t>
            </w:r>
          </w:p>
          <w:p w14:paraId="508C0574"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（九）运输道路坡度大于设计坡度10%以上。</w:t>
            </w:r>
          </w:p>
          <w:p w14:paraId="26BA0B1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A48EE17"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AE2B5AE"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660BF70" w14:textId="77777777" w:rsidR="00E44184" w:rsidRDefault="006E2443">
            <w:pPr>
              <w:widowControl/>
              <w:spacing w:line="240" w:lineRule="exact"/>
              <w:jc w:val="center"/>
              <w:rPr>
                <w:rFonts w:ascii="宋体" w:eastAsia="宋体" w:hAnsi="宋体" w:cs="宋体" w:hint="eastAsia"/>
                <w:bCs/>
                <w:color w:val="000000"/>
                <w:kern w:val="0"/>
                <w:sz w:val="20"/>
                <w:szCs w:val="20"/>
              </w:rPr>
            </w:pPr>
            <w:r>
              <w:rPr>
                <w:rFonts w:ascii="宋体" w:eastAsia="宋体" w:hAnsi="宋体" w:cs="宋体" w:hint="eastAsia"/>
                <w:color w:val="000000"/>
                <w:kern w:val="0"/>
                <w:sz w:val="20"/>
                <w:szCs w:val="20"/>
              </w:rPr>
              <w:t>设区的市或县级</w:t>
            </w:r>
          </w:p>
        </w:tc>
      </w:tr>
      <w:tr w:rsidR="00E44184" w14:paraId="065C9A4F" w14:textId="77777777" w:rsidTr="009A2FC2">
        <w:trPr>
          <w:trHeight w:val="4294"/>
          <w:jc w:val="center"/>
        </w:trPr>
        <w:tc>
          <w:tcPr>
            <w:tcW w:w="697" w:type="dxa"/>
            <w:vAlign w:val="center"/>
          </w:tcPr>
          <w:p w14:paraId="54C2A49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75</w:t>
            </w:r>
          </w:p>
        </w:tc>
        <w:tc>
          <w:tcPr>
            <w:tcW w:w="2286" w:type="dxa"/>
            <w:vAlign w:val="center"/>
          </w:tcPr>
          <w:p w14:paraId="4A30E2C9" w14:textId="77777777" w:rsidR="00E44184" w:rsidRDefault="006E2443">
            <w:pPr>
              <w:spacing w:line="240" w:lineRule="exact"/>
              <w:rPr>
                <w:rFonts w:ascii="宋体" w:eastAsia="宋体" w:hAnsi="宋体" w:cs="宋体" w:hint="eastAsia"/>
                <w:color w:val="000000"/>
                <w:sz w:val="20"/>
                <w:szCs w:val="20"/>
              </w:rPr>
            </w:pPr>
            <w:r>
              <w:rPr>
                <w:rStyle w:val="NormalCharacter"/>
                <w:rFonts w:ascii="宋体" w:hAnsi="宋体" w:cs="宋体" w:hint="eastAsia"/>
                <w:color w:val="000000"/>
                <w:sz w:val="20"/>
                <w:szCs w:val="20"/>
              </w:rPr>
              <w:t>对</w:t>
            </w:r>
            <w:r>
              <w:rPr>
                <w:rFonts w:ascii="宋体" w:eastAsia="宋体" w:hAnsi="宋体" w:cs="宋体" w:hint="eastAsia"/>
                <w:bCs/>
                <w:color w:val="000000"/>
                <w:sz w:val="20"/>
                <w:szCs w:val="20"/>
              </w:rPr>
              <w:t>金属非金属露天矿山</w:t>
            </w:r>
            <w:r>
              <w:rPr>
                <w:rFonts w:ascii="宋体" w:eastAsia="宋体" w:hAnsi="宋体" w:cs="宋体" w:hint="eastAsia"/>
                <w:color w:val="000000"/>
                <w:sz w:val="20"/>
                <w:szCs w:val="20"/>
              </w:rPr>
              <w:t>高度200米及以上的采场</w:t>
            </w:r>
            <w:proofErr w:type="gramStart"/>
            <w:r>
              <w:rPr>
                <w:rFonts w:ascii="宋体" w:eastAsia="宋体" w:hAnsi="宋体" w:cs="宋体" w:hint="eastAsia"/>
                <w:color w:val="000000"/>
                <w:sz w:val="20"/>
                <w:szCs w:val="20"/>
              </w:rPr>
              <w:t>边坡未</w:t>
            </w:r>
            <w:proofErr w:type="gramEnd"/>
            <w:r>
              <w:rPr>
                <w:rFonts w:ascii="宋体" w:eastAsia="宋体" w:hAnsi="宋体" w:cs="宋体" w:hint="eastAsia"/>
                <w:color w:val="000000"/>
                <w:sz w:val="20"/>
                <w:szCs w:val="20"/>
              </w:rPr>
              <w:t>进行在线监测</w:t>
            </w:r>
            <w:r>
              <w:rPr>
                <w:rStyle w:val="NormalCharacter"/>
                <w:rFonts w:ascii="宋体" w:hAnsi="宋体" w:cs="宋体" w:hint="eastAsia"/>
                <w:color w:val="000000"/>
                <w:sz w:val="20"/>
                <w:szCs w:val="20"/>
              </w:rPr>
              <w:t>等行为的行政处罚</w:t>
            </w:r>
          </w:p>
        </w:tc>
        <w:tc>
          <w:tcPr>
            <w:tcW w:w="1250" w:type="dxa"/>
            <w:vAlign w:val="center"/>
          </w:tcPr>
          <w:p w14:paraId="5079201F"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1D21CB4"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4A3FE4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225DEDC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（七）边坡存在下列情形之一的：</w:t>
            </w:r>
          </w:p>
          <w:p w14:paraId="087820A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,1)</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高度200米及以上的采场</w:t>
            </w:r>
            <w:proofErr w:type="gramStart"/>
            <w:r>
              <w:rPr>
                <w:rFonts w:ascii="宋体" w:eastAsia="宋体" w:hAnsi="宋体" w:cs="宋体" w:hint="eastAsia"/>
                <w:color w:val="000000"/>
                <w:sz w:val="20"/>
                <w:szCs w:val="20"/>
              </w:rPr>
              <w:t>边坡未</w:t>
            </w:r>
            <w:proofErr w:type="gramEnd"/>
            <w:r>
              <w:rPr>
                <w:rFonts w:ascii="宋体" w:eastAsia="宋体" w:hAnsi="宋体" w:cs="宋体" w:hint="eastAsia"/>
                <w:color w:val="000000"/>
                <w:sz w:val="20"/>
                <w:szCs w:val="20"/>
              </w:rPr>
              <w:t>进行在线监测；</w:t>
            </w:r>
          </w:p>
          <w:p w14:paraId="03883D1F"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,2)</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高度200米及以上的排土场</w:t>
            </w:r>
            <w:proofErr w:type="gramStart"/>
            <w:r>
              <w:rPr>
                <w:rFonts w:ascii="宋体" w:eastAsia="宋体" w:hAnsi="宋体" w:cs="宋体" w:hint="eastAsia"/>
                <w:color w:val="000000"/>
                <w:sz w:val="20"/>
                <w:szCs w:val="20"/>
              </w:rPr>
              <w:t>边坡未</w:t>
            </w:r>
            <w:proofErr w:type="gramEnd"/>
            <w:r>
              <w:rPr>
                <w:rFonts w:ascii="宋体" w:eastAsia="宋体" w:hAnsi="宋体" w:cs="宋体" w:hint="eastAsia"/>
                <w:color w:val="000000"/>
                <w:sz w:val="20"/>
                <w:szCs w:val="20"/>
              </w:rPr>
              <w:t>建立边坡稳定监测系统；</w:t>
            </w:r>
          </w:p>
          <w:p w14:paraId="1C9D7B12"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fldChar w:fldCharType="begin"/>
            </w:r>
            <w:r>
              <w:rPr>
                <w:rFonts w:ascii="宋体" w:eastAsia="宋体" w:hAnsi="宋体" w:cs="宋体" w:hint="eastAsia"/>
                <w:color w:val="000000"/>
                <w:sz w:val="20"/>
                <w:szCs w:val="20"/>
              </w:rPr>
              <w:instrText xml:space="preserve"> EQ \o\ac(</w:instrText>
            </w:r>
            <w:r>
              <w:rPr>
                <w:rFonts w:ascii="宋体" w:eastAsia="宋体" w:hAnsi="宋体" w:cs="宋体" w:hint="eastAsia"/>
                <w:color w:val="000000"/>
                <w:position w:val="-4"/>
                <w:sz w:val="30"/>
                <w:szCs w:val="20"/>
              </w:rPr>
              <w:instrText>○</w:instrText>
            </w:r>
            <w:r>
              <w:rPr>
                <w:rFonts w:ascii="宋体" w:eastAsia="宋体" w:hAnsi="宋体" w:cs="宋体" w:hint="eastAsia"/>
                <w:color w:val="000000"/>
                <w:sz w:val="20"/>
                <w:szCs w:val="20"/>
              </w:rPr>
              <w:instrText>,3)</w:instrText>
            </w:r>
            <w:r>
              <w:rPr>
                <w:rFonts w:ascii="宋体" w:eastAsia="宋体" w:hAnsi="宋体" w:cs="宋体" w:hint="eastAsia"/>
                <w:color w:val="000000"/>
                <w:sz w:val="20"/>
                <w:szCs w:val="20"/>
              </w:rPr>
              <w:fldChar w:fldCharType="end"/>
            </w:r>
            <w:r>
              <w:rPr>
                <w:rFonts w:ascii="宋体" w:eastAsia="宋体" w:hAnsi="宋体" w:cs="宋体" w:hint="eastAsia"/>
                <w:color w:val="000000"/>
                <w:sz w:val="20"/>
                <w:szCs w:val="20"/>
              </w:rPr>
              <w:t>关闭、破坏监测系统或者隐瞒、篡改、销毁其相关数据、信息。</w:t>
            </w:r>
          </w:p>
          <w:p w14:paraId="60872CD7"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3CD0230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c>
          <w:tcPr>
            <w:tcW w:w="1146" w:type="dxa"/>
            <w:vAlign w:val="center"/>
          </w:tcPr>
          <w:p w14:paraId="17DB8A4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C53652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9027159" w14:textId="77777777" w:rsidTr="009A2FC2">
        <w:trPr>
          <w:trHeight w:val="90"/>
          <w:jc w:val="center"/>
        </w:trPr>
        <w:tc>
          <w:tcPr>
            <w:tcW w:w="697" w:type="dxa"/>
            <w:vAlign w:val="center"/>
          </w:tcPr>
          <w:p w14:paraId="299875F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76</w:t>
            </w:r>
          </w:p>
        </w:tc>
        <w:tc>
          <w:tcPr>
            <w:tcW w:w="2286" w:type="dxa"/>
            <w:vAlign w:val="center"/>
          </w:tcPr>
          <w:p w14:paraId="58F206C1"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对金属非金属露天矿山</w:t>
            </w:r>
            <w:r>
              <w:rPr>
                <w:rFonts w:ascii="宋体" w:eastAsia="宋体" w:hAnsi="宋体" w:cs="宋体" w:hint="eastAsia"/>
                <w:bCs/>
                <w:color w:val="000000"/>
                <w:sz w:val="20"/>
                <w:szCs w:val="20"/>
              </w:rPr>
              <w:t>在平均坡度大于1:5的地基上顺坡排土，未按设计采取安全措施</w:t>
            </w:r>
            <w:r>
              <w:rPr>
                <w:rFonts w:ascii="宋体" w:eastAsia="宋体" w:hAnsi="宋体" w:cs="宋体" w:hint="eastAsia"/>
                <w:color w:val="000000"/>
                <w:sz w:val="20"/>
                <w:szCs w:val="20"/>
              </w:rPr>
              <w:t>等行为的行政处罚</w:t>
            </w:r>
          </w:p>
        </w:tc>
        <w:tc>
          <w:tcPr>
            <w:tcW w:w="1250" w:type="dxa"/>
            <w:vAlign w:val="center"/>
          </w:tcPr>
          <w:p w14:paraId="57F9F048"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2A83CFA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1DC1F6D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3526456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（十一）排土场存在下列情形之一的：</w:t>
            </w:r>
          </w:p>
          <w:p w14:paraId="18426BD3"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,1)</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在平均坡度大于1:5的地基上顺坡排土，未按设计采取安全措施；</w:t>
            </w:r>
          </w:p>
          <w:p w14:paraId="472F2F7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,2)</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排土场总堆置高度2倍范围以内有人员密集场所，未按设计采取安全措施；</w:t>
            </w:r>
          </w:p>
          <w:p w14:paraId="783D5381"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,3)</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山坡排土场周围未按设计修筑截、排水设施。</w:t>
            </w:r>
          </w:p>
          <w:p w14:paraId="63B96330"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5A1F14D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5700F6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70B568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5847785" w14:textId="77777777" w:rsidTr="009A2FC2">
        <w:trPr>
          <w:trHeight w:val="2904"/>
          <w:jc w:val="center"/>
        </w:trPr>
        <w:tc>
          <w:tcPr>
            <w:tcW w:w="697" w:type="dxa"/>
            <w:vAlign w:val="center"/>
          </w:tcPr>
          <w:p w14:paraId="2DC33F0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77</w:t>
            </w:r>
          </w:p>
        </w:tc>
        <w:tc>
          <w:tcPr>
            <w:tcW w:w="2286" w:type="dxa"/>
            <w:vAlign w:val="center"/>
          </w:tcPr>
          <w:p w14:paraId="36566F6D"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对金属非金属露天矿山采场</w:t>
            </w:r>
            <w:r>
              <w:rPr>
                <w:rFonts w:ascii="宋体" w:eastAsia="宋体" w:hAnsi="宋体" w:cs="宋体" w:hint="eastAsia"/>
                <w:bCs/>
                <w:color w:val="000000"/>
                <w:sz w:val="20"/>
                <w:szCs w:val="20"/>
              </w:rPr>
              <w:t>未按设计设置安全平台和清扫平台的行政处罚</w:t>
            </w:r>
          </w:p>
        </w:tc>
        <w:tc>
          <w:tcPr>
            <w:tcW w:w="1250" w:type="dxa"/>
            <w:vAlign w:val="center"/>
          </w:tcPr>
          <w:p w14:paraId="2CFD67B0"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107FA28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B8AFBD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6DEC6F66"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（十二）露天采场未按设计设置安全平台和清扫平台。</w:t>
            </w:r>
          </w:p>
          <w:p w14:paraId="227A856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515CA93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AD58DC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DAD1ED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9678D88" w14:textId="77777777" w:rsidTr="009A2FC2">
        <w:trPr>
          <w:trHeight w:val="2377"/>
          <w:jc w:val="center"/>
        </w:trPr>
        <w:tc>
          <w:tcPr>
            <w:tcW w:w="697" w:type="dxa"/>
            <w:vAlign w:val="center"/>
          </w:tcPr>
          <w:p w14:paraId="15E9EE4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78</w:t>
            </w:r>
          </w:p>
        </w:tc>
        <w:tc>
          <w:tcPr>
            <w:tcW w:w="2286" w:type="dxa"/>
            <w:vAlign w:val="center"/>
          </w:tcPr>
          <w:p w14:paraId="4A65EB4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对金属非金属露天矿山</w:t>
            </w:r>
            <w:r>
              <w:rPr>
                <w:rFonts w:ascii="宋体" w:eastAsia="宋体" w:hAnsi="宋体" w:cs="宋体" w:hint="eastAsia"/>
                <w:bCs/>
                <w:color w:val="000000"/>
                <w:sz w:val="20"/>
                <w:szCs w:val="20"/>
              </w:rPr>
              <w:t>擅自对在用排土场进行回采作业的行政处罚</w:t>
            </w:r>
          </w:p>
        </w:tc>
        <w:tc>
          <w:tcPr>
            <w:tcW w:w="1250" w:type="dxa"/>
            <w:vAlign w:val="center"/>
          </w:tcPr>
          <w:p w14:paraId="430027C9"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80322C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2B5B426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w:t>
            </w:r>
            <w:r>
              <w:rPr>
                <w:rFonts w:ascii="宋体" w:eastAsia="宋体" w:hAnsi="宋体" w:cs="宋体" w:hint="eastAsia"/>
                <w:bCs/>
                <w:color w:val="000000"/>
                <w:sz w:val="20"/>
                <w:szCs w:val="20"/>
              </w:rPr>
              <w:t>金属非金属露天矿山重大事故隐患</w:t>
            </w:r>
          </w:p>
          <w:p w14:paraId="670F5623"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（十三）擅自对在用排土场进行回采作业。</w:t>
            </w:r>
          </w:p>
          <w:p w14:paraId="52686C0F"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0B06522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C8A0EF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76DC69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3242E61" w14:textId="77777777" w:rsidTr="009A2FC2">
        <w:trPr>
          <w:trHeight w:val="2947"/>
          <w:jc w:val="center"/>
        </w:trPr>
        <w:tc>
          <w:tcPr>
            <w:tcW w:w="697" w:type="dxa"/>
            <w:vAlign w:val="center"/>
          </w:tcPr>
          <w:p w14:paraId="54AD609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79</w:t>
            </w:r>
          </w:p>
        </w:tc>
        <w:tc>
          <w:tcPr>
            <w:tcW w:w="2286" w:type="dxa"/>
            <w:vAlign w:val="center"/>
          </w:tcPr>
          <w:p w14:paraId="1A60487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对库区或者尾矿坝上存在未按设计进行开采、挖掘、爆破等危及尾矿库安全的活动的行政处罚</w:t>
            </w:r>
          </w:p>
        </w:tc>
        <w:tc>
          <w:tcPr>
            <w:tcW w:w="1250" w:type="dxa"/>
            <w:vAlign w:val="center"/>
          </w:tcPr>
          <w:p w14:paraId="7AC7F5F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434A3B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5279249B"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三、尾矿库重大事故隐患</w:t>
            </w:r>
          </w:p>
          <w:p w14:paraId="0C7E1D9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（一）库区或者尾矿坝上存在未按设计进行开采、挖掘、爆破等危及尾矿库安全的活动。</w:t>
            </w:r>
          </w:p>
          <w:p w14:paraId="5D41BDB6"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3E17CE2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24B87C1"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6A3C0B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BD428BB" w14:textId="77777777" w:rsidTr="009A2FC2">
        <w:trPr>
          <w:trHeight w:val="90"/>
          <w:jc w:val="center"/>
        </w:trPr>
        <w:tc>
          <w:tcPr>
            <w:tcW w:w="697" w:type="dxa"/>
            <w:vAlign w:val="center"/>
          </w:tcPr>
          <w:p w14:paraId="3E13FE2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80</w:t>
            </w:r>
          </w:p>
        </w:tc>
        <w:tc>
          <w:tcPr>
            <w:tcW w:w="2286" w:type="dxa"/>
            <w:vAlign w:val="center"/>
          </w:tcPr>
          <w:p w14:paraId="200AF45E"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对尾矿库存在</w:t>
            </w:r>
            <w:r>
              <w:rPr>
                <w:rFonts w:ascii="宋体" w:eastAsia="宋体" w:hAnsi="宋体" w:cs="宋体" w:hint="eastAsia"/>
                <w:color w:val="000000"/>
                <w:kern w:val="0"/>
                <w:sz w:val="20"/>
                <w:szCs w:val="20"/>
              </w:rPr>
              <w:t>设计以外的尾矿、废料或者废水进库的行政处罚</w:t>
            </w:r>
          </w:p>
        </w:tc>
        <w:tc>
          <w:tcPr>
            <w:tcW w:w="1250" w:type="dxa"/>
            <w:vAlign w:val="center"/>
          </w:tcPr>
          <w:p w14:paraId="5F4D82D4"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3BA0E03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25C5CE8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bCs/>
                <w:color w:val="000000"/>
                <w:kern w:val="0"/>
                <w:sz w:val="20"/>
                <w:szCs w:val="20"/>
              </w:rPr>
              <w:t>尾矿库重大事故隐患</w:t>
            </w:r>
          </w:p>
          <w:p w14:paraId="3092091C"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（十）设计以外的尾矿、废料或者废水进库。</w:t>
            </w:r>
          </w:p>
          <w:p w14:paraId="6D7443BF"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2057E8A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78528A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7A7594A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设区的市或县级</w:t>
            </w:r>
          </w:p>
        </w:tc>
      </w:tr>
      <w:tr w:rsidR="00E44184" w14:paraId="1E6FA71B" w14:textId="77777777" w:rsidTr="009A2FC2">
        <w:trPr>
          <w:trHeight w:val="90"/>
          <w:jc w:val="center"/>
        </w:trPr>
        <w:tc>
          <w:tcPr>
            <w:tcW w:w="697" w:type="dxa"/>
            <w:vAlign w:val="center"/>
          </w:tcPr>
          <w:p w14:paraId="652B369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81</w:t>
            </w:r>
          </w:p>
        </w:tc>
        <w:tc>
          <w:tcPr>
            <w:tcW w:w="2286" w:type="dxa"/>
            <w:vAlign w:val="center"/>
          </w:tcPr>
          <w:p w14:paraId="45DB3D70"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w:t>
            </w:r>
            <w:r>
              <w:rPr>
                <w:rFonts w:ascii="宋体" w:eastAsia="宋体" w:hAnsi="宋体" w:cs="宋体" w:hint="eastAsia"/>
                <w:bCs/>
                <w:color w:val="000000"/>
                <w:sz w:val="20"/>
                <w:szCs w:val="20"/>
              </w:rPr>
              <w:t>坝体出现严重的管涌、流土变形等现象，出现贯穿性裂缝、坍塌、滑动迹象，出现大面积纵向裂缝，且出现较大范围渗透水高位</w:t>
            </w:r>
            <w:proofErr w:type="gramStart"/>
            <w:r>
              <w:rPr>
                <w:rFonts w:ascii="宋体" w:eastAsia="宋体" w:hAnsi="宋体" w:cs="宋体" w:hint="eastAsia"/>
                <w:bCs/>
                <w:color w:val="000000"/>
                <w:sz w:val="20"/>
                <w:szCs w:val="20"/>
              </w:rPr>
              <w:t>出逸或者</w:t>
            </w:r>
            <w:proofErr w:type="gramEnd"/>
            <w:r>
              <w:rPr>
                <w:rFonts w:ascii="宋体" w:eastAsia="宋体" w:hAnsi="宋体" w:cs="宋体" w:hint="eastAsia"/>
                <w:bCs/>
                <w:color w:val="000000"/>
                <w:sz w:val="20"/>
                <w:szCs w:val="20"/>
              </w:rPr>
              <w:t>大面积沼泽化</w:t>
            </w:r>
            <w:r>
              <w:rPr>
                <w:rFonts w:ascii="宋体" w:eastAsia="宋体" w:hAnsi="宋体" w:cs="宋体" w:hint="eastAsia"/>
                <w:color w:val="000000"/>
                <w:sz w:val="20"/>
                <w:szCs w:val="20"/>
              </w:rPr>
              <w:t>的行政处罚</w:t>
            </w:r>
          </w:p>
        </w:tc>
        <w:tc>
          <w:tcPr>
            <w:tcW w:w="1250" w:type="dxa"/>
            <w:vAlign w:val="center"/>
          </w:tcPr>
          <w:p w14:paraId="06D0DD10"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5BD6D75"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1.《国家矿山安全监察局关于印发〈金属非金属矿山重大事故隐患判定标准〉的通知》（</w:t>
            </w:r>
            <w:proofErr w:type="gramStart"/>
            <w:r>
              <w:rPr>
                <w:rFonts w:ascii="宋体" w:eastAsia="宋体" w:hAnsi="宋体" w:cs="宋体" w:hint="eastAsia"/>
                <w:color w:val="000000"/>
                <w:kern w:val="0"/>
                <w:sz w:val="20"/>
                <w:szCs w:val="20"/>
              </w:rPr>
              <w:t>矿安〔2022〕</w:t>
            </w:r>
            <w:proofErr w:type="gramEnd"/>
            <w:r>
              <w:rPr>
                <w:rFonts w:ascii="宋体" w:eastAsia="宋体" w:hAnsi="宋体" w:cs="宋体" w:hint="eastAsia"/>
                <w:color w:val="000000"/>
                <w:kern w:val="0"/>
                <w:sz w:val="20"/>
                <w:szCs w:val="20"/>
              </w:rPr>
              <w:t>88号）</w:t>
            </w:r>
          </w:p>
          <w:p w14:paraId="1F1CCF4A"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三、尾矿库重大事故隐患</w:t>
            </w:r>
          </w:p>
          <w:p w14:paraId="2F48FCAF"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（二）坝体存在下列情形之一的：</w:t>
            </w:r>
          </w:p>
          <w:p w14:paraId="1E12A543"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,1)</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坝体出现严重的管涌、流土变形等现象；</w:t>
            </w:r>
          </w:p>
          <w:p w14:paraId="4C5AAD1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,2)</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坝体出现贯穿性裂缝、坍塌、滑动迹象；</w:t>
            </w:r>
          </w:p>
          <w:p w14:paraId="4DAF3C92"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,3)</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坝体出现大面积纵向裂缝，且出现较大范围渗透水高位</w:t>
            </w:r>
            <w:proofErr w:type="gramStart"/>
            <w:r>
              <w:rPr>
                <w:rFonts w:ascii="宋体" w:eastAsia="宋体" w:hAnsi="宋体" w:cs="宋体" w:hint="eastAsia"/>
                <w:bCs/>
                <w:color w:val="000000"/>
                <w:sz w:val="20"/>
                <w:szCs w:val="20"/>
              </w:rPr>
              <w:t>出逸或者</w:t>
            </w:r>
            <w:proofErr w:type="gramEnd"/>
            <w:r>
              <w:rPr>
                <w:rFonts w:ascii="宋体" w:eastAsia="宋体" w:hAnsi="宋体" w:cs="宋体" w:hint="eastAsia"/>
                <w:bCs/>
                <w:color w:val="000000"/>
                <w:sz w:val="20"/>
                <w:szCs w:val="20"/>
              </w:rPr>
              <w:t>大面积沼泽化。</w:t>
            </w:r>
          </w:p>
          <w:p w14:paraId="56B3987C"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42EDB90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kern w:val="0"/>
                <w:sz w:val="20"/>
                <w:szCs w:val="20"/>
              </w:rPr>
              <w:lastRenderedPageBreak/>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4DFC4D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078F45A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ED6D7FF" w14:textId="77777777" w:rsidTr="009A2FC2">
        <w:trPr>
          <w:trHeight w:val="90"/>
          <w:jc w:val="center"/>
        </w:trPr>
        <w:tc>
          <w:tcPr>
            <w:tcW w:w="697" w:type="dxa"/>
            <w:vAlign w:val="center"/>
          </w:tcPr>
          <w:p w14:paraId="3C6A7A5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82</w:t>
            </w:r>
          </w:p>
        </w:tc>
        <w:tc>
          <w:tcPr>
            <w:tcW w:w="2286" w:type="dxa"/>
            <w:vAlign w:val="center"/>
          </w:tcPr>
          <w:p w14:paraId="5BE36884"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尾矿堆积</w:t>
            </w:r>
            <w:proofErr w:type="gramStart"/>
            <w:r>
              <w:rPr>
                <w:rFonts w:ascii="宋体" w:eastAsia="宋体" w:hAnsi="宋体" w:cs="宋体" w:hint="eastAsia"/>
                <w:bCs/>
                <w:color w:val="000000"/>
                <w:sz w:val="20"/>
                <w:szCs w:val="20"/>
              </w:rPr>
              <w:t>坝上升</w:t>
            </w:r>
            <w:proofErr w:type="gramEnd"/>
            <w:r>
              <w:rPr>
                <w:rFonts w:ascii="宋体" w:eastAsia="宋体" w:hAnsi="宋体" w:cs="宋体" w:hint="eastAsia"/>
                <w:bCs/>
                <w:color w:val="000000"/>
                <w:sz w:val="20"/>
                <w:szCs w:val="20"/>
              </w:rPr>
              <w:t>速率大于设计值</w:t>
            </w:r>
            <w:r>
              <w:rPr>
                <w:rFonts w:ascii="宋体" w:eastAsia="宋体" w:hAnsi="宋体" w:cs="宋体" w:hint="eastAsia"/>
                <w:color w:val="000000"/>
                <w:sz w:val="20"/>
                <w:szCs w:val="20"/>
              </w:rPr>
              <w:t>的行政处罚</w:t>
            </w:r>
          </w:p>
        </w:tc>
        <w:tc>
          <w:tcPr>
            <w:tcW w:w="1250" w:type="dxa"/>
            <w:vAlign w:val="center"/>
          </w:tcPr>
          <w:p w14:paraId="3E2D69C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F40626A"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140C7C43"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3E07E4A4"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color w:val="000000"/>
                <w:kern w:val="0"/>
                <w:sz w:val="20"/>
                <w:szCs w:val="20"/>
              </w:rPr>
              <w:t>（五）</w:t>
            </w:r>
            <w:r>
              <w:rPr>
                <w:rFonts w:ascii="宋体" w:eastAsia="宋体" w:hAnsi="宋体" w:cs="宋体" w:hint="eastAsia"/>
                <w:bCs/>
                <w:color w:val="000000"/>
                <w:sz w:val="20"/>
                <w:szCs w:val="20"/>
              </w:rPr>
              <w:t>尾矿堆积</w:t>
            </w:r>
            <w:proofErr w:type="gramStart"/>
            <w:r>
              <w:rPr>
                <w:rFonts w:ascii="宋体" w:eastAsia="宋体" w:hAnsi="宋体" w:cs="宋体" w:hint="eastAsia"/>
                <w:bCs/>
                <w:color w:val="000000"/>
                <w:sz w:val="20"/>
                <w:szCs w:val="20"/>
              </w:rPr>
              <w:t>坝上升</w:t>
            </w:r>
            <w:proofErr w:type="gramEnd"/>
            <w:r>
              <w:rPr>
                <w:rFonts w:ascii="宋体" w:eastAsia="宋体" w:hAnsi="宋体" w:cs="宋体" w:hint="eastAsia"/>
                <w:bCs/>
                <w:color w:val="000000"/>
                <w:sz w:val="20"/>
                <w:szCs w:val="20"/>
              </w:rPr>
              <w:t>速率大于设计堆积上升速率。</w:t>
            </w:r>
          </w:p>
          <w:p w14:paraId="4FDB3A4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85863D5"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61FA9D4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6670576D"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748F071" w14:textId="77777777" w:rsidTr="009A2FC2">
        <w:trPr>
          <w:trHeight w:val="2982"/>
          <w:jc w:val="center"/>
        </w:trPr>
        <w:tc>
          <w:tcPr>
            <w:tcW w:w="697" w:type="dxa"/>
            <w:vAlign w:val="center"/>
          </w:tcPr>
          <w:p w14:paraId="132944F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83</w:t>
            </w:r>
          </w:p>
        </w:tc>
        <w:tc>
          <w:tcPr>
            <w:tcW w:w="2286" w:type="dxa"/>
            <w:vAlign w:val="center"/>
          </w:tcPr>
          <w:p w14:paraId="31470D1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对采用</w:t>
            </w:r>
            <w:proofErr w:type="gramStart"/>
            <w:r>
              <w:rPr>
                <w:rFonts w:ascii="宋体" w:eastAsia="宋体" w:hAnsi="宋体" w:cs="宋体" w:hint="eastAsia"/>
                <w:color w:val="000000"/>
                <w:sz w:val="20"/>
                <w:szCs w:val="20"/>
              </w:rPr>
              <w:t>尾矿堆坝的</w:t>
            </w:r>
            <w:proofErr w:type="gramEnd"/>
            <w:r>
              <w:rPr>
                <w:rFonts w:ascii="宋体" w:eastAsia="宋体" w:hAnsi="宋体" w:cs="宋体" w:hint="eastAsia"/>
                <w:color w:val="000000"/>
                <w:sz w:val="20"/>
                <w:szCs w:val="20"/>
              </w:rPr>
              <w:t>尾矿库，未按规定对尾矿坝做全面的安全性复核的行政处罚</w:t>
            </w:r>
          </w:p>
        </w:tc>
        <w:tc>
          <w:tcPr>
            <w:tcW w:w="1250" w:type="dxa"/>
            <w:vAlign w:val="center"/>
          </w:tcPr>
          <w:p w14:paraId="0DCE445D"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D2153D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1.《国家矿山安全监察局关于印发〈金属非金属矿山重大事故隐患判定标准〉的通知》（</w:t>
            </w:r>
            <w:proofErr w:type="gramStart"/>
            <w:r>
              <w:rPr>
                <w:rFonts w:ascii="宋体" w:eastAsia="宋体" w:hAnsi="宋体" w:cs="宋体" w:hint="eastAsia"/>
                <w:color w:val="000000"/>
                <w:sz w:val="20"/>
                <w:szCs w:val="20"/>
              </w:rPr>
              <w:t>矿安〔2022〕</w:t>
            </w:r>
            <w:proofErr w:type="gramEnd"/>
            <w:r>
              <w:rPr>
                <w:rFonts w:ascii="宋体" w:eastAsia="宋体" w:hAnsi="宋体" w:cs="宋体" w:hint="eastAsia"/>
                <w:color w:val="000000"/>
                <w:sz w:val="20"/>
                <w:szCs w:val="20"/>
              </w:rPr>
              <w:t>88号）</w:t>
            </w:r>
          </w:p>
          <w:p w14:paraId="42993CF6"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sz w:val="20"/>
                <w:szCs w:val="20"/>
              </w:rPr>
              <w:t>三、尾矿库重大事故隐患</w:t>
            </w:r>
          </w:p>
          <w:p w14:paraId="0BC48083"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（六）采用</w:t>
            </w:r>
            <w:proofErr w:type="gramStart"/>
            <w:r>
              <w:rPr>
                <w:rFonts w:ascii="宋体" w:eastAsia="宋体" w:hAnsi="宋体" w:cs="宋体" w:hint="eastAsia"/>
                <w:color w:val="000000"/>
                <w:kern w:val="0"/>
                <w:sz w:val="20"/>
                <w:szCs w:val="20"/>
              </w:rPr>
              <w:t>尾矿堆坝的</w:t>
            </w:r>
            <w:proofErr w:type="gramEnd"/>
            <w:r>
              <w:rPr>
                <w:rFonts w:ascii="宋体" w:eastAsia="宋体" w:hAnsi="宋体" w:cs="宋体" w:hint="eastAsia"/>
                <w:color w:val="000000"/>
                <w:kern w:val="0"/>
                <w:sz w:val="20"/>
                <w:szCs w:val="20"/>
              </w:rPr>
              <w:t>尾矿库，未按《尾矿库安全规程》（GB39496-2020）第6.1.9条规定对尾矿坝做全面的安全性复核。</w:t>
            </w:r>
          </w:p>
          <w:p w14:paraId="0C82DE96"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13A1CE6D"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178EC5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70F76A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B9E465F" w14:textId="77777777" w:rsidTr="009A2FC2">
        <w:trPr>
          <w:trHeight w:val="90"/>
          <w:jc w:val="center"/>
        </w:trPr>
        <w:tc>
          <w:tcPr>
            <w:tcW w:w="697" w:type="dxa"/>
            <w:vAlign w:val="center"/>
          </w:tcPr>
          <w:p w14:paraId="143CE2D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84</w:t>
            </w:r>
          </w:p>
        </w:tc>
        <w:tc>
          <w:tcPr>
            <w:tcW w:w="2286" w:type="dxa"/>
            <w:vAlign w:val="center"/>
          </w:tcPr>
          <w:p w14:paraId="7ED7FA8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对尾矿库坝体高度超过设计总坝高，或者尾矿</w:t>
            </w:r>
            <w:proofErr w:type="gramStart"/>
            <w:r>
              <w:rPr>
                <w:rFonts w:ascii="宋体" w:eastAsia="宋体" w:hAnsi="宋体" w:cs="宋体" w:hint="eastAsia"/>
                <w:color w:val="000000"/>
                <w:sz w:val="20"/>
                <w:szCs w:val="20"/>
              </w:rPr>
              <w:t>库超过</w:t>
            </w:r>
            <w:proofErr w:type="gramEnd"/>
            <w:r>
              <w:rPr>
                <w:rFonts w:ascii="宋体" w:eastAsia="宋体" w:hAnsi="宋体" w:cs="宋体" w:hint="eastAsia"/>
                <w:color w:val="000000"/>
                <w:sz w:val="20"/>
                <w:szCs w:val="20"/>
              </w:rPr>
              <w:t>设计库容贮存尾矿的行政处罚</w:t>
            </w:r>
          </w:p>
        </w:tc>
        <w:tc>
          <w:tcPr>
            <w:tcW w:w="1250" w:type="dxa"/>
            <w:vAlign w:val="center"/>
          </w:tcPr>
          <w:p w14:paraId="3EB2B00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8181C83"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00AC63B"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3863637B"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（四）坝体高度超过设计总坝高，或者尾矿</w:t>
            </w:r>
            <w:proofErr w:type="gramStart"/>
            <w:r>
              <w:rPr>
                <w:rFonts w:ascii="宋体" w:eastAsia="宋体" w:hAnsi="宋体" w:cs="宋体" w:hint="eastAsia"/>
                <w:color w:val="000000"/>
                <w:kern w:val="0"/>
                <w:sz w:val="20"/>
                <w:szCs w:val="20"/>
              </w:rPr>
              <w:t>库超过</w:t>
            </w:r>
            <w:proofErr w:type="gramEnd"/>
            <w:r>
              <w:rPr>
                <w:rFonts w:ascii="宋体" w:eastAsia="宋体" w:hAnsi="宋体" w:cs="宋体" w:hint="eastAsia"/>
                <w:color w:val="000000"/>
                <w:kern w:val="0"/>
                <w:sz w:val="20"/>
                <w:szCs w:val="20"/>
              </w:rPr>
              <w:t>设计库容贮存尾矿。</w:t>
            </w:r>
          </w:p>
          <w:p w14:paraId="57EC394E"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1C5F41B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0D692EA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172E707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381E5D6" w14:textId="77777777" w:rsidTr="009A2FC2">
        <w:trPr>
          <w:trHeight w:val="90"/>
          <w:jc w:val="center"/>
        </w:trPr>
        <w:tc>
          <w:tcPr>
            <w:tcW w:w="697" w:type="dxa"/>
            <w:vAlign w:val="center"/>
          </w:tcPr>
          <w:p w14:paraId="31FE97F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85</w:t>
            </w:r>
          </w:p>
        </w:tc>
        <w:tc>
          <w:tcPr>
            <w:tcW w:w="2286" w:type="dxa"/>
            <w:vAlign w:val="center"/>
          </w:tcPr>
          <w:p w14:paraId="0F196090"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w:t>
            </w:r>
            <w:r>
              <w:rPr>
                <w:rFonts w:ascii="宋体" w:eastAsia="宋体" w:hAnsi="宋体" w:cs="宋体" w:hint="eastAsia"/>
                <w:color w:val="000000"/>
                <w:kern w:val="0"/>
                <w:sz w:val="20"/>
                <w:szCs w:val="20"/>
              </w:rPr>
              <w:t>坝体的平均外坡</w:t>
            </w:r>
            <w:proofErr w:type="gramStart"/>
            <w:r>
              <w:rPr>
                <w:rFonts w:ascii="宋体" w:eastAsia="宋体" w:hAnsi="宋体" w:cs="宋体" w:hint="eastAsia"/>
                <w:color w:val="000000"/>
                <w:kern w:val="0"/>
                <w:sz w:val="20"/>
                <w:szCs w:val="20"/>
              </w:rPr>
              <w:t>比或者堆积子坝</w:t>
            </w:r>
            <w:proofErr w:type="gramEnd"/>
            <w:r>
              <w:rPr>
                <w:rFonts w:ascii="宋体" w:eastAsia="宋体" w:hAnsi="宋体" w:cs="宋体" w:hint="eastAsia"/>
                <w:color w:val="000000"/>
                <w:kern w:val="0"/>
                <w:sz w:val="20"/>
                <w:szCs w:val="20"/>
              </w:rPr>
              <w:t>的外坡</w:t>
            </w:r>
            <w:proofErr w:type="gramStart"/>
            <w:r>
              <w:rPr>
                <w:rFonts w:ascii="宋体" w:eastAsia="宋体" w:hAnsi="宋体" w:cs="宋体" w:hint="eastAsia"/>
                <w:color w:val="000000"/>
                <w:kern w:val="0"/>
                <w:sz w:val="20"/>
                <w:szCs w:val="20"/>
              </w:rPr>
              <w:t>比陡于</w:t>
            </w:r>
            <w:proofErr w:type="gramEnd"/>
            <w:r>
              <w:rPr>
                <w:rFonts w:ascii="宋体" w:eastAsia="宋体" w:hAnsi="宋体" w:cs="宋体" w:hint="eastAsia"/>
                <w:color w:val="000000"/>
                <w:kern w:val="0"/>
                <w:sz w:val="20"/>
                <w:szCs w:val="20"/>
              </w:rPr>
              <w:t>设计坡比</w:t>
            </w:r>
            <w:r>
              <w:rPr>
                <w:rFonts w:ascii="宋体" w:eastAsia="宋体" w:hAnsi="宋体" w:cs="宋体" w:hint="eastAsia"/>
                <w:color w:val="000000"/>
                <w:sz w:val="20"/>
                <w:szCs w:val="20"/>
              </w:rPr>
              <w:t>的行政处罚</w:t>
            </w:r>
          </w:p>
        </w:tc>
        <w:tc>
          <w:tcPr>
            <w:tcW w:w="1250" w:type="dxa"/>
            <w:vAlign w:val="center"/>
          </w:tcPr>
          <w:p w14:paraId="5B9A28C3"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441AA060"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4C874D0E"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7DA3E52E"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（三）坝体的平均外坡</w:t>
            </w:r>
            <w:proofErr w:type="gramStart"/>
            <w:r>
              <w:rPr>
                <w:rFonts w:ascii="宋体" w:eastAsia="宋体" w:hAnsi="宋体" w:cs="宋体" w:hint="eastAsia"/>
                <w:color w:val="000000"/>
                <w:kern w:val="0"/>
                <w:sz w:val="20"/>
                <w:szCs w:val="20"/>
              </w:rPr>
              <w:t>比或者堆积子坝</w:t>
            </w:r>
            <w:proofErr w:type="gramEnd"/>
            <w:r>
              <w:rPr>
                <w:rFonts w:ascii="宋体" w:eastAsia="宋体" w:hAnsi="宋体" w:cs="宋体" w:hint="eastAsia"/>
                <w:color w:val="000000"/>
                <w:kern w:val="0"/>
                <w:sz w:val="20"/>
                <w:szCs w:val="20"/>
              </w:rPr>
              <w:t>的外坡</w:t>
            </w:r>
            <w:proofErr w:type="gramStart"/>
            <w:r>
              <w:rPr>
                <w:rFonts w:ascii="宋体" w:eastAsia="宋体" w:hAnsi="宋体" w:cs="宋体" w:hint="eastAsia"/>
                <w:color w:val="000000"/>
                <w:kern w:val="0"/>
                <w:sz w:val="20"/>
                <w:szCs w:val="20"/>
              </w:rPr>
              <w:t>比陡于</w:t>
            </w:r>
            <w:proofErr w:type="gramEnd"/>
            <w:r>
              <w:rPr>
                <w:rFonts w:ascii="宋体" w:eastAsia="宋体" w:hAnsi="宋体" w:cs="宋体" w:hint="eastAsia"/>
                <w:color w:val="000000"/>
                <w:kern w:val="0"/>
                <w:sz w:val="20"/>
                <w:szCs w:val="20"/>
              </w:rPr>
              <w:t>设计坡比。</w:t>
            </w:r>
          </w:p>
          <w:p w14:paraId="139C006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62C888C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234CCF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EA88EF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A45E720" w14:textId="77777777" w:rsidTr="009A2FC2">
        <w:trPr>
          <w:trHeight w:val="4410"/>
          <w:jc w:val="center"/>
        </w:trPr>
        <w:tc>
          <w:tcPr>
            <w:tcW w:w="697" w:type="dxa"/>
            <w:vAlign w:val="center"/>
          </w:tcPr>
          <w:p w14:paraId="495B147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86</w:t>
            </w:r>
          </w:p>
        </w:tc>
        <w:tc>
          <w:tcPr>
            <w:tcW w:w="2286" w:type="dxa"/>
            <w:vAlign w:val="center"/>
          </w:tcPr>
          <w:p w14:paraId="462DDFC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w:t>
            </w:r>
            <w:r>
              <w:rPr>
                <w:rFonts w:ascii="宋体" w:eastAsia="宋体" w:hAnsi="宋体" w:cs="宋体" w:hint="eastAsia"/>
                <w:color w:val="000000"/>
                <w:kern w:val="0"/>
                <w:sz w:val="20"/>
                <w:szCs w:val="20"/>
              </w:rPr>
              <w:t>排水井、排水斜槽、排水管、排水隧洞、拱板、盖板等</w:t>
            </w:r>
            <w:proofErr w:type="gramStart"/>
            <w:r>
              <w:rPr>
                <w:rFonts w:ascii="宋体" w:eastAsia="宋体" w:hAnsi="宋体" w:cs="宋体" w:hint="eastAsia"/>
                <w:color w:val="000000"/>
                <w:kern w:val="0"/>
                <w:sz w:val="20"/>
                <w:szCs w:val="20"/>
              </w:rPr>
              <w:t>排洪建</w:t>
            </w:r>
            <w:proofErr w:type="gramEnd"/>
            <w:r>
              <w:rPr>
                <w:rFonts w:ascii="宋体" w:eastAsia="宋体" w:hAnsi="宋体" w:cs="宋体" w:hint="eastAsia"/>
                <w:color w:val="000000"/>
                <w:kern w:val="0"/>
                <w:sz w:val="20"/>
                <w:szCs w:val="20"/>
              </w:rPr>
              <w:t>构筑物混凝土厚度、强度或者型式不满足设计要求等行为</w:t>
            </w:r>
            <w:r>
              <w:rPr>
                <w:rFonts w:ascii="宋体" w:eastAsia="宋体" w:hAnsi="宋体" w:cs="宋体" w:hint="eastAsia"/>
                <w:color w:val="000000"/>
                <w:sz w:val="20"/>
                <w:szCs w:val="20"/>
              </w:rPr>
              <w:t>的行政处罚</w:t>
            </w:r>
          </w:p>
        </w:tc>
        <w:tc>
          <w:tcPr>
            <w:tcW w:w="1250" w:type="dxa"/>
            <w:vAlign w:val="center"/>
          </w:tcPr>
          <w:p w14:paraId="68EE52A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9E65C9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357BBB7E"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66D49D0C"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（九）排洪系统存在下列情形之一的：</w:t>
            </w:r>
          </w:p>
          <w:p w14:paraId="0599D21E"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,1)</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排水井、排水斜槽、排水管、排水隧洞、拱板、盖板等</w:t>
            </w:r>
            <w:proofErr w:type="gramStart"/>
            <w:r>
              <w:rPr>
                <w:rFonts w:ascii="宋体" w:eastAsia="宋体" w:hAnsi="宋体" w:cs="宋体" w:hint="eastAsia"/>
                <w:color w:val="000000"/>
                <w:kern w:val="0"/>
                <w:sz w:val="20"/>
                <w:szCs w:val="20"/>
              </w:rPr>
              <w:t>排洪建</w:t>
            </w:r>
            <w:proofErr w:type="gramEnd"/>
            <w:r>
              <w:rPr>
                <w:rFonts w:ascii="宋体" w:eastAsia="宋体" w:hAnsi="宋体" w:cs="宋体" w:hint="eastAsia"/>
                <w:color w:val="000000"/>
                <w:kern w:val="0"/>
                <w:sz w:val="20"/>
                <w:szCs w:val="20"/>
              </w:rPr>
              <w:t>构筑物混凝土厚度、强度或者型式不满足设计要求；</w:t>
            </w:r>
          </w:p>
          <w:p w14:paraId="791E8CEE"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,2)</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排洪设施部分堵塞或者坍塌、排水井有所倾斜，排水能力有所降低，达不到设计要求；</w:t>
            </w:r>
          </w:p>
          <w:p w14:paraId="241183F8"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fldChar w:fldCharType="begin"/>
            </w:r>
            <w:r>
              <w:rPr>
                <w:rFonts w:ascii="宋体" w:eastAsia="宋体" w:hAnsi="宋体" w:cs="宋体" w:hint="eastAsia"/>
                <w:color w:val="000000"/>
                <w:kern w:val="0"/>
                <w:sz w:val="20"/>
                <w:szCs w:val="20"/>
              </w:rPr>
              <w:instrText xml:space="preserve"> EQ \o\ac(</w:instrText>
            </w:r>
            <w:r>
              <w:rPr>
                <w:rFonts w:ascii="宋体" w:eastAsia="宋体" w:hAnsi="宋体" w:cs="宋体" w:hint="eastAsia"/>
                <w:color w:val="000000"/>
                <w:kern w:val="0"/>
                <w:position w:val="-4"/>
                <w:sz w:val="30"/>
                <w:szCs w:val="20"/>
              </w:rPr>
              <w:instrText>○</w:instrText>
            </w:r>
            <w:r>
              <w:rPr>
                <w:rFonts w:ascii="宋体" w:eastAsia="宋体" w:hAnsi="宋体" w:cs="宋体" w:hint="eastAsia"/>
                <w:color w:val="000000"/>
                <w:kern w:val="0"/>
                <w:sz w:val="20"/>
                <w:szCs w:val="20"/>
              </w:rPr>
              <w:instrText>,3)</w:instrText>
            </w:r>
            <w:r>
              <w:rPr>
                <w:rFonts w:ascii="宋体" w:eastAsia="宋体" w:hAnsi="宋体" w:cs="宋体" w:hint="eastAsia"/>
                <w:color w:val="000000"/>
                <w:kern w:val="0"/>
                <w:sz w:val="20"/>
                <w:szCs w:val="20"/>
              </w:rPr>
              <w:fldChar w:fldCharType="end"/>
            </w:r>
            <w:r>
              <w:rPr>
                <w:rFonts w:ascii="宋体" w:eastAsia="宋体" w:hAnsi="宋体" w:cs="宋体" w:hint="eastAsia"/>
                <w:color w:val="000000"/>
                <w:kern w:val="0"/>
                <w:sz w:val="20"/>
                <w:szCs w:val="20"/>
              </w:rPr>
              <w:t>排洪构筑物终止使用时，封堵措施不满足设计要求。</w:t>
            </w:r>
          </w:p>
          <w:p w14:paraId="4F007E29" w14:textId="77777777" w:rsidR="00E44184" w:rsidRDefault="006E2443">
            <w:pPr>
              <w:widowControl/>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60F4C628"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962CF83"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EBFAC68"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7FE6F09" w14:textId="77777777" w:rsidTr="009A2FC2">
        <w:trPr>
          <w:trHeight w:val="3042"/>
          <w:jc w:val="center"/>
        </w:trPr>
        <w:tc>
          <w:tcPr>
            <w:tcW w:w="697" w:type="dxa"/>
            <w:vAlign w:val="center"/>
          </w:tcPr>
          <w:p w14:paraId="56C08C3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87</w:t>
            </w:r>
          </w:p>
        </w:tc>
        <w:tc>
          <w:tcPr>
            <w:tcW w:w="2286" w:type="dxa"/>
            <w:vAlign w:val="center"/>
          </w:tcPr>
          <w:p w14:paraId="33CF1E4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w:t>
            </w:r>
            <w:r>
              <w:rPr>
                <w:rFonts w:ascii="宋体" w:eastAsia="宋体" w:hAnsi="宋体" w:cs="宋体" w:hint="eastAsia"/>
                <w:bCs/>
                <w:color w:val="000000"/>
                <w:sz w:val="20"/>
                <w:szCs w:val="20"/>
              </w:rPr>
              <w:t>浸润线埋深小于控制浸润线埋深</w:t>
            </w:r>
            <w:r>
              <w:rPr>
                <w:rFonts w:ascii="宋体" w:eastAsia="宋体" w:hAnsi="宋体" w:cs="宋体" w:hint="eastAsia"/>
                <w:color w:val="000000"/>
                <w:sz w:val="20"/>
                <w:szCs w:val="20"/>
              </w:rPr>
              <w:t>的行政处罚</w:t>
            </w:r>
          </w:p>
        </w:tc>
        <w:tc>
          <w:tcPr>
            <w:tcW w:w="1250" w:type="dxa"/>
            <w:vAlign w:val="center"/>
          </w:tcPr>
          <w:p w14:paraId="2BC9418B"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62E42A5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663A2CD1"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三、尾矿库重大事故隐患</w:t>
            </w:r>
          </w:p>
          <w:p w14:paraId="60D63181"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（七）浸润线埋深小于控制浸润线埋深。</w:t>
            </w:r>
          </w:p>
          <w:p w14:paraId="14360B11"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78533F8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CB9DCC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157FFD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281463D0" w14:textId="77777777" w:rsidTr="009A2FC2">
        <w:trPr>
          <w:trHeight w:val="2547"/>
          <w:jc w:val="center"/>
        </w:trPr>
        <w:tc>
          <w:tcPr>
            <w:tcW w:w="697" w:type="dxa"/>
            <w:vAlign w:val="center"/>
          </w:tcPr>
          <w:p w14:paraId="56F69265"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88</w:t>
            </w:r>
          </w:p>
        </w:tc>
        <w:tc>
          <w:tcPr>
            <w:tcW w:w="2286" w:type="dxa"/>
            <w:vAlign w:val="center"/>
          </w:tcPr>
          <w:p w14:paraId="4C5B1CA2"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对尾矿库汛前未进行调洪演算或防洪控制参数小于设计值的行政处罚</w:t>
            </w:r>
          </w:p>
        </w:tc>
        <w:tc>
          <w:tcPr>
            <w:tcW w:w="1250" w:type="dxa"/>
            <w:vAlign w:val="center"/>
          </w:tcPr>
          <w:p w14:paraId="5E665AED"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17BB1B6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0170814"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0E9D899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（八）汛前未按国家有关规定对尾矿库进行调洪演算，或者湿式尾矿库防洪高度</w:t>
            </w:r>
            <w:proofErr w:type="gramStart"/>
            <w:r>
              <w:rPr>
                <w:rFonts w:ascii="宋体" w:eastAsia="宋体" w:hAnsi="宋体" w:cs="宋体" w:hint="eastAsia"/>
                <w:color w:val="000000"/>
                <w:sz w:val="20"/>
                <w:szCs w:val="20"/>
              </w:rPr>
              <w:t>和干滩长度</w:t>
            </w:r>
            <w:proofErr w:type="gramEnd"/>
            <w:r>
              <w:rPr>
                <w:rFonts w:ascii="宋体" w:eastAsia="宋体" w:hAnsi="宋体" w:cs="宋体" w:hint="eastAsia"/>
                <w:color w:val="000000"/>
                <w:sz w:val="20"/>
                <w:szCs w:val="20"/>
              </w:rPr>
              <w:t>小于设计值，或者干式尾矿库防洪高度和防洪宽度小于设计值。</w:t>
            </w:r>
          </w:p>
          <w:p w14:paraId="4CB3FA5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2F96A6C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187D34A"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2C198E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D8A979B" w14:textId="77777777" w:rsidTr="009A2FC2">
        <w:trPr>
          <w:trHeight w:val="4541"/>
          <w:jc w:val="center"/>
        </w:trPr>
        <w:tc>
          <w:tcPr>
            <w:tcW w:w="697" w:type="dxa"/>
            <w:vAlign w:val="center"/>
          </w:tcPr>
          <w:p w14:paraId="3145E061"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89</w:t>
            </w:r>
          </w:p>
        </w:tc>
        <w:tc>
          <w:tcPr>
            <w:tcW w:w="2286" w:type="dxa"/>
            <w:vAlign w:val="center"/>
          </w:tcPr>
          <w:p w14:paraId="60BDBD75"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proofErr w:type="gramStart"/>
            <w:r>
              <w:rPr>
                <w:rFonts w:ascii="宋体" w:eastAsia="宋体" w:hAnsi="宋体" w:cs="宋体" w:hint="eastAsia"/>
                <w:color w:val="000000"/>
                <w:sz w:val="20"/>
                <w:szCs w:val="20"/>
              </w:rPr>
              <w:t>尾矿库未按</w:t>
            </w:r>
            <w:proofErr w:type="gramEnd"/>
            <w:r>
              <w:rPr>
                <w:rFonts w:ascii="宋体" w:eastAsia="宋体" w:hAnsi="宋体" w:cs="宋体" w:hint="eastAsia"/>
                <w:color w:val="000000"/>
                <w:sz w:val="20"/>
                <w:szCs w:val="20"/>
              </w:rPr>
              <w:t>设计建立、运行安全监测系统等行为的行政处罚</w:t>
            </w:r>
          </w:p>
        </w:tc>
        <w:tc>
          <w:tcPr>
            <w:tcW w:w="1250" w:type="dxa"/>
            <w:vAlign w:val="center"/>
          </w:tcPr>
          <w:p w14:paraId="6A1A11A2"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52375C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3C6A2BC9"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501E855A"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（十三）安全监测系统存在下列情形之一的：</w:t>
            </w:r>
          </w:p>
          <w:p w14:paraId="3DEEA48A"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,1)</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未按设计设置安全监测系统；</w:t>
            </w:r>
          </w:p>
          <w:p w14:paraId="072B099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,2)</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安全监测系统运行不正常未及时修复；</w:t>
            </w:r>
          </w:p>
          <w:p w14:paraId="191CB0D1"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,3)</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关闭、破坏安全监测系统，或者篡改、隐瞒、销毁其相关数据、信息。</w:t>
            </w:r>
          </w:p>
          <w:p w14:paraId="7CB8012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3A118DC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c>
          <w:tcPr>
            <w:tcW w:w="1146" w:type="dxa"/>
            <w:vAlign w:val="center"/>
          </w:tcPr>
          <w:p w14:paraId="4E7936A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1B328E52"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8D66965" w14:textId="77777777" w:rsidTr="009A2FC2">
        <w:trPr>
          <w:trHeight w:val="4035"/>
          <w:jc w:val="center"/>
        </w:trPr>
        <w:tc>
          <w:tcPr>
            <w:tcW w:w="697" w:type="dxa"/>
            <w:vAlign w:val="center"/>
          </w:tcPr>
          <w:p w14:paraId="48E721E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90</w:t>
            </w:r>
          </w:p>
        </w:tc>
        <w:tc>
          <w:tcPr>
            <w:tcW w:w="2286" w:type="dxa"/>
            <w:vAlign w:val="center"/>
          </w:tcPr>
          <w:p w14:paraId="660B5EE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对干式</w:t>
            </w:r>
            <w:proofErr w:type="gramStart"/>
            <w:r>
              <w:rPr>
                <w:rFonts w:ascii="宋体" w:eastAsia="宋体" w:hAnsi="宋体" w:cs="宋体" w:hint="eastAsia"/>
                <w:color w:val="000000"/>
                <w:sz w:val="20"/>
                <w:szCs w:val="20"/>
              </w:rPr>
              <w:t>尾矿库不符合</w:t>
            </w:r>
            <w:proofErr w:type="gramEnd"/>
            <w:r>
              <w:rPr>
                <w:rFonts w:ascii="宋体" w:eastAsia="宋体" w:hAnsi="宋体" w:cs="宋体" w:hint="eastAsia"/>
                <w:color w:val="000000"/>
                <w:sz w:val="20"/>
                <w:szCs w:val="20"/>
              </w:rPr>
              <w:t>设计的行政处罚</w:t>
            </w:r>
          </w:p>
        </w:tc>
        <w:tc>
          <w:tcPr>
            <w:tcW w:w="1250" w:type="dxa"/>
            <w:vAlign w:val="center"/>
          </w:tcPr>
          <w:p w14:paraId="5D4567B0"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AA7B09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1E2F6389"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1B0A32D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（十四）干式尾矿库存在下列情形之一的：</w:t>
            </w:r>
          </w:p>
          <w:p w14:paraId="714D6B85"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,1)</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入库尾矿的含水率大于设计值，无法进行正常碾压且未设置可靠的防范措施；</w:t>
            </w:r>
          </w:p>
          <w:p w14:paraId="4222D27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,2)</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堆存推进方向与设计不一致；</w:t>
            </w:r>
          </w:p>
          <w:p w14:paraId="4CF0F08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,3)</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分层厚度或者台阶高度大于设计值；</w:t>
            </w:r>
          </w:p>
          <w:p w14:paraId="524847F4"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,4)</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未按设计要求进行碾压。</w:t>
            </w:r>
          </w:p>
          <w:p w14:paraId="39FD3E7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435271D6"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CE5FC54"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2E0DF75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04468863" w14:textId="77777777" w:rsidTr="009A2FC2">
        <w:trPr>
          <w:trHeight w:val="3324"/>
          <w:jc w:val="center"/>
        </w:trPr>
        <w:tc>
          <w:tcPr>
            <w:tcW w:w="697" w:type="dxa"/>
            <w:vAlign w:val="center"/>
          </w:tcPr>
          <w:p w14:paraId="049628A7"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91</w:t>
            </w:r>
          </w:p>
        </w:tc>
        <w:tc>
          <w:tcPr>
            <w:tcW w:w="2286" w:type="dxa"/>
            <w:vAlign w:val="center"/>
          </w:tcPr>
          <w:p w14:paraId="0FA243CC"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坝体抗滑稳定最小安全系数不满足规定的行政处罚</w:t>
            </w:r>
          </w:p>
        </w:tc>
        <w:tc>
          <w:tcPr>
            <w:tcW w:w="1250" w:type="dxa"/>
            <w:vAlign w:val="center"/>
          </w:tcPr>
          <w:p w14:paraId="5F0F9444"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73B7E684"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711352C8"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0D5BB42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（十五）经验算，坝体抗滑稳定最小安全系数小于国家标准规定值的0.98倍。</w:t>
            </w:r>
          </w:p>
          <w:p w14:paraId="121BDD05"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51FAC4E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1C60EC0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D4C543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E8B9CB8" w14:textId="77777777" w:rsidTr="009A2FC2">
        <w:trPr>
          <w:trHeight w:val="3647"/>
          <w:jc w:val="center"/>
        </w:trPr>
        <w:tc>
          <w:tcPr>
            <w:tcW w:w="697" w:type="dxa"/>
            <w:vAlign w:val="center"/>
          </w:tcPr>
          <w:p w14:paraId="20EAF45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92</w:t>
            </w:r>
          </w:p>
        </w:tc>
        <w:tc>
          <w:tcPr>
            <w:tcW w:w="2286" w:type="dxa"/>
            <w:vAlign w:val="center"/>
          </w:tcPr>
          <w:p w14:paraId="70AD68AD"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w:t>
            </w:r>
            <w:r>
              <w:rPr>
                <w:rFonts w:ascii="宋体" w:eastAsia="宋体" w:hAnsi="宋体" w:cs="宋体" w:hint="eastAsia"/>
                <w:bCs/>
                <w:color w:val="000000"/>
                <w:sz w:val="20"/>
                <w:szCs w:val="20"/>
              </w:rPr>
              <w:t>三等及以上尾矿库及“头顶库”未按设计设置通往坝顶、排洪系统附近的应急道路等行为</w:t>
            </w:r>
            <w:r>
              <w:rPr>
                <w:rFonts w:ascii="宋体" w:eastAsia="宋体" w:hAnsi="宋体" w:cs="宋体" w:hint="eastAsia"/>
                <w:color w:val="000000"/>
                <w:sz w:val="20"/>
                <w:szCs w:val="20"/>
              </w:rPr>
              <w:t>的行政处罚</w:t>
            </w:r>
          </w:p>
        </w:tc>
        <w:tc>
          <w:tcPr>
            <w:tcW w:w="1250" w:type="dxa"/>
            <w:vAlign w:val="center"/>
          </w:tcPr>
          <w:p w14:paraId="4795AD55"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542772B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0868B259"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338EA7F8"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（十六）三等及以上尾矿库及“头顶库”未按设计设置通往坝顶、排洪系统附近的应急道路，或者应急道路无法满足应急抢险时通行和运送应急物资的需求。</w:t>
            </w:r>
          </w:p>
          <w:p w14:paraId="02CEB24F"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4E9B32AD"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32F3F69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4488E6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39D04E4D" w14:textId="77777777" w:rsidTr="009A2FC2">
        <w:trPr>
          <w:trHeight w:val="3647"/>
          <w:jc w:val="center"/>
        </w:trPr>
        <w:tc>
          <w:tcPr>
            <w:tcW w:w="697" w:type="dxa"/>
            <w:vAlign w:val="center"/>
          </w:tcPr>
          <w:p w14:paraId="4D082B7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93</w:t>
            </w:r>
          </w:p>
        </w:tc>
        <w:tc>
          <w:tcPr>
            <w:tcW w:w="2286" w:type="dxa"/>
            <w:vAlign w:val="center"/>
          </w:tcPr>
          <w:p w14:paraId="4D7942EF"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w:t>
            </w:r>
            <w:r>
              <w:rPr>
                <w:rFonts w:ascii="宋体" w:eastAsia="宋体" w:hAnsi="宋体" w:cs="宋体" w:hint="eastAsia"/>
                <w:bCs/>
                <w:color w:val="000000"/>
                <w:sz w:val="20"/>
                <w:szCs w:val="20"/>
              </w:rPr>
              <w:t>未经批准擅自回采</w:t>
            </w:r>
            <w:r>
              <w:rPr>
                <w:rFonts w:ascii="宋体" w:eastAsia="宋体" w:hAnsi="宋体" w:cs="宋体" w:hint="eastAsia"/>
                <w:color w:val="000000"/>
                <w:sz w:val="20"/>
                <w:szCs w:val="20"/>
              </w:rPr>
              <w:t>等行为的行政处罚</w:t>
            </w:r>
          </w:p>
        </w:tc>
        <w:tc>
          <w:tcPr>
            <w:tcW w:w="1250" w:type="dxa"/>
            <w:vAlign w:val="center"/>
          </w:tcPr>
          <w:p w14:paraId="4009B393"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F3AE5B1"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218AA898"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5F729B45"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（十七）尾矿库回采存在下列情形之一的：</w:t>
            </w:r>
          </w:p>
          <w:p w14:paraId="4ABB8DE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,1)</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未经批准擅自回采；</w:t>
            </w:r>
          </w:p>
          <w:p w14:paraId="184040C6"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,2)</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回采方式、顺序、单层开采高度、台阶坡面角不符合设计要求；</w:t>
            </w:r>
          </w:p>
          <w:p w14:paraId="74019B95"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fldChar w:fldCharType="begin"/>
            </w:r>
            <w:r>
              <w:rPr>
                <w:rFonts w:ascii="宋体" w:eastAsia="宋体" w:hAnsi="宋体" w:cs="宋体" w:hint="eastAsia"/>
                <w:bCs/>
                <w:color w:val="000000"/>
                <w:sz w:val="20"/>
                <w:szCs w:val="20"/>
              </w:rPr>
              <w:instrText xml:space="preserve"> EQ \o\ac(</w:instrText>
            </w:r>
            <w:r>
              <w:rPr>
                <w:rFonts w:ascii="宋体" w:eastAsia="宋体" w:hAnsi="宋体" w:cs="宋体" w:hint="eastAsia"/>
                <w:bCs/>
                <w:color w:val="000000"/>
                <w:position w:val="-4"/>
                <w:sz w:val="30"/>
                <w:szCs w:val="20"/>
              </w:rPr>
              <w:instrText>○</w:instrText>
            </w:r>
            <w:r>
              <w:rPr>
                <w:rFonts w:ascii="宋体" w:eastAsia="宋体" w:hAnsi="宋体" w:cs="宋体" w:hint="eastAsia"/>
                <w:bCs/>
                <w:color w:val="000000"/>
                <w:sz w:val="20"/>
                <w:szCs w:val="20"/>
              </w:rPr>
              <w:instrText>,3)</w:instrText>
            </w:r>
            <w:r>
              <w:rPr>
                <w:rFonts w:ascii="宋体" w:eastAsia="宋体" w:hAnsi="宋体" w:cs="宋体" w:hint="eastAsia"/>
                <w:bCs/>
                <w:color w:val="000000"/>
                <w:sz w:val="20"/>
                <w:szCs w:val="20"/>
              </w:rPr>
              <w:fldChar w:fldCharType="end"/>
            </w:r>
            <w:r>
              <w:rPr>
                <w:rFonts w:ascii="宋体" w:eastAsia="宋体" w:hAnsi="宋体" w:cs="宋体" w:hint="eastAsia"/>
                <w:bCs/>
                <w:color w:val="000000"/>
                <w:sz w:val="20"/>
                <w:szCs w:val="20"/>
              </w:rPr>
              <w:t>同时进行回采和排放。</w:t>
            </w:r>
          </w:p>
          <w:p w14:paraId="7CBA910C"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1C5B652F"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79457E3C"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A08AC8B"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1A9A8AB4" w14:textId="77777777" w:rsidTr="009A2FC2">
        <w:trPr>
          <w:trHeight w:val="3696"/>
          <w:jc w:val="center"/>
        </w:trPr>
        <w:tc>
          <w:tcPr>
            <w:tcW w:w="697" w:type="dxa"/>
            <w:vAlign w:val="center"/>
          </w:tcPr>
          <w:p w14:paraId="0758B8EB"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lastRenderedPageBreak/>
              <w:t>3</w:t>
            </w:r>
            <w:r>
              <w:rPr>
                <w:rFonts w:ascii="宋体" w:eastAsia="宋体" w:hAnsi="宋体" w:cs="宋体" w:hint="eastAsia"/>
                <w:bCs/>
                <w:color w:val="000000"/>
                <w:sz w:val="20"/>
                <w:szCs w:val="20"/>
              </w:rPr>
              <w:t>94</w:t>
            </w:r>
          </w:p>
        </w:tc>
        <w:tc>
          <w:tcPr>
            <w:tcW w:w="2286" w:type="dxa"/>
            <w:vAlign w:val="center"/>
          </w:tcPr>
          <w:p w14:paraId="71BAB3C9"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对用以贮存独立选矿厂进行矿石选别后排出尾矿的场所，未按尾矿</w:t>
            </w:r>
            <w:proofErr w:type="gramStart"/>
            <w:r>
              <w:rPr>
                <w:rFonts w:ascii="宋体" w:eastAsia="宋体" w:hAnsi="宋体" w:cs="宋体" w:hint="eastAsia"/>
                <w:color w:val="000000"/>
                <w:sz w:val="20"/>
                <w:szCs w:val="20"/>
              </w:rPr>
              <w:t>库实施</w:t>
            </w:r>
            <w:proofErr w:type="gramEnd"/>
            <w:r>
              <w:rPr>
                <w:rFonts w:ascii="宋体" w:eastAsia="宋体" w:hAnsi="宋体" w:cs="宋体" w:hint="eastAsia"/>
                <w:color w:val="000000"/>
                <w:sz w:val="20"/>
                <w:szCs w:val="20"/>
              </w:rPr>
              <w:t>安全管理的行政处罚</w:t>
            </w:r>
          </w:p>
        </w:tc>
        <w:tc>
          <w:tcPr>
            <w:tcW w:w="1250" w:type="dxa"/>
            <w:vAlign w:val="center"/>
          </w:tcPr>
          <w:p w14:paraId="22900A80"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0AEF9A4F"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24FF78F4"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77D00194"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（十八）用以贮存独立选矿厂进行矿石选别后排出尾矿的场所，未按尾矿</w:t>
            </w:r>
            <w:proofErr w:type="gramStart"/>
            <w:r>
              <w:rPr>
                <w:rFonts w:ascii="宋体" w:eastAsia="宋体" w:hAnsi="宋体" w:cs="宋体" w:hint="eastAsia"/>
                <w:bCs/>
                <w:color w:val="000000"/>
                <w:sz w:val="20"/>
                <w:szCs w:val="20"/>
              </w:rPr>
              <w:t>库实施</w:t>
            </w:r>
            <w:proofErr w:type="gramEnd"/>
            <w:r>
              <w:rPr>
                <w:rFonts w:ascii="宋体" w:eastAsia="宋体" w:hAnsi="宋体" w:cs="宋体" w:hint="eastAsia"/>
                <w:bCs/>
                <w:color w:val="000000"/>
                <w:sz w:val="20"/>
                <w:szCs w:val="20"/>
              </w:rPr>
              <w:t>安全管理的。</w:t>
            </w:r>
          </w:p>
          <w:p w14:paraId="01D97BE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0F7357E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7005D50"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408A47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407E6643" w14:textId="77777777" w:rsidTr="009A2FC2">
        <w:trPr>
          <w:trHeight w:val="90"/>
          <w:jc w:val="center"/>
        </w:trPr>
        <w:tc>
          <w:tcPr>
            <w:tcW w:w="697" w:type="dxa"/>
            <w:vAlign w:val="center"/>
          </w:tcPr>
          <w:p w14:paraId="35C7DF9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95</w:t>
            </w:r>
          </w:p>
        </w:tc>
        <w:tc>
          <w:tcPr>
            <w:tcW w:w="2286" w:type="dxa"/>
            <w:vAlign w:val="center"/>
          </w:tcPr>
          <w:p w14:paraId="4FD8EF7B"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对于</w:t>
            </w:r>
            <w:proofErr w:type="gramStart"/>
            <w:r>
              <w:rPr>
                <w:rFonts w:ascii="宋体" w:eastAsia="宋体" w:hAnsi="宋体" w:cs="宋体" w:hint="eastAsia"/>
                <w:color w:val="000000"/>
                <w:sz w:val="20"/>
                <w:szCs w:val="20"/>
              </w:rPr>
              <w:t>尾矿库未按</w:t>
            </w:r>
            <w:proofErr w:type="gramEnd"/>
            <w:r>
              <w:rPr>
                <w:rFonts w:ascii="宋体" w:eastAsia="宋体" w:hAnsi="宋体" w:cs="宋体" w:hint="eastAsia"/>
                <w:color w:val="000000"/>
                <w:sz w:val="20"/>
                <w:szCs w:val="20"/>
              </w:rPr>
              <w:t>国家规定配备</w:t>
            </w:r>
            <w:r>
              <w:rPr>
                <w:rFonts w:ascii="宋体" w:eastAsia="宋体" w:hAnsi="宋体" w:cs="宋体" w:hint="eastAsia"/>
                <w:bCs/>
                <w:color w:val="000000"/>
                <w:sz w:val="20"/>
                <w:szCs w:val="20"/>
              </w:rPr>
              <w:t>专职安全生产管理人员、专业技术人员的行政处罚</w:t>
            </w:r>
          </w:p>
        </w:tc>
        <w:tc>
          <w:tcPr>
            <w:tcW w:w="1250" w:type="dxa"/>
            <w:vAlign w:val="center"/>
          </w:tcPr>
          <w:p w14:paraId="50681CCC"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45259327"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4D8B1F3A"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6D39C8A9"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（十九）未按国家规定配备专职安全生产管理人员、专业技术人员和特种作业人员。</w:t>
            </w:r>
          </w:p>
          <w:p w14:paraId="5CD3FE5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4BD24978"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第九十七条第一项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1146" w:type="dxa"/>
            <w:vAlign w:val="center"/>
          </w:tcPr>
          <w:p w14:paraId="5D595AF5"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4803451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6A5390F7" w14:textId="77777777" w:rsidTr="009A2FC2">
        <w:trPr>
          <w:trHeight w:val="90"/>
          <w:jc w:val="center"/>
        </w:trPr>
        <w:tc>
          <w:tcPr>
            <w:tcW w:w="697" w:type="dxa"/>
            <w:vAlign w:val="center"/>
          </w:tcPr>
          <w:p w14:paraId="4C25E93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96</w:t>
            </w:r>
          </w:p>
        </w:tc>
        <w:tc>
          <w:tcPr>
            <w:tcW w:w="2286" w:type="dxa"/>
            <w:vAlign w:val="center"/>
          </w:tcPr>
          <w:p w14:paraId="656FAFE6"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对于</w:t>
            </w:r>
            <w:proofErr w:type="gramStart"/>
            <w:r>
              <w:rPr>
                <w:rFonts w:ascii="宋体" w:eastAsia="宋体" w:hAnsi="宋体" w:cs="宋体" w:hint="eastAsia"/>
                <w:color w:val="000000"/>
                <w:sz w:val="20"/>
                <w:szCs w:val="20"/>
              </w:rPr>
              <w:t>尾矿库未按</w:t>
            </w:r>
            <w:proofErr w:type="gramEnd"/>
            <w:r>
              <w:rPr>
                <w:rFonts w:ascii="宋体" w:eastAsia="宋体" w:hAnsi="宋体" w:cs="宋体" w:hint="eastAsia"/>
                <w:color w:val="000000"/>
                <w:sz w:val="20"/>
                <w:szCs w:val="20"/>
              </w:rPr>
              <w:t>国家规定配备</w:t>
            </w:r>
            <w:r>
              <w:rPr>
                <w:rFonts w:ascii="宋体" w:eastAsia="宋体" w:hAnsi="宋体" w:cs="宋体" w:hint="eastAsia"/>
                <w:bCs/>
                <w:color w:val="000000"/>
                <w:sz w:val="20"/>
                <w:szCs w:val="20"/>
              </w:rPr>
              <w:t>特种作业人员的行政处罚</w:t>
            </w:r>
          </w:p>
        </w:tc>
        <w:tc>
          <w:tcPr>
            <w:tcW w:w="1250" w:type="dxa"/>
            <w:vAlign w:val="center"/>
          </w:tcPr>
          <w:p w14:paraId="08BC061D" w14:textId="77777777" w:rsidR="00E44184" w:rsidRDefault="006E2443">
            <w:pPr>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行政处罚</w:t>
            </w:r>
          </w:p>
        </w:tc>
        <w:tc>
          <w:tcPr>
            <w:tcW w:w="6885" w:type="dxa"/>
            <w:vAlign w:val="center"/>
          </w:tcPr>
          <w:p w14:paraId="30434E2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211A93FA"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三、</w:t>
            </w:r>
            <w:r>
              <w:rPr>
                <w:rFonts w:ascii="宋体" w:eastAsia="宋体" w:hAnsi="宋体" w:cs="宋体" w:hint="eastAsia"/>
                <w:color w:val="000000"/>
                <w:sz w:val="20"/>
                <w:szCs w:val="20"/>
              </w:rPr>
              <w:t>尾矿库重大事故隐患</w:t>
            </w:r>
          </w:p>
          <w:p w14:paraId="13AB94D2"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（十九）未按国家规定配备专职安全生产管理人员、专业技术人员和特种</w:t>
            </w:r>
            <w:r>
              <w:rPr>
                <w:rFonts w:ascii="宋体" w:eastAsia="宋体" w:hAnsi="宋体" w:cs="宋体" w:hint="eastAsia"/>
                <w:bCs/>
                <w:color w:val="000000"/>
                <w:sz w:val="20"/>
                <w:szCs w:val="20"/>
              </w:rPr>
              <w:lastRenderedPageBreak/>
              <w:t>作业人员。</w:t>
            </w:r>
          </w:p>
          <w:p w14:paraId="3878FC34"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2.《中华人民共和国安全生产法》</w:t>
            </w:r>
          </w:p>
          <w:p w14:paraId="14702E69"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bCs/>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2EB12B9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5DE30C16"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CE32FA4" w14:textId="77777777" w:rsidTr="009A2FC2">
        <w:trPr>
          <w:trHeight w:val="2647"/>
          <w:jc w:val="center"/>
        </w:trPr>
        <w:tc>
          <w:tcPr>
            <w:tcW w:w="697" w:type="dxa"/>
            <w:vAlign w:val="center"/>
          </w:tcPr>
          <w:p w14:paraId="22ED3FEE"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97</w:t>
            </w:r>
          </w:p>
        </w:tc>
        <w:tc>
          <w:tcPr>
            <w:tcW w:w="2286" w:type="dxa"/>
            <w:vAlign w:val="center"/>
          </w:tcPr>
          <w:p w14:paraId="02BA4C08"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w:t>
            </w:r>
            <w:proofErr w:type="gramStart"/>
            <w:r>
              <w:rPr>
                <w:rFonts w:ascii="宋体" w:eastAsia="宋体" w:hAnsi="宋体" w:cs="宋体" w:hint="eastAsia"/>
                <w:color w:val="000000"/>
                <w:sz w:val="20"/>
                <w:szCs w:val="20"/>
              </w:rPr>
              <w:t>库</w:t>
            </w:r>
            <w:r>
              <w:rPr>
                <w:rFonts w:ascii="宋体" w:eastAsia="宋体" w:hAnsi="宋体" w:cs="宋体" w:hint="eastAsia"/>
                <w:bCs/>
                <w:color w:val="000000"/>
                <w:sz w:val="20"/>
                <w:szCs w:val="20"/>
              </w:rPr>
              <w:t>多种</w:t>
            </w:r>
            <w:proofErr w:type="gramEnd"/>
            <w:r>
              <w:rPr>
                <w:rFonts w:ascii="宋体" w:eastAsia="宋体" w:hAnsi="宋体" w:cs="宋体" w:hint="eastAsia"/>
                <w:bCs/>
                <w:color w:val="000000"/>
                <w:sz w:val="20"/>
                <w:szCs w:val="20"/>
              </w:rPr>
              <w:t>矿石性质不同的尾砂混合排放时，未按设计进行排放</w:t>
            </w:r>
            <w:r>
              <w:rPr>
                <w:rFonts w:ascii="宋体" w:eastAsia="宋体" w:hAnsi="宋体" w:cs="宋体" w:hint="eastAsia"/>
                <w:color w:val="000000"/>
                <w:sz w:val="20"/>
                <w:szCs w:val="20"/>
              </w:rPr>
              <w:t>的行政处罚</w:t>
            </w:r>
          </w:p>
        </w:tc>
        <w:tc>
          <w:tcPr>
            <w:tcW w:w="1250" w:type="dxa"/>
            <w:vAlign w:val="center"/>
          </w:tcPr>
          <w:p w14:paraId="400375B8"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FC7F121"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147A754E"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三、</w:t>
            </w:r>
            <w:r>
              <w:rPr>
                <w:rFonts w:ascii="宋体" w:eastAsia="宋体" w:hAnsi="宋体" w:cs="宋体" w:hint="eastAsia"/>
                <w:color w:val="000000"/>
                <w:sz w:val="20"/>
                <w:szCs w:val="20"/>
              </w:rPr>
              <w:t>尾矿库重大事故隐患</w:t>
            </w:r>
          </w:p>
          <w:p w14:paraId="38F2DD8B"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（十一）多种矿石性质不同的尾砂混合排放时，未按设计进行排放。</w:t>
            </w:r>
          </w:p>
          <w:p w14:paraId="5829FDC7" w14:textId="77777777" w:rsidR="00E44184" w:rsidRDefault="006E2443">
            <w:pPr>
              <w:spacing w:line="240" w:lineRule="exact"/>
              <w:ind w:firstLineChars="200" w:firstLine="400"/>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2.《中华人民共和国安全生产法》</w:t>
            </w:r>
          </w:p>
          <w:p w14:paraId="5DF9A4CA"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kern w:val="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4D33CF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57BF31B7"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5653FD7F" w14:textId="77777777" w:rsidTr="009A2FC2">
        <w:trPr>
          <w:trHeight w:val="2669"/>
          <w:jc w:val="center"/>
        </w:trPr>
        <w:tc>
          <w:tcPr>
            <w:tcW w:w="697" w:type="dxa"/>
            <w:vAlign w:val="center"/>
          </w:tcPr>
          <w:p w14:paraId="12A7919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3</w:t>
            </w:r>
            <w:r>
              <w:rPr>
                <w:rFonts w:ascii="宋体" w:eastAsia="宋体" w:hAnsi="宋体" w:cs="宋体" w:hint="eastAsia"/>
                <w:bCs/>
                <w:color w:val="000000"/>
                <w:sz w:val="20"/>
                <w:szCs w:val="20"/>
              </w:rPr>
              <w:t>98</w:t>
            </w:r>
          </w:p>
        </w:tc>
        <w:tc>
          <w:tcPr>
            <w:tcW w:w="2286" w:type="dxa"/>
            <w:vAlign w:val="center"/>
          </w:tcPr>
          <w:p w14:paraId="41889CED" w14:textId="77777777" w:rsidR="00E44184" w:rsidRDefault="006E2443">
            <w:pPr>
              <w:spacing w:line="240" w:lineRule="exact"/>
              <w:rPr>
                <w:rFonts w:ascii="宋体" w:eastAsia="宋体" w:hAnsi="宋体" w:cs="宋体" w:hint="eastAsia"/>
                <w:color w:val="000000"/>
                <w:sz w:val="20"/>
                <w:szCs w:val="20"/>
              </w:rPr>
            </w:pPr>
            <w:r>
              <w:rPr>
                <w:rFonts w:ascii="宋体" w:eastAsia="宋体" w:hAnsi="宋体" w:cs="宋体" w:hint="eastAsia"/>
                <w:color w:val="000000"/>
                <w:sz w:val="20"/>
                <w:szCs w:val="20"/>
              </w:rPr>
              <w:t>对尾矿库</w:t>
            </w:r>
            <w:r>
              <w:rPr>
                <w:rFonts w:ascii="宋体" w:eastAsia="宋体" w:hAnsi="宋体" w:cs="宋体" w:hint="eastAsia"/>
                <w:bCs/>
                <w:color w:val="000000"/>
                <w:spacing w:val="-6"/>
                <w:sz w:val="20"/>
                <w:szCs w:val="20"/>
              </w:rPr>
              <w:t>冬季未按设计要求的冰下放矿方式进行放矿作业</w:t>
            </w:r>
            <w:r>
              <w:rPr>
                <w:rFonts w:ascii="宋体" w:eastAsia="宋体" w:hAnsi="宋体" w:cs="宋体" w:hint="eastAsia"/>
                <w:color w:val="000000"/>
                <w:sz w:val="20"/>
                <w:szCs w:val="20"/>
              </w:rPr>
              <w:t>的行政处罚</w:t>
            </w:r>
          </w:p>
        </w:tc>
        <w:tc>
          <w:tcPr>
            <w:tcW w:w="1250" w:type="dxa"/>
            <w:vAlign w:val="center"/>
          </w:tcPr>
          <w:p w14:paraId="30F918D9" w14:textId="77777777" w:rsidR="00E44184" w:rsidRDefault="006E2443">
            <w:pPr>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行政处罚</w:t>
            </w:r>
          </w:p>
        </w:tc>
        <w:tc>
          <w:tcPr>
            <w:tcW w:w="6885" w:type="dxa"/>
            <w:vAlign w:val="center"/>
          </w:tcPr>
          <w:p w14:paraId="5F3B141F"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1.《国家矿山安全监察局关于印发〈金属非金属矿山重大事故隐患判定标准〉的通知》（</w:t>
            </w:r>
            <w:proofErr w:type="gramStart"/>
            <w:r>
              <w:rPr>
                <w:rFonts w:ascii="宋体" w:eastAsia="宋体" w:hAnsi="宋体" w:cs="宋体" w:hint="eastAsia"/>
                <w:bCs/>
                <w:color w:val="000000"/>
                <w:sz w:val="20"/>
                <w:szCs w:val="20"/>
              </w:rPr>
              <w:t>矿安〔2022〕</w:t>
            </w:r>
            <w:proofErr w:type="gramEnd"/>
            <w:r>
              <w:rPr>
                <w:rFonts w:ascii="宋体" w:eastAsia="宋体" w:hAnsi="宋体" w:cs="宋体" w:hint="eastAsia"/>
                <w:bCs/>
                <w:color w:val="000000"/>
                <w:sz w:val="20"/>
                <w:szCs w:val="20"/>
              </w:rPr>
              <w:t>88号）</w:t>
            </w:r>
          </w:p>
          <w:p w14:paraId="787FDA8D" w14:textId="77777777" w:rsidR="00E44184" w:rsidRDefault="006E2443">
            <w:pPr>
              <w:spacing w:line="240" w:lineRule="exact"/>
              <w:ind w:firstLineChars="200" w:firstLine="400"/>
              <w:rPr>
                <w:rFonts w:ascii="宋体" w:eastAsia="宋体" w:hAnsi="宋体" w:cs="宋体" w:hint="eastAsia"/>
                <w:bCs/>
                <w:color w:val="000000"/>
                <w:sz w:val="20"/>
                <w:szCs w:val="20"/>
              </w:rPr>
            </w:pPr>
            <w:r>
              <w:rPr>
                <w:rFonts w:ascii="宋体" w:eastAsia="宋体" w:hAnsi="宋体" w:cs="宋体" w:hint="eastAsia"/>
                <w:bCs/>
                <w:color w:val="000000"/>
                <w:sz w:val="20"/>
                <w:szCs w:val="20"/>
              </w:rPr>
              <w:t>三、</w:t>
            </w:r>
            <w:r>
              <w:rPr>
                <w:rFonts w:ascii="宋体" w:eastAsia="宋体" w:hAnsi="宋体" w:cs="宋体" w:hint="eastAsia"/>
                <w:color w:val="000000"/>
                <w:sz w:val="20"/>
                <w:szCs w:val="20"/>
              </w:rPr>
              <w:t>尾矿库重大事故隐患</w:t>
            </w:r>
          </w:p>
          <w:p w14:paraId="5BF045A3" w14:textId="77777777" w:rsidR="00E44184" w:rsidRDefault="006E2443">
            <w:pPr>
              <w:spacing w:line="240" w:lineRule="exact"/>
              <w:ind w:firstLineChars="200" w:firstLine="376"/>
              <w:rPr>
                <w:rFonts w:ascii="宋体" w:eastAsia="宋体" w:hAnsi="宋体" w:cs="宋体" w:hint="eastAsia"/>
                <w:bCs/>
                <w:color w:val="000000"/>
                <w:spacing w:val="-6"/>
                <w:sz w:val="20"/>
                <w:szCs w:val="20"/>
              </w:rPr>
            </w:pPr>
            <w:r>
              <w:rPr>
                <w:rFonts w:ascii="宋体" w:eastAsia="宋体" w:hAnsi="宋体" w:cs="宋体" w:hint="eastAsia"/>
                <w:bCs/>
                <w:color w:val="000000"/>
                <w:spacing w:val="-6"/>
                <w:sz w:val="20"/>
                <w:szCs w:val="20"/>
              </w:rPr>
              <w:t>（十二）冬季未按设计要求的冰下放矿方式进行放矿作业。</w:t>
            </w:r>
          </w:p>
          <w:p w14:paraId="2BAC6624"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2.《中华人民共和国安全生产法》</w:t>
            </w:r>
          </w:p>
          <w:p w14:paraId="0FD74A7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46" w:type="dxa"/>
            <w:vAlign w:val="center"/>
          </w:tcPr>
          <w:p w14:paraId="514FC94F"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应急管理部门</w:t>
            </w:r>
          </w:p>
        </w:tc>
        <w:tc>
          <w:tcPr>
            <w:tcW w:w="1289" w:type="dxa"/>
            <w:vAlign w:val="center"/>
          </w:tcPr>
          <w:p w14:paraId="7CEAC9FE"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设区的市或县级</w:t>
            </w:r>
          </w:p>
        </w:tc>
      </w:tr>
      <w:tr w:rsidR="00E44184" w14:paraId="71637472" w14:textId="77777777" w:rsidTr="009A2FC2">
        <w:trPr>
          <w:trHeight w:val="2543"/>
          <w:jc w:val="center"/>
        </w:trPr>
        <w:tc>
          <w:tcPr>
            <w:tcW w:w="697" w:type="dxa"/>
            <w:vAlign w:val="center"/>
          </w:tcPr>
          <w:p w14:paraId="6F30E47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399</w:t>
            </w:r>
          </w:p>
        </w:tc>
        <w:tc>
          <w:tcPr>
            <w:tcW w:w="2286" w:type="dxa"/>
            <w:vAlign w:val="center"/>
          </w:tcPr>
          <w:p w14:paraId="41B8FE86" w14:textId="77777777" w:rsidR="00E44184" w:rsidRDefault="006E2443">
            <w:pPr>
              <w:pStyle w:val="-1"/>
              <w:spacing w:line="240" w:lineRule="exact"/>
              <w:ind w:firstLineChars="0" w:firstLine="0"/>
              <w:jc w:val="both"/>
              <w:rPr>
                <w:rFonts w:ascii="宋体" w:eastAsia="宋体" w:hAnsi="宋体" w:cs="宋体" w:hint="eastAsia"/>
                <w:color w:val="000000"/>
                <w:kern w:val="0"/>
                <w:sz w:val="20"/>
                <w:szCs w:val="20"/>
              </w:rPr>
            </w:pPr>
            <w:r>
              <w:rPr>
                <w:rFonts w:ascii="宋体" w:eastAsia="宋体" w:hAnsi="宋体" w:cs="宋体" w:hint="eastAsia"/>
                <w:color w:val="000000"/>
                <w:sz w:val="20"/>
                <w:szCs w:val="20"/>
              </w:rPr>
              <w:t>对有侵占、毁损、拆除或者擅自移动地震监测设施等行为的行政处罚</w:t>
            </w:r>
          </w:p>
        </w:tc>
        <w:tc>
          <w:tcPr>
            <w:tcW w:w="1250" w:type="dxa"/>
            <w:vAlign w:val="center"/>
          </w:tcPr>
          <w:p w14:paraId="71092023" w14:textId="77777777" w:rsidR="00E44184" w:rsidRDefault="006E2443">
            <w:pPr>
              <w:pStyle w:val="-1"/>
              <w:spacing w:line="240" w:lineRule="exact"/>
              <w:ind w:firstLineChars="0" w:firstLine="0"/>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0622C72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1.《中华人民共和国防震减灾法》</w:t>
            </w:r>
          </w:p>
          <w:p w14:paraId="7F3F783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第八十四条  违反本法规定，有下列行为之一的，由国务院地震工作主管部门或者县级以上地方人民政府负责管理地震工作的部门或者机构责令停止违法行为，恢复原状或者采取其他补救措施；造成损失的，依法承担赔偿责任： (</w:t>
            </w:r>
            <w:proofErr w:type="gramStart"/>
            <w:r>
              <w:rPr>
                <w:rFonts w:ascii="宋体" w:eastAsia="宋体" w:hAnsi="宋体" w:cs="宋体" w:hint="eastAsia"/>
                <w:color w:val="000000"/>
                <w:sz w:val="20"/>
                <w:szCs w:val="20"/>
              </w:rPr>
              <w:t>一</w:t>
            </w:r>
            <w:proofErr w:type="gramEnd"/>
            <w:r>
              <w:rPr>
                <w:rFonts w:ascii="宋体" w:eastAsia="宋体" w:hAnsi="宋体" w:cs="宋体" w:hint="eastAsia"/>
                <w:color w:val="000000"/>
                <w:sz w:val="20"/>
                <w:szCs w:val="20"/>
              </w:rPr>
              <w:t>)侵占、毁损、拆除或者擅自移动地震监测设施的；……单位有前款所列违法行为，情节严重的，处二万元以上二十万元以下的罚款；个人有前款所列违法行为，情节严重的，处两千元以下的罚款。构成违反治安管理行为的。由公安机关依法给予处罚。</w:t>
            </w:r>
          </w:p>
          <w:p w14:paraId="40F2B2C9"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2.《地震监测管理条例》</w:t>
            </w:r>
          </w:p>
          <w:p w14:paraId="39C1B1D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第三十六条  有本条例第二十六条、第二十八条所</w:t>
            </w:r>
            <w:proofErr w:type="gramStart"/>
            <w:r>
              <w:rPr>
                <w:rFonts w:ascii="宋体" w:eastAsia="宋体" w:hAnsi="宋体" w:cs="宋体" w:hint="eastAsia"/>
                <w:color w:val="000000"/>
                <w:sz w:val="20"/>
                <w:szCs w:val="20"/>
              </w:rPr>
              <w:t>列行</w:t>
            </w:r>
            <w:proofErr w:type="gramEnd"/>
            <w:r>
              <w:rPr>
                <w:rFonts w:ascii="宋体" w:eastAsia="宋体" w:hAnsi="宋体" w:cs="宋体" w:hint="eastAsia"/>
                <w:color w:val="000000"/>
                <w:sz w:val="20"/>
                <w:szCs w:val="20"/>
              </w:rPr>
              <w:t xml:space="preserve">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 </w:t>
            </w:r>
          </w:p>
          <w:p w14:paraId="56D089BA"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3.《水库地震监测管理办法》</w:t>
            </w:r>
          </w:p>
          <w:p w14:paraId="194091B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第二十五条  有下列违法行为之一的，按照《中华人民共和国防震减灾法》、《地震监测管理条例》的规定，追究法律责任：（一）破坏水库地震监测设施的。</w:t>
            </w:r>
          </w:p>
          <w:p w14:paraId="5D23F273"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4.《山东省地震监测设施与地震观测环境保护条例》</w:t>
            </w:r>
          </w:p>
          <w:p w14:paraId="47190A1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第二十三条  违反本条例规定，有第十四条和第十五条第（一）、（二）、（三）、（四）、（五）、（六）、（八）项规定行为之一的，由县级以上人民政府地震行政主管部门给予警告，责令停止违法行为，恢复原状或者采取其他补救措施，对个人可以处五千元以下的罚款，对单位处二万元以上十万元以下的罚款；造成损失的，依法承担赔偿责任；构成犯罪的，依法追究刑事责任。</w:t>
            </w:r>
          </w:p>
          <w:p w14:paraId="26A58FF7"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5.《山东省地震预警管理办法》</w:t>
            </w:r>
          </w:p>
          <w:p w14:paraId="3890CE9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第二十二条  违反本办法规定，侵占、毁损、拆除或者擅自移动地震监测设施，或者危害地震观测环境的，由县级以上人民政府地震工作主管部门责令停止违法行为，恢复原状或者采取其他补救措施；造成损失的，依法承担赔偿责任。</w:t>
            </w:r>
          </w:p>
          <w:p w14:paraId="26538613" w14:textId="77777777" w:rsidR="00E44184" w:rsidRDefault="006E2443">
            <w:pPr>
              <w:pStyle w:val="-1"/>
              <w:spacing w:line="240" w:lineRule="exact"/>
              <w:ind w:firstLine="400"/>
              <w:jc w:val="both"/>
              <w:rPr>
                <w:rFonts w:ascii="宋体" w:eastAsia="宋体" w:hAnsi="宋体" w:cs="宋体" w:hint="eastAsia"/>
                <w:color w:val="000000"/>
                <w:kern w:val="0"/>
                <w:sz w:val="20"/>
                <w:szCs w:val="20"/>
              </w:rPr>
            </w:pPr>
            <w:r>
              <w:rPr>
                <w:rFonts w:ascii="宋体" w:eastAsia="宋体" w:hAnsi="宋体" w:cs="宋体" w:hint="eastAsia"/>
                <w:color w:val="000000"/>
                <w:sz w:val="20"/>
                <w:szCs w:val="20"/>
              </w:rPr>
              <w:t>单位有前款所列违法行为，情节严重的，处2万元以上20万元以下罚款；个人有前款所列违法行为，情节严重的，处2千元以下罚款；构成违反治安</w:t>
            </w:r>
            <w:r>
              <w:rPr>
                <w:rFonts w:ascii="宋体" w:eastAsia="宋体" w:hAnsi="宋体" w:cs="宋体" w:hint="eastAsia"/>
                <w:color w:val="000000"/>
                <w:sz w:val="20"/>
                <w:szCs w:val="20"/>
              </w:rPr>
              <w:lastRenderedPageBreak/>
              <w:t>管理行为的，由公安机关依法给予处罚；构成犯罪的，依法追究刑事责任。</w:t>
            </w:r>
          </w:p>
        </w:tc>
        <w:tc>
          <w:tcPr>
            <w:tcW w:w="1146" w:type="dxa"/>
            <w:vAlign w:val="center"/>
          </w:tcPr>
          <w:p w14:paraId="6D4B5859" w14:textId="77777777" w:rsidR="00E44184" w:rsidRDefault="006E2443">
            <w:pPr>
              <w:widowControl/>
              <w:spacing w:line="240" w:lineRule="exact"/>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7E89392D" w14:textId="77777777" w:rsidR="00E44184" w:rsidRDefault="006E2443">
            <w:pPr>
              <w:pStyle w:val="-1"/>
              <w:spacing w:line="240" w:lineRule="exact"/>
              <w:ind w:firstLineChars="0" w:firstLine="0"/>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设区的市或县级</w:t>
            </w:r>
          </w:p>
        </w:tc>
      </w:tr>
      <w:tr w:rsidR="00E44184" w14:paraId="409F26C4" w14:textId="77777777" w:rsidTr="009A2FC2">
        <w:trPr>
          <w:trHeight w:val="2543"/>
          <w:jc w:val="center"/>
        </w:trPr>
        <w:tc>
          <w:tcPr>
            <w:tcW w:w="697" w:type="dxa"/>
            <w:vAlign w:val="center"/>
          </w:tcPr>
          <w:p w14:paraId="0F77386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400</w:t>
            </w:r>
          </w:p>
        </w:tc>
        <w:tc>
          <w:tcPr>
            <w:tcW w:w="2286" w:type="dxa"/>
            <w:shd w:val="clear" w:color="auto" w:fill="auto"/>
            <w:vAlign w:val="center"/>
          </w:tcPr>
          <w:p w14:paraId="6BBC3636"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对危害地震观测环境的行政处罚</w:t>
            </w:r>
          </w:p>
        </w:tc>
        <w:tc>
          <w:tcPr>
            <w:tcW w:w="1250" w:type="dxa"/>
            <w:shd w:val="clear" w:color="auto" w:fill="auto"/>
            <w:vAlign w:val="center"/>
          </w:tcPr>
          <w:p w14:paraId="2E78B18D"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shd w:val="clear" w:color="auto" w:fill="auto"/>
            <w:vAlign w:val="center"/>
          </w:tcPr>
          <w:p w14:paraId="6740327B" w14:textId="77777777" w:rsidR="00E44184" w:rsidRDefault="006E2443">
            <w:pPr>
              <w:spacing w:line="240" w:lineRule="exact"/>
              <w:ind w:firstLineChars="200" w:firstLine="400"/>
              <w:jc w:val="left"/>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防震减灾法》第八十四条第一款第二项：违反本法规定，危害地震观测环境的，由国务院地震工作主管部门或者县级以上地方人民政府负责管理地震工作的部门或者机构责令停止违法行为，恢复原状或者采取其他补救措施；造成损失的，依法承担赔偿责任。单位有前款所列违法行为，情节严重的，处二万元以上二十万元以下的罚款；个人有前款所列违法行为，情节严重的，处二千元以下的罚款。</w:t>
            </w:r>
          </w:p>
          <w:p w14:paraId="24DD84BB"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2.《中华人民共和国地震监测管理条例》第三十六条有本条例第二十六条、第二十八条所</w:t>
            </w:r>
            <w:proofErr w:type="gramStart"/>
            <w:r>
              <w:rPr>
                <w:rFonts w:ascii="宋体" w:eastAsia="宋体" w:hAnsi="宋体" w:cs="宋体" w:hint="eastAsia"/>
                <w:color w:val="000000"/>
                <w:sz w:val="20"/>
                <w:szCs w:val="20"/>
              </w:rPr>
              <w:t>列行</w:t>
            </w:r>
            <w:proofErr w:type="gramEnd"/>
            <w:r>
              <w:rPr>
                <w:rFonts w:ascii="宋体" w:eastAsia="宋体" w:hAnsi="宋体" w:cs="宋体" w:hint="eastAsia"/>
                <w:color w:val="000000"/>
                <w:sz w:val="20"/>
                <w:szCs w:val="20"/>
              </w:rPr>
              <w:t xml:space="preserve">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 </w:t>
            </w:r>
          </w:p>
          <w:p w14:paraId="6139D0EC"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3. 《山东省地震监测设施与地震观测环境保护条例》第二十三条 违反本条例规定，有第十四条和第十五条第（一）、（二）、（三）、（四）、（五）、（六）、（八）项规定行为之一的，由县级以上人民政府地震行政主管部门给予警告，责令停止违法行为，恢复原状或者采取其他补救措施，对个人可以处五千元以下的罚款，对单位处二万元以上十万元以下的罚款；造成损失的，依法承担赔偿责任；构成犯罪的，依法追究刑事责任。</w:t>
            </w:r>
          </w:p>
        </w:tc>
        <w:tc>
          <w:tcPr>
            <w:tcW w:w="1146" w:type="dxa"/>
            <w:shd w:val="clear" w:color="auto" w:fill="auto"/>
            <w:vAlign w:val="center"/>
          </w:tcPr>
          <w:p w14:paraId="0210E985" w14:textId="77777777" w:rsidR="00E44184" w:rsidRDefault="006E2443">
            <w:pPr>
              <w:widowControl/>
              <w:spacing w:line="240" w:lineRule="exact"/>
              <w:ind w:firstLine="400"/>
              <w:jc w:val="center"/>
              <w:rPr>
                <w:rFonts w:ascii="宋体" w:eastAsia="宋体" w:hAnsi="宋体" w:cs="宋体" w:hint="eastAsia"/>
                <w:color w:val="000000"/>
                <w:sz w:val="20"/>
                <w:szCs w:val="20"/>
              </w:rPr>
            </w:pPr>
            <w:r>
              <w:rPr>
                <w:rFonts w:ascii="宋体" w:eastAsia="宋体" w:hAnsi="宋体" w:cs="宋体" w:hint="eastAsia"/>
                <w:color w:val="000000"/>
                <w:sz w:val="20"/>
                <w:szCs w:val="20"/>
              </w:rPr>
              <w:t>地震工作主管部门</w:t>
            </w:r>
          </w:p>
        </w:tc>
        <w:tc>
          <w:tcPr>
            <w:tcW w:w="1289" w:type="dxa"/>
            <w:shd w:val="clear" w:color="auto" w:fill="auto"/>
            <w:vAlign w:val="center"/>
          </w:tcPr>
          <w:p w14:paraId="5DDB497D"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668F001F" w14:textId="77777777" w:rsidTr="009A2FC2">
        <w:trPr>
          <w:trHeight w:val="2543"/>
          <w:jc w:val="center"/>
        </w:trPr>
        <w:tc>
          <w:tcPr>
            <w:tcW w:w="697" w:type="dxa"/>
            <w:vAlign w:val="center"/>
          </w:tcPr>
          <w:p w14:paraId="349EFC54"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401</w:t>
            </w:r>
          </w:p>
        </w:tc>
        <w:tc>
          <w:tcPr>
            <w:tcW w:w="2286" w:type="dxa"/>
            <w:shd w:val="clear" w:color="auto" w:fill="auto"/>
            <w:vAlign w:val="center"/>
          </w:tcPr>
          <w:p w14:paraId="5242F529" w14:textId="77777777" w:rsidR="00E44184" w:rsidRDefault="006E2443">
            <w:pPr>
              <w:pStyle w:val="-1"/>
              <w:spacing w:line="240" w:lineRule="exact"/>
              <w:ind w:firstLineChars="0" w:firstLine="0"/>
              <w:jc w:val="both"/>
            </w:pPr>
            <w:r>
              <w:rPr>
                <w:rFonts w:ascii="宋体" w:eastAsia="宋体" w:hAnsi="宋体" w:cs="宋体" w:hint="eastAsia"/>
                <w:color w:val="000000"/>
                <w:sz w:val="20"/>
                <w:szCs w:val="20"/>
              </w:rPr>
              <w:t>对在地震观测环境保护范围内擅自新建、改建、扩建建设工程项目的行政处罚</w:t>
            </w:r>
          </w:p>
        </w:tc>
        <w:tc>
          <w:tcPr>
            <w:tcW w:w="1250" w:type="dxa"/>
            <w:shd w:val="clear" w:color="auto" w:fill="auto"/>
            <w:vAlign w:val="center"/>
          </w:tcPr>
          <w:p w14:paraId="6DC40D25"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shd w:val="clear" w:color="auto" w:fill="auto"/>
            <w:vAlign w:val="center"/>
          </w:tcPr>
          <w:p w14:paraId="153929D3"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《山东省地震监测设施与地震观测环境保护条例》</w:t>
            </w:r>
          </w:p>
          <w:p w14:paraId="4D062DFD"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第十五条  任何单位和个人不得从事下列活动：(七)在地震观测环境保护范围内擅自新建、改建、扩建建设工程项目；</w:t>
            </w:r>
          </w:p>
          <w:p w14:paraId="011F0E7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第二十四条  违反本条例第十五条第（七）项规定的，由县级以上人民政府地震行政主管部门责令停止违法行为；对地震监测设施与地震观测环境未造成影响的，责令限期补办相关手续；对地震监测设施与地震观测环境造成影响的，责令限期拆除，逾期未拆除的，由县级以上人民政府地震行政主管部门申请人民法院强制拆除；情节严重的，可以处五千元以上十万元以下的罚款；造成损失的，依法承担民事责任。</w:t>
            </w:r>
          </w:p>
        </w:tc>
        <w:tc>
          <w:tcPr>
            <w:tcW w:w="1146" w:type="dxa"/>
            <w:shd w:val="clear" w:color="auto" w:fill="auto"/>
            <w:vAlign w:val="center"/>
          </w:tcPr>
          <w:p w14:paraId="1F79BC2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shd w:val="clear" w:color="auto" w:fill="auto"/>
            <w:vAlign w:val="center"/>
          </w:tcPr>
          <w:p w14:paraId="1C32DE83"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58B4E7CF" w14:textId="77777777" w:rsidTr="009A2FC2">
        <w:trPr>
          <w:trHeight w:val="90"/>
          <w:jc w:val="center"/>
        </w:trPr>
        <w:tc>
          <w:tcPr>
            <w:tcW w:w="697" w:type="dxa"/>
            <w:vAlign w:val="center"/>
          </w:tcPr>
          <w:p w14:paraId="1704941F"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bCs/>
                <w:color w:val="000000"/>
                <w:sz w:val="20"/>
                <w:szCs w:val="20"/>
              </w:rPr>
              <w:t>4</w:t>
            </w:r>
            <w:r>
              <w:rPr>
                <w:rFonts w:ascii="宋体" w:eastAsia="宋体" w:hAnsi="宋体" w:cs="宋体" w:hint="eastAsia"/>
                <w:bCs/>
                <w:color w:val="000000"/>
                <w:sz w:val="20"/>
                <w:szCs w:val="20"/>
              </w:rPr>
              <w:t>02</w:t>
            </w:r>
          </w:p>
        </w:tc>
        <w:tc>
          <w:tcPr>
            <w:tcW w:w="2286" w:type="dxa"/>
            <w:vAlign w:val="center"/>
          </w:tcPr>
          <w:p w14:paraId="25B325CE"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对破坏典型地震遗址、遗迹行为的行政处罚</w:t>
            </w:r>
          </w:p>
        </w:tc>
        <w:tc>
          <w:tcPr>
            <w:tcW w:w="1250" w:type="dxa"/>
            <w:vAlign w:val="center"/>
          </w:tcPr>
          <w:p w14:paraId="64BE20AF"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6CF8B30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《中华人民共和国防震减灾法》</w:t>
            </w:r>
          </w:p>
          <w:p w14:paraId="1BF95BD4"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第八十四条第一款第三项、第二款  违反本法规定，有下列行为之一的，由国务院地震工作主管部门或者县级以上地方人民政府负责管理地震工作的部门或者机构责令停止违法行为，恢复原状或者采取其他补救措施；造成损失的，依法承担赔偿责任：（三）破坏典型地震遗址、遗迹的。</w:t>
            </w:r>
          </w:p>
          <w:p w14:paraId="48449BB9"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单位有前款所列违法行为，情节严重的，处二万元以上二十万元以下的罚款；个人有前款所列违法行为，情节严重的，处二千元以下的罚款。构成违反治安管理行为的，由公安机关依法给予处罚。</w:t>
            </w:r>
          </w:p>
        </w:tc>
        <w:tc>
          <w:tcPr>
            <w:tcW w:w="1146" w:type="dxa"/>
            <w:vAlign w:val="center"/>
          </w:tcPr>
          <w:p w14:paraId="0B16DB8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06F0A349"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58AC085E" w14:textId="77777777" w:rsidTr="009A2FC2">
        <w:trPr>
          <w:trHeight w:val="1714"/>
          <w:jc w:val="center"/>
        </w:trPr>
        <w:tc>
          <w:tcPr>
            <w:tcW w:w="697" w:type="dxa"/>
            <w:vAlign w:val="center"/>
          </w:tcPr>
          <w:p w14:paraId="2F2DC432"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403</w:t>
            </w:r>
          </w:p>
        </w:tc>
        <w:tc>
          <w:tcPr>
            <w:tcW w:w="2286" w:type="dxa"/>
            <w:vAlign w:val="center"/>
          </w:tcPr>
          <w:p w14:paraId="09CC7D65" w14:textId="77777777" w:rsidR="00E44184" w:rsidRDefault="006E2443">
            <w:pPr>
              <w:pStyle w:val="-1"/>
              <w:spacing w:line="240" w:lineRule="exact"/>
              <w:ind w:firstLineChars="0" w:firstLine="0"/>
              <w:jc w:val="both"/>
            </w:pPr>
            <w:r>
              <w:rPr>
                <w:rFonts w:ascii="宋体" w:eastAsia="宋体" w:hAnsi="宋体" w:cs="宋体" w:hint="eastAsia"/>
                <w:color w:val="000000"/>
                <w:sz w:val="20"/>
                <w:szCs w:val="20"/>
              </w:rPr>
              <w:t>对未按照要求增建抗干扰设施或者地震监测设施行为的行政处罚</w:t>
            </w:r>
          </w:p>
        </w:tc>
        <w:tc>
          <w:tcPr>
            <w:tcW w:w="1250" w:type="dxa"/>
            <w:vAlign w:val="center"/>
          </w:tcPr>
          <w:p w14:paraId="04F34D42"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04E78DF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1.《中华人民共和国防震减灾法》</w:t>
            </w:r>
          </w:p>
          <w:p w14:paraId="423EA81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第八十五条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14:paraId="78C2F58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2.《地震监测管理条例》</w:t>
            </w:r>
          </w:p>
          <w:p w14:paraId="6A53572C"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第三十七条  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八十五条的规定处以罚款；构成犯罪的，依法追究刑事责任；造成损失的，依法承担赔偿责任。</w:t>
            </w:r>
          </w:p>
        </w:tc>
        <w:tc>
          <w:tcPr>
            <w:tcW w:w="1146" w:type="dxa"/>
            <w:vAlign w:val="center"/>
          </w:tcPr>
          <w:p w14:paraId="1A44264D"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437E205A"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3844337E" w14:textId="77777777" w:rsidTr="009A2FC2">
        <w:trPr>
          <w:trHeight w:val="1714"/>
          <w:jc w:val="center"/>
        </w:trPr>
        <w:tc>
          <w:tcPr>
            <w:tcW w:w="697" w:type="dxa"/>
            <w:vAlign w:val="center"/>
          </w:tcPr>
          <w:p w14:paraId="5AC9D8A9"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lastRenderedPageBreak/>
              <w:t>404</w:t>
            </w:r>
          </w:p>
        </w:tc>
        <w:tc>
          <w:tcPr>
            <w:tcW w:w="2286" w:type="dxa"/>
            <w:shd w:val="clear" w:color="auto" w:fill="auto"/>
            <w:vAlign w:val="center"/>
          </w:tcPr>
          <w:p w14:paraId="0C89B56C" w14:textId="77777777" w:rsidR="00E44184" w:rsidRDefault="006E2443">
            <w:pPr>
              <w:pStyle w:val="-1"/>
              <w:spacing w:line="240" w:lineRule="exact"/>
              <w:ind w:firstLineChars="0" w:firstLine="0"/>
              <w:jc w:val="both"/>
              <w:rPr>
                <w:rFonts w:ascii="宋体" w:eastAsia="宋体" w:hAnsi="宋体" w:cs="宋体" w:hint="eastAsia"/>
                <w:color w:val="000000"/>
                <w:sz w:val="20"/>
                <w:szCs w:val="20"/>
                <w:highlight w:val="yellow"/>
              </w:rPr>
            </w:pPr>
            <w:r>
              <w:rPr>
                <w:rFonts w:ascii="宋体" w:eastAsia="宋体" w:hAnsi="宋体" w:cs="宋体" w:hint="eastAsia"/>
                <w:color w:val="000000"/>
                <w:sz w:val="20"/>
                <w:szCs w:val="20"/>
              </w:rPr>
              <w:t>对未按照规定建设专用地震监测台网或者强震动监测设施的行政处罚</w:t>
            </w:r>
          </w:p>
        </w:tc>
        <w:tc>
          <w:tcPr>
            <w:tcW w:w="1250" w:type="dxa"/>
            <w:shd w:val="clear" w:color="auto" w:fill="auto"/>
            <w:vAlign w:val="center"/>
          </w:tcPr>
          <w:p w14:paraId="1A01A489" w14:textId="77777777" w:rsidR="00E44184" w:rsidRDefault="006E2443">
            <w:pPr>
              <w:widowControl/>
              <w:spacing w:line="240" w:lineRule="exact"/>
              <w:jc w:val="center"/>
              <w:rPr>
                <w:rFonts w:ascii="宋体" w:eastAsia="宋体" w:hAnsi="宋体" w:cs="宋体" w:hint="eastAsia"/>
                <w:color w:val="000000"/>
                <w:sz w:val="20"/>
                <w:szCs w:val="20"/>
                <w:highlight w:val="yellow"/>
              </w:rPr>
            </w:pPr>
            <w:r>
              <w:rPr>
                <w:rFonts w:ascii="宋体" w:eastAsia="宋体" w:hAnsi="宋体" w:cs="宋体" w:hint="eastAsia"/>
                <w:color w:val="000000"/>
                <w:sz w:val="20"/>
                <w:szCs w:val="20"/>
              </w:rPr>
              <w:t>行政处罚</w:t>
            </w:r>
          </w:p>
        </w:tc>
        <w:tc>
          <w:tcPr>
            <w:tcW w:w="6885" w:type="dxa"/>
            <w:shd w:val="clear" w:color="auto" w:fill="auto"/>
            <w:vAlign w:val="center"/>
          </w:tcPr>
          <w:p w14:paraId="4C11ED5E"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1.《山东省防震减灾条例》</w:t>
            </w:r>
          </w:p>
          <w:p w14:paraId="66CC019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第六十三条  违反本条例，未按照规定建设专用地震监测台网或者强震动监测设施的，由县级以上人民政府地震工作主管部门责令限期改正；逾期不改正的，处二万元以上二十万元以下的罚款。</w:t>
            </w:r>
          </w:p>
          <w:p w14:paraId="3B651063"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2.《山东省地震监测台网管理办法》</w:t>
            </w:r>
          </w:p>
          <w:p w14:paraId="2F327158" w14:textId="77777777" w:rsidR="00E44184" w:rsidRDefault="006E2443">
            <w:pPr>
              <w:spacing w:line="240" w:lineRule="exact"/>
              <w:ind w:firstLineChars="200" w:firstLine="400"/>
              <w:rPr>
                <w:rFonts w:ascii="宋体" w:eastAsia="宋体" w:hAnsi="宋体" w:cs="宋体" w:hint="eastAsia"/>
                <w:color w:val="000000"/>
                <w:sz w:val="20"/>
                <w:szCs w:val="20"/>
                <w:highlight w:val="yellow"/>
              </w:rPr>
            </w:pPr>
            <w:r>
              <w:rPr>
                <w:rFonts w:ascii="宋体" w:eastAsia="宋体" w:hAnsi="宋体" w:cs="宋体" w:hint="eastAsia"/>
                <w:color w:val="000000"/>
                <w:sz w:val="20"/>
                <w:szCs w:val="20"/>
              </w:rPr>
              <w:t>第二十四条  未按照规定建设专用地震监测台网或者强震动监测设施的，由县级以上人民政府地震工作主管部门责令限期改正；逾期不改正的，根据《山东省防震减灾条例》的规定，处2万元以上20万元以下的罚款。</w:t>
            </w:r>
          </w:p>
        </w:tc>
        <w:tc>
          <w:tcPr>
            <w:tcW w:w="1146" w:type="dxa"/>
            <w:shd w:val="clear" w:color="auto" w:fill="auto"/>
            <w:vAlign w:val="center"/>
          </w:tcPr>
          <w:p w14:paraId="3D330C7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shd w:val="clear" w:color="auto" w:fill="auto"/>
            <w:vAlign w:val="center"/>
          </w:tcPr>
          <w:p w14:paraId="6A7226B7"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438494E2" w14:textId="77777777" w:rsidTr="009A2FC2">
        <w:trPr>
          <w:trHeight w:val="90"/>
          <w:jc w:val="center"/>
        </w:trPr>
        <w:tc>
          <w:tcPr>
            <w:tcW w:w="697" w:type="dxa"/>
            <w:vAlign w:val="center"/>
          </w:tcPr>
          <w:p w14:paraId="2B7829A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405</w:t>
            </w:r>
          </w:p>
        </w:tc>
        <w:tc>
          <w:tcPr>
            <w:tcW w:w="2286" w:type="dxa"/>
            <w:vAlign w:val="center"/>
          </w:tcPr>
          <w:p w14:paraId="3BE31DC6" w14:textId="77777777" w:rsidR="00E44184" w:rsidRDefault="006E2443">
            <w:pPr>
              <w:pStyle w:val="-1"/>
              <w:spacing w:line="240" w:lineRule="exact"/>
              <w:ind w:firstLineChars="0" w:firstLine="0"/>
              <w:jc w:val="both"/>
              <w:rPr>
                <w:rFonts w:eastAsiaTheme="minorEastAsia"/>
              </w:rPr>
            </w:pPr>
            <w:r>
              <w:rPr>
                <w:rFonts w:ascii="宋体" w:eastAsia="宋体" w:hAnsi="宋体" w:cs="宋体" w:hint="eastAsia"/>
                <w:color w:val="000000"/>
                <w:sz w:val="20"/>
                <w:szCs w:val="20"/>
              </w:rPr>
              <w:t>对建设工程未依法进行地震安全性评价，或者未按照确定的抗震设防要求进行抗震设防的行政处罚</w:t>
            </w:r>
          </w:p>
        </w:tc>
        <w:tc>
          <w:tcPr>
            <w:tcW w:w="1250" w:type="dxa"/>
            <w:vAlign w:val="center"/>
          </w:tcPr>
          <w:p w14:paraId="12FA058E" w14:textId="77777777" w:rsidR="00E44184" w:rsidRDefault="006E2443">
            <w:pPr>
              <w:pStyle w:val="-1"/>
              <w:spacing w:line="240" w:lineRule="exact"/>
              <w:ind w:firstLineChars="0" w:firstLine="0"/>
              <w:jc w:val="center"/>
              <w:rPr>
                <w:rFonts w:ascii="宋体" w:eastAsia="宋体" w:hAnsi="宋体" w:cs="宋体" w:hint="eastAsia"/>
                <w:color w:val="000000"/>
                <w:kern w:val="0"/>
                <w:sz w:val="20"/>
                <w:szCs w:val="20"/>
              </w:rPr>
            </w:pPr>
            <w:r>
              <w:rPr>
                <w:rFonts w:ascii="宋体" w:eastAsia="宋体" w:hAnsi="宋体" w:cs="宋体" w:hint="eastAsia"/>
                <w:color w:val="000000"/>
                <w:sz w:val="20"/>
                <w:szCs w:val="20"/>
              </w:rPr>
              <w:t>行政处罚</w:t>
            </w:r>
          </w:p>
        </w:tc>
        <w:tc>
          <w:tcPr>
            <w:tcW w:w="6885" w:type="dxa"/>
            <w:vAlign w:val="center"/>
          </w:tcPr>
          <w:p w14:paraId="1CB3DD26"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1.《中华人民共和国防震减灾法》</w:t>
            </w:r>
          </w:p>
          <w:p w14:paraId="3B37B600" w14:textId="77777777" w:rsidR="00E44184" w:rsidRDefault="006E2443">
            <w:pPr>
              <w:widowControl/>
              <w:ind w:firstLineChars="200" w:firstLine="40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第八十七条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14:paraId="634DE481" w14:textId="77777777" w:rsidR="00E44184" w:rsidRDefault="006E2443">
            <w:pPr>
              <w:widowControl/>
              <w:ind w:firstLineChars="200" w:firstLine="400"/>
              <w:jc w:val="left"/>
              <w:textAlignment w:val="center"/>
              <w:rPr>
                <w:rFonts w:ascii="宋体" w:eastAsia="宋体" w:hAnsi="宋体" w:cs="宋体" w:hint="eastAsia"/>
                <w:sz w:val="20"/>
                <w:szCs w:val="20"/>
              </w:rPr>
            </w:pPr>
            <w:r>
              <w:rPr>
                <w:rFonts w:ascii="宋体" w:eastAsia="宋体" w:hAnsi="宋体" w:cs="宋体" w:hint="eastAsia"/>
                <w:sz w:val="20"/>
                <w:szCs w:val="20"/>
              </w:rPr>
              <w:t>2.《山东省防震减灾条例》第六十四条规定：违反本条例，建设工程未依法进行地震安全性评价，或者未按照经审定的地震安全性评价报告所确定的抗震设防要求进行抗震设防的，由县级以上人民政府地震工作主管部门责令限期改正；逾期不改正的，处三万元以上三十万元以下的罚款。</w:t>
            </w:r>
          </w:p>
          <w:p w14:paraId="3E442625" w14:textId="77777777" w:rsidR="00E44184" w:rsidRDefault="006E2443">
            <w:pPr>
              <w:widowControl/>
              <w:ind w:firstLineChars="200" w:firstLine="400"/>
              <w:jc w:val="left"/>
              <w:textAlignment w:val="center"/>
              <w:rPr>
                <w:rFonts w:ascii="宋体" w:eastAsia="宋体" w:hAnsi="宋体" w:cs="宋体" w:hint="eastAsia"/>
                <w:sz w:val="20"/>
                <w:szCs w:val="20"/>
              </w:rPr>
            </w:pPr>
            <w:r>
              <w:rPr>
                <w:rFonts w:ascii="宋体" w:eastAsia="宋体" w:hAnsi="宋体" w:cs="宋体" w:hint="eastAsia"/>
                <w:sz w:val="20"/>
                <w:szCs w:val="20"/>
              </w:rPr>
              <w:t>3.《山东省建设工程抗震设防条例》第四十二条规定：违反本条例规定，建设工程未依法进行地震安全性评价或者未按照地震安全性评价报告所确定的抗震设防要求进行抗震设防的，由县级以上人民政府地震工作主管部门责令建设单位限期改正；逾期不改正的，处三万元以上三十万元以下的罚款。</w:t>
            </w:r>
          </w:p>
          <w:p w14:paraId="577827E4" w14:textId="77777777" w:rsidR="00E44184" w:rsidRDefault="006E2443">
            <w:pPr>
              <w:widowControl/>
              <w:ind w:firstLineChars="200" w:firstLine="40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4.《建设工程抗震设防要求管理规定》</w:t>
            </w:r>
          </w:p>
          <w:p w14:paraId="379F367D" w14:textId="77777777" w:rsidR="00E44184" w:rsidRDefault="006E2443">
            <w:pPr>
              <w:widowControl/>
              <w:ind w:firstLineChars="200" w:firstLine="40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第十三条 经过地震动参数复核或者地震小区划工作的区域内不需要进行地震安全性评价的建设工程，必须按照地震动参数复核或者地震小区划结果确定的抗震设防要求进行抗震设防。</w:t>
            </w:r>
          </w:p>
          <w:p w14:paraId="71FA1906" w14:textId="77777777" w:rsidR="00E44184" w:rsidRDefault="006E2443">
            <w:pPr>
              <w:widowControl/>
              <w:ind w:firstLineChars="200" w:firstLine="400"/>
              <w:jc w:val="left"/>
              <w:textAlignment w:val="center"/>
              <w:rPr>
                <w:rFonts w:ascii="宋体" w:eastAsia="宋体" w:hAnsi="宋体" w:cs="宋体" w:hint="eastAsia"/>
                <w:sz w:val="20"/>
                <w:szCs w:val="20"/>
              </w:rPr>
            </w:pPr>
            <w:r>
              <w:rPr>
                <w:rFonts w:ascii="宋体" w:eastAsia="宋体" w:hAnsi="宋体" w:cs="宋体" w:hint="eastAsia"/>
                <w:color w:val="000000"/>
                <w:sz w:val="20"/>
                <w:szCs w:val="20"/>
              </w:rPr>
              <w:t>第十七条  建设单位违反本规定第十三条的规定，由国务院地震工作主管部门或者县级以上地方人民政府负责管理地震工作的部门或者机构，责令改正，并处5000元以上30000元以下的罚款。</w:t>
            </w:r>
          </w:p>
        </w:tc>
        <w:tc>
          <w:tcPr>
            <w:tcW w:w="1146" w:type="dxa"/>
            <w:vAlign w:val="center"/>
          </w:tcPr>
          <w:p w14:paraId="229EDD30"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lastRenderedPageBreak/>
              <w:t>应急管理部门</w:t>
            </w:r>
          </w:p>
        </w:tc>
        <w:tc>
          <w:tcPr>
            <w:tcW w:w="1289" w:type="dxa"/>
            <w:vAlign w:val="center"/>
          </w:tcPr>
          <w:p w14:paraId="43984464"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38326934" w14:textId="77777777" w:rsidTr="009A2FC2">
        <w:trPr>
          <w:trHeight w:val="90"/>
          <w:jc w:val="center"/>
        </w:trPr>
        <w:tc>
          <w:tcPr>
            <w:tcW w:w="697" w:type="dxa"/>
            <w:vAlign w:val="center"/>
          </w:tcPr>
          <w:p w14:paraId="505072CC"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406</w:t>
            </w:r>
          </w:p>
        </w:tc>
        <w:tc>
          <w:tcPr>
            <w:tcW w:w="2286" w:type="dxa"/>
            <w:vAlign w:val="center"/>
          </w:tcPr>
          <w:p w14:paraId="3950EE00" w14:textId="77777777" w:rsidR="00E44184" w:rsidRDefault="006E2443">
            <w:pPr>
              <w:pStyle w:val="-1"/>
              <w:spacing w:line="240" w:lineRule="exact"/>
              <w:ind w:firstLineChars="0" w:firstLine="0"/>
              <w:jc w:val="both"/>
              <w:rPr>
                <w:rFonts w:ascii="宋体" w:eastAsia="宋体" w:hAnsi="宋体" w:cs="宋体" w:hint="eastAsia"/>
                <w:color w:val="000000"/>
                <w:sz w:val="20"/>
                <w:szCs w:val="20"/>
                <w:highlight w:val="lightGray"/>
              </w:rPr>
            </w:pPr>
            <w:r>
              <w:rPr>
                <w:rFonts w:ascii="宋体" w:eastAsia="宋体" w:hAnsi="宋体" w:cs="宋体" w:hint="eastAsia"/>
                <w:color w:val="000000"/>
                <w:sz w:val="20"/>
                <w:szCs w:val="20"/>
              </w:rPr>
              <w:t>对地震安全性评价单位违法从事地震安全性评价工作的处罚</w:t>
            </w:r>
          </w:p>
        </w:tc>
        <w:tc>
          <w:tcPr>
            <w:tcW w:w="1250" w:type="dxa"/>
            <w:vAlign w:val="center"/>
          </w:tcPr>
          <w:p w14:paraId="70C7536F"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29D8B69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1.《地震安全性评价管理条例》</w:t>
            </w:r>
          </w:p>
          <w:p w14:paraId="79E0D29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第十七条  违反本条例的规定，地震安全性评价单位有下列行为之一的，由国务院地震工作主管部门或者县级以上地方人民政府负责管理地震工作的部门或者机构依据职权，责令改正，没收违法所得，并处1万元以上5万元以下的罚款：（一）以其他地震安全性评价单位的名义承揽地震安全性评价业务的；（二）允许其他单位以本单位名义承揽地震安全性评价业务的。</w:t>
            </w:r>
          </w:p>
          <w:p w14:paraId="40FB8C46" w14:textId="77777777" w:rsidR="00E44184" w:rsidRDefault="006E2443">
            <w:pPr>
              <w:widowControl/>
              <w:spacing w:line="240" w:lineRule="exact"/>
              <w:ind w:firstLineChars="200" w:firstLine="480"/>
              <w:rPr>
                <w:rFonts w:ascii="宋体" w:eastAsia="宋体" w:hAnsi="宋体" w:cs="宋体" w:hint="eastAsia"/>
                <w:color w:val="000000"/>
                <w:sz w:val="20"/>
                <w:szCs w:val="20"/>
              </w:rPr>
            </w:pPr>
            <w:r>
              <w:rPr>
                <w:rFonts w:ascii="仿宋_GB2312" w:hAnsi="仿宋_GB2312" w:cs="仿宋_GB2312" w:hint="eastAsia"/>
                <w:color w:val="000000"/>
                <w:kern w:val="0"/>
                <w:sz w:val="24"/>
                <w:lang w:bidi="ar"/>
              </w:rPr>
              <w:t>2</w:t>
            </w:r>
            <w:r>
              <w:rPr>
                <w:rFonts w:ascii="宋体" w:eastAsia="宋体" w:hAnsi="宋体" w:cs="宋体" w:hint="eastAsia"/>
                <w:color w:val="000000"/>
                <w:sz w:val="20"/>
                <w:szCs w:val="20"/>
              </w:rPr>
              <w:t>.《山东省防震减灾条例》第六十五条规定：违反本条例，地震安全性评价单位有下列行为之一的，由省人民政府地震工作主管部门责令限期改正，没收违法所得，并处一万元以上五万元以下的罚款；情节严重的，依据有关规定吊销资质证书：</w:t>
            </w:r>
          </w:p>
          <w:p w14:paraId="0D4133DF"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（二）以其他地震安全性评价单位的名义从事地震安全性评价活动的；</w:t>
            </w:r>
          </w:p>
          <w:p w14:paraId="196FAEB5"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（三）允许其他地震安全性评价单位以本单位的名义从事地震安全性评价活动的。</w:t>
            </w:r>
          </w:p>
          <w:p w14:paraId="6C8E0E2C" w14:textId="77777777" w:rsidR="00E44184" w:rsidRDefault="006E2443">
            <w:pPr>
              <w:widowControl/>
              <w:spacing w:line="240" w:lineRule="exact"/>
              <w:ind w:firstLineChars="200" w:firstLine="480"/>
              <w:rPr>
                <w:rFonts w:ascii="宋体" w:eastAsia="宋体" w:hAnsi="宋体" w:cs="宋体" w:hint="eastAsia"/>
                <w:color w:val="000000"/>
                <w:sz w:val="20"/>
                <w:szCs w:val="20"/>
              </w:rPr>
            </w:pPr>
            <w:r>
              <w:rPr>
                <w:rFonts w:ascii="仿宋_GB2312" w:hAnsi="仿宋_GB2312" w:cs="仿宋_GB2312" w:hint="eastAsia"/>
                <w:color w:val="000000"/>
                <w:kern w:val="0"/>
                <w:sz w:val="24"/>
                <w:lang w:bidi="ar"/>
              </w:rPr>
              <w:t>3.</w:t>
            </w:r>
            <w:r>
              <w:rPr>
                <w:rFonts w:ascii="宋体" w:eastAsia="宋体" w:hAnsi="宋体" w:cs="宋体" w:hint="eastAsia"/>
                <w:color w:val="000000"/>
                <w:sz w:val="20"/>
                <w:szCs w:val="20"/>
              </w:rPr>
              <w:t>《山东省地震安全性评价管理办法》第十七条规定：违反本办法规定,地震安全性评价单位有下列行为之一的,由地震行政主管部门责令限期改正,没收违法所得, 并处１万元以上５万元以下的罚款：</w:t>
            </w:r>
          </w:p>
          <w:p w14:paraId="20C2A592"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（一）以其他地震安全性评价单位的名义承揽地震安全性评价业务的；</w:t>
            </w:r>
          </w:p>
          <w:p w14:paraId="6656A7FB" w14:textId="77777777" w:rsidR="00E44184" w:rsidRDefault="006E2443">
            <w:pPr>
              <w:widowControl/>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（二）允许其他单位以本单位名义承揽地震安全性评价业务的。</w:t>
            </w:r>
          </w:p>
          <w:p w14:paraId="25772F23" w14:textId="77777777" w:rsidR="00E44184" w:rsidRDefault="00E44184">
            <w:pPr>
              <w:widowControl/>
              <w:spacing w:line="240" w:lineRule="exact"/>
              <w:ind w:firstLineChars="200" w:firstLine="400"/>
              <w:rPr>
                <w:rFonts w:ascii="宋体" w:eastAsia="宋体" w:hAnsi="宋体" w:cs="宋体" w:hint="eastAsia"/>
                <w:color w:val="000000"/>
                <w:sz w:val="20"/>
                <w:szCs w:val="20"/>
              </w:rPr>
            </w:pPr>
          </w:p>
        </w:tc>
        <w:tc>
          <w:tcPr>
            <w:tcW w:w="1146" w:type="dxa"/>
            <w:vAlign w:val="center"/>
          </w:tcPr>
          <w:p w14:paraId="68581B38"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vAlign w:val="center"/>
          </w:tcPr>
          <w:p w14:paraId="17191474" w14:textId="77777777" w:rsidR="00E44184" w:rsidRDefault="006E2443">
            <w:pPr>
              <w:pStyle w:val="-1"/>
              <w:spacing w:line="240" w:lineRule="exact"/>
              <w:ind w:firstLineChars="0" w:firstLine="0"/>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0AE0D530" w14:textId="77777777" w:rsidTr="009A2FC2">
        <w:trPr>
          <w:trHeight w:val="90"/>
          <w:jc w:val="center"/>
        </w:trPr>
        <w:tc>
          <w:tcPr>
            <w:tcW w:w="697" w:type="dxa"/>
            <w:vAlign w:val="center"/>
          </w:tcPr>
          <w:p w14:paraId="00FAB92D"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407</w:t>
            </w:r>
          </w:p>
        </w:tc>
        <w:tc>
          <w:tcPr>
            <w:tcW w:w="2286" w:type="dxa"/>
            <w:shd w:val="clear" w:color="auto" w:fill="auto"/>
            <w:vAlign w:val="center"/>
          </w:tcPr>
          <w:p w14:paraId="2D9E9930"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对省外地震安全性评价单位未登记备案的行政处罚</w:t>
            </w:r>
          </w:p>
        </w:tc>
        <w:tc>
          <w:tcPr>
            <w:tcW w:w="1250" w:type="dxa"/>
            <w:shd w:val="clear" w:color="auto" w:fill="auto"/>
            <w:vAlign w:val="center"/>
          </w:tcPr>
          <w:p w14:paraId="386795DD"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shd w:val="clear" w:color="auto" w:fill="auto"/>
            <w:vAlign w:val="center"/>
          </w:tcPr>
          <w:p w14:paraId="78ED12F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山东省防震减灾条例》第六十六条第二款：违反本条例，省外地震安全性评价单位来本省从事地震安全性评价活动未办理登记备案手续的，由县级以上人民政府地震工作主管部门责令改正；逾期不改正的，处三千元以上三万</w:t>
            </w:r>
            <w:r>
              <w:rPr>
                <w:rFonts w:ascii="宋体" w:eastAsia="宋体" w:hAnsi="宋体" w:cs="宋体" w:hint="eastAsia"/>
                <w:color w:val="000000"/>
                <w:sz w:val="20"/>
                <w:szCs w:val="20"/>
              </w:rPr>
              <w:lastRenderedPageBreak/>
              <w:t>元以下的罚款。</w:t>
            </w:r>
          </w:p>
        </w:tc>
        <w:tc>
          <w:tcPr>
            <w:tcW w:w="1146" w:type="dxa"/>
            <w:shd w:val="clear" w:color="auto" w:fill="auto"/>
            <w:vAlign w:val="center"/>
          </w:tcPr>
          <w:p w14:paraId="39FC8D01"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应急管理部门</w:t>
            </w:r>
          </w:p>
        </w:tc>
        <w:tc>
          <w:tcPr>
            <w:tcW w:w="1289" w:type="dxa"/>
            <w:shd w:val="clear" w:color="auto" w:fill="auto"/>
            <w:vAlign w:val="center"/>
          </w:tcPr>
          <w:p w14:paraId="28BA371B"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305A5BA9" w14:textId="77777777" w:rsidTr="009A2FC2">
        <w:trPr>
          <w:trHeight w:val="90"/>
          <w:jc w:val="center"/>
        </w:trPr>
        <w:tc>
          <w:tcPr>
            <w:tcW w:w="697" w:type="dxa"/>
            <w:vAlign w:val="center"/>
          </w:tcPr>
          <w:p w14:paraId="6E5F45C3"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408</w:t>
            </w:r>
          </w:p>
        </w:tc>
        <w:tc>
          <w:tcPr>
            <w:tcW w:w="2286" w:type="dxa"/>
            <w:shd w:val="clear" w:color="auto" w:fill="auto"/>
            <w:vAlign w:val="center"/>
          </w:tcPr>
          <w:p w14:paraId="580433F0"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对重大建设工程选址前未进行地震活动断层调查或者不依据经审定的地震活动断层调查报告进行选址的行政处罚</w:t>
            </w:r>
          </w:p>
        </w:tc>
        <w:tc>
          <w:tcPr>
            <w:tcW w:w="1250" w:type="dxa"/>
            <w:shd w:val="clear" w:color="auto" w:fill="auto"/>
            <w:vAlign w:val="center"/>
          </w:tcPr>
          <w:p w14:paraId="34495FD2"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shd w:val="clear" w:color="auto" w:fill="auto"/>
            <w:vAlign w:val="center"/>
          </w:tcPr>
          <w:p w14:paraId="7DEDC8C3"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《山东省地震活动断层调查管理规定》第十七条第二款： 违反本规定，重大建设工程选址前未进行地震活动断层调查或者不依据经审定的地震活 动断层调查报告进行选址的，由县级以上人民政府负责管理地震工作的部门责令改正； 逾期不改正的，可处以 1 万元以上 3 万元以下的罚款</w:t>
            </w:r>
          </w:p>
        </w:tc>
        <w:tc>
          <w:tcPr>
            <w:tcW w:w="1146" w:type="dxa"/>
            <w:shd w:val="clear" w:color="auto" w:fill="auto"/>
            <w:vAlign w:val="center"/>
          </w:tcPr>
          <w:p w14:paraId="263BDA00"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shd w:val="clear" w:color="auto" w:fill="auto"/>
            <w:vAlign w:val="center"/>
          </w:tcPr>
          <w:p w14:paraId="612700E6"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644FDECB" w14:textId="77777777" w:rsidTr="009A2FC2">
        <w:trPr>
          <w:trHeight w:val="90"/>
          <w:jc w:val="center"/>
        </w:trPr>
        <w:tc>
          <w:tcPr>
            <w:tcW w:w="697" w:type="dxa"/>
            <w:vAlign w:val="center"/>
          </w:tcPr>
          <w:p w14:paraId="157B2FA6"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409</w:t>
            </w:r>
          </w:p>
        </w:tc>
        <w:tc>
          <w:tcPr>
            <w:tcW w:w="2286" w:type="dxa"/>
            <w:shd w:val="clear" w:color="auto" w:fill="auto"/>
            <w:vAlign w:val="center"/>
          </w:tcPr>
          <w:p w14:paraId="31DFB132"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对未按照要求建设、启用、维护、管理地震应急避难场所的行政处罚</w:t>
            </w:r>
          </w:p>
        </w:tc>
        <w:tc>
          <w:tcPr>
            <w:tcW w:w="1250" w:type="dxa"/>
            <w:shd w:val="clear" w:color="auto" w:fill="auto"/>
            <w:vAlign w:val="center"/>
          </w:tcPr>
          <w:p w14:paraId="6D9DA659"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shd w:val="clear" w:color="auto" w:fill="auto"/>
            <w:vAlign w:val="center"/>
          </w:tcPr>
          <w:p w14:paraId="5403A6B5"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《山东省地震应急避难场所管理办法》</w:t>
            </w:r>
          </w:p>
          <w:p w14:paraId="2B1F49B1"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第二十五条  违反本办法，地震应急避难场所产权单位或者管理单位有下列行为之一的，由县级以上人民政府地震工作主管部门责令改正；拒不改正的，对其直接负责的主管人员和其他直接责任人员依法给予相应处分或者给予500元以上1000元以下的罚款；构成犯罪的，依法追究刑事责任：</w:t>
            </w:r>
          </w:p>
          <w:p w14:paraId="6A5AE044"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（一）地震应急避难场所建设不符合相关标准；</w:t>
            </w:r>
          </w:p>
          <w:p w14:paraId="3B5A9028"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（二）不执行地震应急避难场所启用决定；</w:t>
            </w:r>
          </w:p>
          <w:p w14:paraId="1C592740"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（三）不依法履行地震应急避难场所管理维护职责；</w:t>
            </w:r>
          </w:p>
          <w:p w14:paraId="23437820" w14:textId="77777777" w:rsidR="00E44184" w:rsidRDefault="006E2443">
            <w:pPr>
              <w:spacing w:line="240" w:lineRule="exact"/>
              <w:ind w:firstLineChars="200" w:firstLine="400"/>
              <w:rPr>
                <w:rFonts w:ascii="宋体" w:eastAsia="宋体" w:hAnsi="宋体" w:cs="宋体" w:hint="eastAsia"/>
                <w:color w:val="000000"/>
                <w:sz w:val="20"/>
                <w:szCs w:val="20"/>
              </w:rPr>
            </w:pPr>
            <w:r>
              <w:rPr>
                <w:rFonts w:ascii="宋体" w:eastAsia="宋体" w:hAnsi="宋体" w:cs="宋体" w:hint="eastAsia"/>
                <w:color w:val="000000"/>
                <w:sz w:val="20"/>
                <w:szCs w:val="20"/>
              </w:rPr>
              <w:t>（四）因管理不当，致使地震应急避难场所发生重大安全事故。</w:t>
            </w:r>
          </w:p>
        </w:tc>
        <w:tc>
          <w:tcPr>
            <w:tcW w:w="1146" w:type="dxa"/>
            <w:shd w:val="clear" w:color="auto" w:fill="auto"/>
            <w:vAlign w:val="center"/>
          </w:tcPr>
          <w:p w14:paraId="6E642E1A"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应急管理部门</w:t>
            </w:r>
          </w:p>
        </w:tc>
        <w:tc>
          <w:tcPr>
            <w:tcW w:w="1289" w:type="dxa"/>
            <w:shd w:val="clear" w:color="auto" w:fill="auto"/>
            <w:vAlign w:val="center"/>
          </w:tcPr>
          <w:p w14:paraId="14498A6B" w14:textId="77777777" w:rsidR="00E44184" w:rsidRDefault="006E2443">
            <w:pPr>
              <w:widowControl/>
              <w:spacing w:line="240" w:lineRule="exact"/>
              <w:jc w:val="center"/>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69F8EF3E" w14:textId="77777777" w:rsidTr="009A2FC2">
        <w:trPr>
          <w:trHeight w:val="90"/>
          <w:jc w:val="center"/>
        </w:trPr>
        <w:tc>
          <w:tcPr>
            <w:tcW w:w="697" w:type="dxa"/>
            <w:vAlign w:val="center"/>
          </w:tcPr>
          <w:p w14:paraId="67230D3A"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410</w:t>
            </w:r>
          </w:p>
        </w:tc>
        <w:tc>
          <w:tcPr>
            <w:tcW w:w="2286" w:type="dxa"/>
            <w:vAlign w:val="center"/>
          </w:tcPr>
          <w:p w14:paraId="46BF5119"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对受委托的第三</w:t>
            </w:r>
            <w:proofErr w:type="gramStart"/>
            <w:r>
              <w:rPr>
                <w:rFonts w:ascii="宋体" w:eastAsia="宋体" w:hAnsi="宋体" w:cs="宋体" w:hint="eastAsia"/>
                <w:color w:val="000000"/>
                <w:sz w:val="20"/>
                <w:szCs w:val="20"/>
              </w:rPr>
              <w:t>方服务</w:t>
            </w:r>
            <w:proofErr w:type="gramEnd"/>
            <w:r>
              <w:rPr>
                <w:rFonts w:ascii="宋体" w:eastAsia="宋体" w:hAnsi="宋体" w:cs="宋体" w:hint="eastAsia"/>
                <w:color w:val="000000"/>
                <w:sz w:val="20"/>
                <w:szCs w:val="20"/>
              </w:rPr>
              <w:t>机构工作人员、有关专家，对履行安全生产评审、验收、评价、隐患排查等职责过程中发现的问题进行举报或者授意他人举报的行政处罚</w:t>
            </w:r>
          </w:p>
        </w:tc>
        <w:tc>
          <w:tcPr>
            <w:tcW w:w="1250" w:type="dxa"/>
            <w:vAlign w:val="center"/>
          </w:tcPr>
          <w:p w14:paraId="3496FC8E"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vAlign w:val="center"/>
          </w:tcPr>
          <w:p w14:paraId="1F63B093"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《山东省安全生产举报办法》（山东省人民政府令第359号）第二十三条　违反本办法规定，受委托的第三</w:t>
            </w:r>
            <w:proofErr w:type="gramStart"/>
            <w:r>
              <w:rPr>
                <w:rFonts w:ascii="宋体" w:eastAsia="宋体" w:hAnsi="宋体" w:cs="宋体" w:hint="eastAsia"/>
                <w:color w:val="000000"/>
                <w:sz w:val="20"/>
                <w:szCs w:val="20"/>
              </w:rPr>
              <w:t>方服务</w:t>
            </w:r>
            <w:proofErr w:type="gramEnd"/>
            <w:r>
              <w:rPr>
                <w:rFonts w:ascii="宋体" w:eastAsia="宋体" w:hAnsi="宋体" w:cs="宋体" w:hint="eastAsia"/>
                <w:color w:val="000000"/>
                <w:sz w:val="20"/>
                <w:szCs w:val="20"/>
              </w:rPr>
              <w:t>机构工作人员、有关专家，对履行安全生产评审、验收、评价、隐患排查等职责过程中发现的问题进行举报或者授意他人举报，违规获取奖励的，由举报事项核查机关给予批评教育并追回奖励，处1000元以上5000元以下的罚款；情节严重的，给予通报批评，处5000元以上3万元以下的罚款。</w:t>
            </w:r>
          </w:p>
        </w:tc>
        <w:tc>
          <w:tcPr>
            <w:tcW w:w="1146" w:type="dxa"/>
            <w:shd w:val="clear" w:color="auto" w:fill="auto"/>
            <w:vAlign w:val="center"/>
          </w:tcPr>
          <w:p w14:paraId="4E79BAD6"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shd w:val="clear" w:color="auto" w:fill="auto"/>
            <w:vAlign w:val="center"/>
          </w:tcPr>
          <w:p w14:paraId="2F018FDD"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r w:rsidR="00E44184" w14:paraId="2C487DCE" w14:textId="77777777" w:rsidTr="009A2FC2">
        <w:trPr>
          <w:trHeight w:val="90"/>
          <w:jc w:val="center"/>
        </w:trPr>
        <w:tc>
          <w:tcPr>
            <w:tcW w:w="697" w:type="dxa"/>
            <w:shd w:val="clear" w:color="auto" w:fill="auto"/>
            <w:vAlign w:val="center"/>
          </w:tcPr>
          <w:p w14:paraId="0DFF1530" w14:textId="77777777" w:rsidR="00E44184" w:rsidRDefault="006E2443">
            <w:pPr>
              <w:widowControl/>
              <w:spacing w:line="240" w:lineRule="exact"/>
              <w:ind w:left="425" w:hanging="425"/>
              <w:jc w:val="center"/>
              <w:rPr>
                <w:rFonts w:ascii="宋体" w:eastAsia="宋体" w:hAnsi="宋体" w:cs="宋体" w:hint="eastAsia"/>
                <w:bCs/>
                <w:color w:val="000000"/>
                <w:sz w:val="20"/>
                <w:szCs w:val="20"/>
              </w:rPr>
            </w:pPr>
            <w:r>
              <w:rPr>
                <w:rFonts w:ascii="宋体" w:eastAsia="宋体" w:hAnsi="宋体" w:cs="宋体" w:hint="eastAsia"/>
                <w:bCs/>
                <w:color w:val="000000"/>
                <w:sz w:val="20"/>
                <w:szCs w:val="20"/>
              </w:rPr>
              <w:t>411</w:t>
            </w:r>
          </w:p>
        </w:tc>
        <w:tc>
          <w:tcPr>
            <w:tcW w:w="2286" w:type="dxa"/>
            <w:shd w:val="clear" w:color="auto" w:fill="auto"/>
            <w:vAlign w:val="center"/>
          </w:tcPr>
          <w:p w14:paraId="0DDC88FD"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对举报人故意捏造、歪曲事实，诬告、陷害举报对象的行政处罚</w:t>
            </w:r>
          </w:p>
        </w:tc>
        <w:tc>
          <w:tcPr>
            <w:tcW w:w="1250" w:type="dxa"/>
            <w:shd w:val="clear" w:color="auto" w:fill="auto"/>
            <w:vAlign w:val="center"/>
          </w:tcPr>
          <w:p w14:paraId="60800E60"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行政处罚</w:t>
            </w:r>
          </w:p>
        </w:tc>
        <w:tc>
          <w:tcPr>
            <w:tcW w:w="6885" w:type="dxa"/>
            <w:shd w:val="clear" w:color="auto" w:fill="auto"/>
            <w:vAlign w:val="center"/>
          </w:tcPr>
          <w:p w14:paraId="2BB4691F" w14:textId="77777777" w:rsidR="00E44184" w:rsidRDefault="006E2443">
            <w:pPr>
              <w:pStyle w:val="-1"/>
              <w:spacing w:line="240" w:lineRule="exact"/>
              <w:ind w:firstLine="400"/>
              <w:jc w:val="both"/>
              <w:rPr>
                <w:rFonts w:ascii="宋体" w:eastAsia="宋体" w:hAnsi="宋体" w:cs="宋体" w:hint="eastAsia"/>
                <w:color w:val="000000"/>
                <w:sz w:val="20"/>
                <w:szCs w:val="20"/>
              </w:rPr>
            </w:pPr>
            <w:r>
              <w:rPr>
                <w:rFonts w:ascii="宋体" w:eastAsia="宋体" w:hAnsi="宋体" w:cs="宋体" w:hint="eastAsia"/>
                <w:color w:val="000000"/>
                <w:sz w:val="20"/>
                <w:szCs w:val="20"/>
              </w:rPr>
              <w:t>《山东省安全生产举报办法》（山东省人民政府令第359号）第二十四条　违反本办法规定，举报人故意捏造、歪曲事实，诬告、陷害举报对象的，由举报事项核查机关责令改正，处3000元以上1万元以下的罚款；情节严重的，处1万元以上5万元以下的罚款；造成举报对象损失的，依法承担民事责任；构成犯罪的，依法追究刑事责任。</w:t>
            </w:r>
          </w:p>
        </w:tc>
        <w:tc>
          <w:tcPr>
            <w:tcW w:w="1146" w:type="dxa"/>
            <w:shd w:val="clear" w:color="auto" w:fill="auto"/>
            <w:vAlign w:val="center"/>
          </w:tcPr>
          <w:p w14:paraId="4331817C"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应急管理部门</w:t>
            </w:r>
          </w:p>
        </w:tc>
        <w:tc>
          <w:tcPr>
            <w:tcW w:w="1289" w:type="dxa"/>
            <w:shd w:val="clear" w:color="auto" w:fill="auto"/>
            <w:vAlign w:val="center"/>
          </w:tcPr>
          <w:p w14:paraId="5D4146DD" w14:textId="77777777" w:rsidR="00E44184" w:rsidRDefault="006E2443">
            <w:pPr>
              <w:pStyle w:val="-1"/>
              <w:spacing w:line="240" w:lineRule="exact"/>
              <w:ind w:firstLineChars="0" w:firstLine="0"/>
              <w:jc w:val="both"/>
              <w:rPr>
                <w:rFonts w:ascii="宋体" w:eastAsia="宋体" w:hAnsi="宋体" w:cs="宋体" w:hint="eastAsia"/>
                <w:color w:val="000000"/>
                <w:sz w:val="20"/>
                <w:szCs w:val="20"/>
              </w:rPr>
            </w:pPr>
            <w:r>
              <w:rPr>
                <w:rFonts w:ascii="宋体" w:eastAsia="宋体" w:hAnsi="宋体" w:cs="宋体" w:hint="eastAsia"/>
                <w:color w:val="000000"/>
                <w:sz w:val="20"/>
                <w:szCs w:val="20"/>
              </w:rPr>
              <w:t>设区的市或县级</w:t>
            </w:r>
          </w:p>
        </w:tc>
      </w:tr>
    </w:tbl>
    <w:p w14:paraId="740F026D" w14:textId="77777777" w:rsidR="00E44184" w:rsidRDefault="00E44184" w:rsidP="009A2FC2">
      <w:pPr>
        <w:pStyle w:val="-1"/>
        <w:spacing w:line="20" w:lineRule="exact"/>
        <w:ind w:firstLineChars="0" w:firstLine="0"/>
      </w:pPr>
    </w:p>
    <w:sectPr w:rsidR="00E44184" w:rsidSect="009A2FC2">
      <w:footerReference w:type="default" r:id="rId11"/>
      <w:pgSz w:w="16838" w:h="11906" w:orient="landscape"/>
      <w:pgMar w:top="1587" w:right="2098" w:bottom="1474" w:left="1984" w:header="851" w:footer="1531"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06179" w14:textId="77777777" w:rsidR="000C65B3" w:rsidRDefault="000C65B3">
      <w:r>
        <w:separator/>
      </w:r>
    </w:p>
  </w:endnote>
  <w:endnote w:type="continuationSeparator" w:id="0">
    <w:p w14:paraId="64171A0B" w14:textId="77777777" w:rsidR="000C65B3" w:rsidRDefault="000C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A979804-A0CC-473E-88E9-A39AE7B93B8E}"/>
  </w:font>
  <w:font w:name="仿宋_GB2312">
    <w:panose1 w:val="02010609030101010101"/>
    <w:charset w:val="86"/>
    <w:family w:val="modern"/>
    <w:pitch w:val="fixed"/>
    <w:sig w:usb0="00000001" w:usb1="080E0000" w:usb2="00000010" w:usb3="00000000" w:csb0="00040000" w:csb1="00000000"/>
    <w:embedRegular r:id="rId2" w:subsetted="1" w:fontKey="{E9D8AA9C-BEEE-4C50-98EE-65561815B8BA}"/>
  </w:font>
  <w:font w:name="方正小标宋简体">
    <w:panose1 w:val="03000509000000000000"/>
    <w:charset w:val="86"/>
    <w:family w:val="script"/>
    <w:pitch w:val="fixed"/>
    <w:sig w:usb0="00000001" w:usb1="080E0000" w:usb2="00000010" w:usb3="00000000" w:csb0="00040000" w:csb1="00000000"/>
    <w:embedRegular r:id="rId3" w:subsetted="1" w:fontKey="{9F3B71B4-AAC8-4921-8124-40AEABF3AC7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6824" w14:textId="77777777" w:rsidR="00847200" w:rsidRDefault="00847200">
    <w:pPr>
      <w:snapToGrid w:val="0"/>
      <w:jc w:val="left"/>
      <w:rPr>
        <w:sz w:val="18"/>
      </w:rPr>
    </w:pPr>
    <w:r>
      <w:rPr>
        <w:noProof/>
        <w:sz w:val="18"/>
      </w:rPr>
      <mc:AlternateContent>
        <mc:Choice Requires="wps">
          <w:drawing>
            <wp:anchor distT="0" distB="0" distL="114300" distR="114300" simplePos="0" relativeHeight="251659264" behindDoc="0" locked="0" layoutInCell="1" allowOverlap="1" wp14:anchorId="770AB005" wp14:editId="700FBA2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4902E" w14:textId="77777777" w:rsidR="00847200" w:rsidRDefault="00847200">
                          <w:pPr>
                            <w:pStyle w:val="a8"/>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A2FC2">
                            <w:rPr>
                              <w:rFonts w:asciiTheme="majorEastAsia" w:eastAsiaTheme="majorEastAsia" w:hAnsiTheme="majorEastAsia" w:cstheme="majorEastAsia"/>
                              <w:noProof/>
                              <w:sz w:val="28"/>
                              <w:szCs w:val="28"/>
                            </w:rPr>
                            <w:t>6</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仿宋_GB2312" w:eastAsia="仿宋_GB2312" w:hAnsi="仿宋_GB2312" w:cs="仿宋_GB2312" w:hint="eastAsia"/>
                              <w:sz w:val="28"/>
                              <w:szCs w:val="28"/>
                            </w:rPr>
                            <w:t>—</w:t>
                          </w:r>
                        </w:p>
                        <w:p w14:paraId="7AFC08DA" w14:textId="77777777" w:rsidR="00847200" w:rsidRDefault="00847200">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1863AD" id="_x0000_t202" coordsize="21600,21600" o:spt="202" path="m,l,21600r21600,l21600,xe">
              <v:stroke joinstyle="miter"/>
              <v:path gradientshapeok="t" o:connecttype="rect"/>
            </v:shapetype>
            <v:shape id="文本框 5"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847200" w:rsidRDefault="00847200">
                    <w:pPr>
                      <w:pStyle w:val="a8"/>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A2FC2">
                      <w:rPr>
                        <w:rFonts w:asciiTheme="majorEastAsia" w:eastAsiaTheme="majorEastAsia" w:hAnsiTheme="majorEastAsia" w:cstheme="majorEastAsia"/>
                        <w:noProof/>
                        <w:sz w:val="28"/>
                        <w:szCs w:val="28"/>
                      </w:rPr>
                      <w:t>6</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仿宋_GB2312" w:eastAsia="仿宋_GB2312" w:hAnsi="仿宋_GB2312" w:cs="仿宋_GB2312" w:hint="eastAsia"/>
                        <w:sz w:val="28"/>
                        <w:szCs w:val="28"/>
                      </w:rPr>
                      <w:t>—</w:t>
                    </w:r>
                  </w:p>
                  <w:p w:rsidR="00847200" w:rsidRDefault="00847200">
                    <w:pPr>
                      <w:pStyle w:val="a8"/>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33A61" w14:textId="77777777" w:rsidR="000C65B3" w:rsidRDefault="000C65B3">
      <w:r>
        <w:separator/>
      </w:r>
    </w:p>
  </w:footnote>
  <w:footnote w:type="continuationSeparator" w:id="0">
    <w:p w14:paraId="5DA5E0D4" w14:textId="77777777" w:rsidR="000C65B3" w:rsidRDefault="000C6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zYTYwODE2NWRjZDY3OTA0YmMyNDIyZTVmOGJjYTIifQ=="/>
  </w:docVars>
  <w:rsids>
    <w:rsidRoot w:val="70330588"/>
    <w:rsid w:val="E2FDA4A7"/>
    <w:rsid w:val="E371781C"/>
    <w:rsid w:val="EE73DCFE"/>
    <w:rsid w:val="FBE13929"/>
    <w:rsid w:val="FEB799E4"/>
    <w:rsid w:val="00011287"/>
    <w:rsid w:val="00043144"/>
    <w:rsid w:val="000C65B3"/>
    <w:rsid w:val="000D748B"/>
    <w:rsid w:val="00177348"/>
    <w:rsid w:val="00217DE5"/>
    <w:rsid w:val="00282422"/>
    <w:rsid w:val="00387553"/>
    <w:rsid w:val="003B06FC"/>
    <w:rsid w:val="003D2698"/>
    <w:rsid w:val="003D73B1"/>
    <w:rsid w:val="003F7B24"/>
    <w:rsid w:val="00426BF5"/>
    <w:rsid w:val="004A00D5"/>
    <w:rsid w:val="0057180D"/>
    <w:rsid w:val="00575077"/>
    <w:rsid w:val="005A295B"/>
    <w:rsid w:val="00627D5E"/>
    <w:rsid w:val="0069166C"/>
    <w:rsid w:val="006D3FFF"/>
    <w:rsid w:val="006E2443"/>
    <w:rsid w:val="007278EB"/>
    <w:rsid w:val="00732078"/>
    <w:rsid w:val="007972A8"/>
    <w:rsid w:val="007A0B78"/>
    <w:rsid w:val="007B3095"/>
    <w:rsid w:val="007B3C2F"/>
    <w:rsid w:val="00837B89"/>
    <w:rsid w:val="00847200"/>
    <w:rsid w:val="00861D01"/>
    <w:rsid w:val="008670BE"/>
    <w:rsid w:val="008A399D"/>
    <w:rsid w:val="008B1170"/>
    <w:rsid w:val="008D640D"/>
    <w:rsid w:val="009A2FC2"/>
    <w:rsid w:val="009F2402"/>
    <w:rsid w:val="00A12BB6"/>
    <w:rsid w:val="00A622FF"/>
    <w:rsid w:val="00B406C6"/>
    <w:rsid w:val="00B41DC5"/>
    <w:rsid w:val="00B60E0E"/>
    <w:rsid w:val="00B8008B"/>
    <w:rsid w:val="00B9435C"/>
    <w:rsid w:val="00BB08D0"/>
    <w:rsid w:val="00BE0771"/>
    <w:rsid w:val="00C21FCC"/>
    <w:rsid w:val="00CB1E97"/>
    <w:rsid w:val="00CE6BC0"/>
    <w:rsid w:val="00D75415"/>
    <w:rsid w:val="00DE582C"/>
    <w:rsid w:val="00E44184"/>
    <w:rsid w:val="00E62DBE"/>
    <w:rsid w:val="00F734A4"/>
    <w:rsid w:val="00FB7084"/>
    <w:rsid w:val="011B5871"/>
    <w:rsid w:val="01213882"/>
    <w:rsid w:val="01282E62"/>
    <w:rsid w:val="01343FA0"/>
    <w:rsid w:val="013B4944"/>
    <w:rsid w:val="018362EB"/>
    <w:rsid w:val="01A22C15"/>
    <w:rsid w:val="01DD59FB"/>
    <w:rsid w:val="01EB45BC"/>
    <w:rsid w:val="01FF2B6B"/>
    <w:rsid w:val="021533E7"/>
    <w:rsid w:val="02512258"/>
    <w:rsid w:val="02663C42"/>
    <w:rsid w:val="026E2AF7"/>
    <w:rsid w:val="027125E7"/>
    <w:rsid w:val="027C303C"/>
    <w:rsid w:val="029702A0"/>
    <w:rsid w:val="02A12ECC"/>
    <w:rsid w:val="02B26E88"/>
    <w:rsid w:val="02C93A26"/>
    <w:rsid w:val="02F53218"/>
    <w:rsid w:val="02FF5E45"/>
    <w:rsid w:val="038C76D9"/>
    <w:rsid w:val="03A964DC"/>
    <w:rsid w:val="03BC36B1"/>
    <w:rsid w:val="03D00C34"/>
    <w:rsid w:val="0414147C"/>
    <w:rsid w:val="0444447C"/>
    <w:rsid w:val="045B70AB"/>
    <w:rsid w:val="04732647"/>
    <w:rsid w:val="0486237A"/>
    <w:rsid w:val="048D195A"/>
    <w:rsid w:val="04CE5ACF"/>
    <w:rsid w:val="052676B9"/>
    <w:rsid w:val="05461B09"/>
    <w:rsid w:val="056A1C9B"/>
    <w:rsid w:val="056F1060"/>
    <w:rsid w:val="059A3C03"/>
    <w:rsid w:val="05DE61E6"/>
    <w:rsid w:val="05E11832"/>
    <w:rsid w:val="05F94DCD"/>
    <w:rsid w:val="060F45F1"/>
    <w:rsid w:val="0619721E"/>
    <w:rsid w:val="0639341C"/>
    <w:rsid w:val="063C0037"/>
    <w:rsid w:val="065A1D10"/>
    <w:rsid w:val="06732DD2"/>
    <w:rsid w:val="067601CC"/>
    <w:rsid w:val="06AF4D07"/>
    <w:rsid w:val="07215F41"/>
    <w:rsid w:val="07322345"/>
    <w:rsid w:val="0738700F"/>
    <w:rsid w:val="07391925"/>
    <w:rsid w:val="075C73C2"/>
    <w:rsid w:val="076D15CF"/>
    <w:rsid w:val="0777244E"/>
    <w:rsid w:val="07A41CC0"/>
    <w:rsid w:val="07E35E0B"/>
    <w:rsid w:val="08283748"/>
    <w:rsid w:val="08335B06"/>
    <w:rsid w:val="083D3697"/>
    <w:rsid w:val="08413556"/>
    <w:rsid w:val="085E716A"/>
    <w:rsid w:val="087E15BA"/>
    <w:rsid w:val="088842BD"/>
    <w:rsid w:val="0891753F"/>
    <w:rsid w:val="08956BB2"/>
    <w:rsid w:val="08A0315A"/>
    <w:rsid w:val="08B82D1E"/>
    <w:rsid w:val="08CA0D5F"/>
    <w:rsid w:val="08E43B13"/>
    <w:rsid w:val="08EC0C19"/>
    <w:rsid w:val="08EE19FB"/>
    <w:rsid w:val="08F85810"/>
    <w:rsid w:val="08FC322B"/>
    <w:rsid w:val="09385C0D"/>
    <w:rsid w:val="094620D8"/>
    <w:rsid w:val="095119BA"/>
    <w:rsid w:val="098B21E0"/>
    <w:rsid w:val="09A53C1F"/>
    <w:rsid w:val="09D41DD9"/>
    <w:rsid w:val="0A682522"/>
    <w:rsid w:val="0A79028B"/>
    <w:rsid w:val="0A7D5FCD"/>
    <w:rsid w:val="0AC46F27"/>
    <w:rsid w:val="0AD6392F"/>
    <w:rsid w:val="0AF3628F"/>
    <w:rsid w:val="0B27418B"/>
    <w:rsid w:val="0B371BB9"/>
    <w:rsid w:val="0B414ACA"/>
    <w:rsid w:val="0B4D1E43"/>
    <w:rsid w:val="0B705B32"/>
    <w:rsid w:val="0B754EF6"/>
    <w:rsid w:val="0B8415DD"/>
    <w:rsid w:val="0B8C2821"/>
    <w:rsid w:val="0B8E420A"/>
    <w:rsid w:val="0BAB6B6A"/>
    <w:rsid w:val="0BD87927"/>
    <w:rsid w:val="0BF93178"/>
    <w:rsid w:val="0C006EB6"/>
    <w:rsid w:val="0C120997"/>
    <w:rsid w:val="0C3603D9"/>
    <w:rsid w:val="0C50326D"/>
    <w:rsid w:val="0C7358DA"/>
    <w:rsid w:val="0C743400"/>
    <w:rsid w:val="0CA43CE5"/>
    <w:rsid w:val="0CB952B6"/>
    <w:rsid w:val="0CFF716D"/>
    <w:rsid w:val="0D26140B"/>
    <w:rsid w:val="0D3A63F7"/>
    <w:rsid w:val="0D6276FC"/>
    <w:rsid w:val="0D887BB1"/>
    <w:rsid w:val="0D8E229F"/>
    <w:rsid w:val="0D933D59"/>
    <w:rsid w:val="0DDA54E4"/>
    <w:rsid w:val="0DF63EB7"/>
    <w:rsid w:val="0E3A5176"/>
    <w:rsid w:val="0E461B36"/>
    <w:rsid w:val="0E4B1F3E"/>
    <w:rsid w:val="0E511598"/>
    <w:rsid w:val="0E5434E9"/>
    <w:rsid w:val="0E601E8E"/>
    <w:rsid w:val="0E664FCA"/>
    <w:rsid w:val="0E6A6B9B"/>
    <w:rsid w:val="0E7B2823"/>
    <w:rsid w:val="0EAA135B"/>
    <w:rsid w:val="0EAF4D8D"/>
    <w:rsid w:val="0ED939EE"/>
    <w:rsid w:val="0F1B1776"/>
    <w:rsid w:val="0F525316"/>
    <w:rsid w:val="0F865924"/>
    <w:rsid w:val="0FD541B5"/>
    <w:rsid w:val="102D2243"/>
    <w:rsid w:val="10401F77"/>
    <w:rsid w:val="105C48D7"/>
    <w:rsid w:val="106317C1"/>
    <w:rsid w:val="10757746"/>
    <w:rsid w:val="109951E3"/>
    <w:rsid w:val="10AC0C59"/>
    <w:rsid w:val="10ED552F"/>
    <w:rsid w:val="10F90377"/>
    <w:rsid w:val="110E3E23"/>
    <w:rsid w:val="1134152C"/>
    <w:rsid w:val="114535BD"/>
    <w:rsid w:val="114B3D33"/>
    <w:rsid w:val="115E01DA"/>
    <w:rsid w:val="11665A0D"/>
    <w:rsid w:val="116972AB"/>
    <w:rsid w:val="117F6ACF"/>
    <w:rsid w:val="118B7221"/>
    <w:rsid w:val="11951E4E"/>
    <w:rsid w:val="11B30526"/>
    <w:rsid w:val="11FD79F3"/>
    <w:rsid w:val="12255C4E"/>
    <w:rsid w:val="124A04E6"/>
    <w:rsid w:val="12744159"/>
    <w:rsid w:val="127F665A"/>
    <w:rsid w:val="12940990"/>
    <w:rsid w:val="12B26A30"/>
    <w:rsid w:val="12C329EB"/>
    <w:rsid w:val="12C8491B"/>
    <w:rsid w:val="12EA7F78"/>
    <w:rsid w:val="1312127D"/>
    <w:rsid w:val="131E5EEC"/>
    <w:rsid w:val="134C0C32"/>
    <w:rsid w:val="135245F9"/>
    <w:rsid w:val="138959E3"/>
    <w:rsid w:val="13BA2040"/>
    <w:rsid w:val="13D5193B"/>
    <w:rsid w:val="13FF7A53"/>
    <w:rsid w:val="14101C60"/>
    <w:rsid w:val="1415744A"/>
    <w:rsid w:val="144933C4"/>
    <w:rsid w:val="14726477"/>
    <w:rsid w:val="14D47131"/>
    <w:rsid w:val="14DD36B3"/>
    <w:rsid w:val="150D2643"/>
    <w:rsid w:val="150F3CC6"/>
    <w:rsid w:val="151C4634"/>
    <w:rsid w:val="15437E13"/>
    <w:rsid w:val="15776D9B"/>
    <w:rsid w:val="15AB60E4"/>
    <w:rsid w:val="15BB5BFB"/>
    <w:rsid w:val="15E11B06"/>
    <w:rsid w:val="15FC30B2"/>
    <w:rsid w:val="16001A6E"/>
    <w:rsid w:val="160C52AF"/>
    <w:rsid w:val="16291065"/>
    <w:rsid w:val="16443E43"/>
    <w:rsid w:val="1651030E"/>
    <w:rsid w:val="16A51652"/>
    <w:rsid w:val="16B17C38"/>
    <w:rsid w:val="16BE2541"/>
    <w:rsid w:val="16DF3B6C"/>
    <w:rsid w:val="16F2389F"/>
    <w:rsid w:val="171952CF"/>
    <w:rsid w:val="171E35E1"/>
    <w:rsid w:val="174C7883"/>
    <w:rsid w:val="178D3087"/>
    <w:rsid w:val="178D35C8"/>
    <w:rsid w:val="17B0031C"/>
    <w:rsid w:val="17CE7E68"/>
    <w:rsid w:val="17DA4A5F"/>
    <w:rsid w:val="17E37F22"/>
    <w:rsid w:val="17EE050A"/>
    <w:rsid w:val="180A4C18"/>
    <w:rsid w:val="18167F29"/>
    <w:rsid w:val="188E255F"/>
    <w:rsid w:val="189C7F66"/>
    <w:rsid w:val="18A84B5D"/>
    <w:rsid w:val="18BF1EA7"/>
    <w:rsid w:val="18C748B7"/>
    <w:rsid w:val="18E11E1D"/>
    <w:rsid w:val="191E4E1F"/>
    <w:rsid w:val="194C1855"/>
    <w:rsid w:val="19632832"/>
    <w:rsid w:val="198E629B"/>
    <w:rsid w:val="19946E8F"/>
    <w:rsid w:val="19C07C84"/>
    <w:rsid w:val="1A0A0EFF"/>
    <w:rsid w:val="1A465FD5"/>
    <w:rsid w:val="1A7F5449"/>
    <w:rsid w:val="1A815666"/>
    <w:rsid w:val="1A875142"/>
    <w:rsid w:val="1AB84DFF"/>
    <w:rsid w:val="1AE96D67"/>
    <w:rsid w:val="1AFA5418"/>
    <w:rsid w:val="1B102545"/>
    <w:rsid w:val="1B210BF7"/>
    <w:rsid w:val="1B4F0F30"/>
    <w:rsid w:val="1B544B28"/>
    <w:rsid w:val="1B570174"/>
    <w:rsid w:val="1BBC26CD"/>
    <w:rsid w:val="1BCB48E6"/>
    <w:rsid w:val="1BE33E62"/>
    <w:rsid w:val="1BF400B9"/>
    <w:rsid w:val="1C1E6EE4"/>
    <w:rsid w:val="1C3109C5"/>
    <w:rsid w:val="1C316256"/>
    <w:rsid w:val="1C4701E9"/>
    <w:rsid w:val="1C4C3A51"/>
    <w:rsid w:val="1CA218C3"/>
    <w:rsid w:val="1CAA4212"/>
    <w:rsid w:val="1CAD5F8D"/>
    <w:rsid w:val="1CB533A4"/>
    <w:rsid w:val="1CDA105D"/>
    <w:rsid w:val="1CDD6D9F"/>
    <w:rsid w:val="1D0460DA"/>
    <w:rsid w:val="1D266050"/>
    <w:rsid w:val="1D3C1D18"/>
    <w:rsid w:val="1D441E72"/>
    <w:rsid w:val="1D6A0633"/>
    <w:rsid w:val="1D743260"/>
    <w:rsid w:val="1D870000"/>
    <w:rsid w:val="1D8A661D"/>
    <w:rsid w:val="1D8F3BFD"/>
    <w:rsid w:val="1DD942EA"/>
    <w:rsid w:val="1DDC2909"/>
    <w:rsid w:val="1DEC54EC"/>
    <w:rsid w:val="1E0345E3"/>
    <w:rsid w:val="1E1660C5"/>
    <w:rsid w:val="1E372BC7"/>
    <w:rsid w:val="1E4744D0"/>
    <w:rsid w:val="1E892D3B"/>
    <w:rsid w:val="1EB4768C"/>
    <w:rsid w:val="1EBC5E30"/>
    <w:rsid w:val="1ED815CC"/>
    <w:rsid w:val="1EDF295B"/>
    <w:rsid w:val="1F06438B"/>
    <w:rsid w:val="1F417E98"/>
    <w:rsid w:val="1F4E5D32"/>
    <w:rsid w:val="1F5A46D7"/>
    <w:rsid w:val="1F5C044F"/>
    <w:rsid w:val="1F8452B0"/>
    <w:rsid w:val="1FEC17D3"/>
    <w:rsid w:val="1FEF3071"/>
    <w:rsid w:val="205B0707"/>
    <w:rsid w:val="20743577"/>
    <w:rsid w:val="209B7194"/>
    <w:rsid w:val="20AE4CDA"/>
    <w:rsid w:val="20B322F1"/>
    <w:rsid w:val="20CE0ED9"/>
    <w:rsid w:val="210E435A"/>
    <w:rsid w:val="21466CC1"/>
    <w:rsid w:val="21535882"/>
    <w:rsid w:val="21B300CF"/>
    <w:rsid w:val="21E464DA"/>
    <w:rsid w:val="21ED538F"/>
    <w:rsid w:val="21EE6C79"/>
    <w:rsid w:val="21F7445F"/>
    <w:rsid w:val="221C3EC6"/>
    <w:rsid w:val="2221378E"/>
    <w:rsid w:val="22237002"/>
    <w:rsid w:val="22910410"/>
    <w:rsid w:val="22965A26"/>
    <w:rsid w:val="22D12F02"/>
    <w:rsid w:val="22FC1511"/>
    <w:rsid w:val="23072480"/>
    <w:rsid w:val="2322550C"/>
    <w:rsid w:val="233B65CE"/>
    <w:rsid w:val="2342795C"/>
    <w:rsid w:val="234731C4"/>
    <w:rsid w:val="234C4337"/>
    <w:rsid w:val="235C38D5"/>
    <w:rsid w:val="23CB5BA3"/>
    <w:rsid w:val="23E822B1"/>
    <w:rsid w:val="23EE3640"/>
    <w:rsid w:val="240F5A90"/>
    <w:rsid w:val="241E5CD3"/>
    <w:rsid w:val="24217571"/>
    <w:rsid w:val="248A5117"/>
    <w:rsid w:val="24BC729A"/>
    <w:rsid w:val="24D34D10"/>
    <w:rsid w:val="24DE5462"/>
    <w:rsid w:val="24E24F53"/>
    <w:rsid w:val="25096983"/>
    <w:rsid w:val="25184E18"/>
    <w:rsid w:val="256242E5"/>
    <w:rsid w:val="256C7B62"/>
    <w:rsid w:val="256F3E5F"/>
    <w:rsid w:val="25785906"/>
    <w:rsid w:val="258B7E14"/>
    <w:rsid w:val="25B61F3B"/>
    <w:rsid w:val="25C7239A"/>
    <w:rsid w:val="25D32AED"/>
    <w:rsid w:val="26061115"/>
    <w:rsid w:val="26086C3B"/>
    <w:rsid w:val="260E2C1D"/>
    <w:rsid w:val="26BA675A"/>
    <w:rsid w:val="26C30DB4"/>
    <w:rsid w:val="26CA3EF0"/>
    <w:rsid w:val="26D0702D"/>
    <w:rsid w:val="26D46B1D"/>
    <w:rsid w:val="26D761E8"/>
    <w:rsid w:val="2751016E"/>
    <w:rsid w:val="27607F99"/>
    <w:rsid w:val="2786250D"/>
    <w:rsid w:val="279D1605"/>
    <w:rsid w:val="27C748D4"/>
    <w:rsid w:val="27CC276B"/>
    <w:rsid w:val="27E17743"/>
    <w:rsid w:val="27FC27CF"/>
    <w:rsid w:val="27FC457D"/>
    <w:rsid w:val="27FD02F5"/>
    <w:rsid w:val="280528C1"/>
    <w:rsid w:val="280E42B1"/>
    <w:rsid w:val="283C77D9"/>
    <w:rsid w:val="28575047"/>
    <w:rsid w:val="2871661D"/>
    <w:rsid w:val="28A80261"/>
    <w:rsid w:val="29021EC6"/>
    <w:rsid w:val="29310257"/>
    <w:rsid w:val="29690088"/>
    <w:rsid w:val="29954C89"/>
    <w:rsid w:val="29E11C7D"/>
    <w:rsid w:val="29E21551"/>
    <w:rsid w:val="2A010C35"/>
    <w:rsid w:val="2A0239A1"/>
    <w:rsid w:val="2A104562"/>
    <w:rsid w:val="2A27515F"/>
    <w:rsid w:val="2A4B4DB9"/>
    <w:rsid w:val="2A524929"/>
    <w:rsid w:val="2A842608"/>
    <w:rsid w:val="2A8905EF"/>
    <w:rsid w:val="2AA86F56"/>
    <w:rsid w:val="2AFE67B6"/>
    <w:rsid w:val="2B125E66"/>
    <w:rsid w:val="2B6F150A"/>
    <w:rsid w:val="2B836D64"/>
    <w:rsid w:val="2B97636B"/>
    <w:rsid w:val="2BE47802"/>
    <w:rsid w:val="2BE5357A"/>
    <w:rsid w:val="2C060A3E"/>
    <w:rsid w:val="2C1300E8"/>
    <w:rsid w:val="2C163734"/>
    <w:rsid w:val="2C8D7E9A"/>
    <w:rsid w:val="2CE83322"/>
    <w:rsid w:val="2D1B36F8"/>
    <w:rsid w:val="2D1B54A6"/>
    <w:rsid w:val="2D216834"/>
    <w:rsid w:val="2D8D5C78"/>
    <w:rsid w:val="2D9B65E7"/>
    <w:rsid w:val="2DB33930"/>
    <w:rsid w:val="2DB40548"/>
    <w:rsid w:val="2DC7118A"/>
    <w:rsid w:val="2E3507E9"/>
    <w:rsid w:val="2E4F2F2D"/>
    <w:rsid w:val="2E6115DE"/>
    <w:rsid w:val="2E812AC6"/>
    <w:rsid w:val="2E8B0630"/>
    <w:rsid w:val="2EBB046C"/>
    <w:rsid w:val="2EED4F50"/>
    <w:rsid w:val="2EF22236"/>
    <w:rsid w:val="2EF7784D"/>
    <w:rsid w:val="2F210593"/>
    <w:rsid w:val="2F3E7229"/>
    <w:rsid w:val="2F6649D2"/>
    <w:rsid w:val="2F77273B"/>
    <w:rsid w:val="2FA5374C"/>
    <w:rsid w:val="2FA554FB"/>
    <w:rsid w:val="2FB219C5"/>
    <w:rsid w:val="2FB353D5"/>
    <w:rsid w:val="2FBB2F70"/>
    <w:rsid w:val="2FC27D28"/>
    <w:rsid w:val="2FE853E7"/>
    <w:rsid w:val="30000983"/>
    <w:rsid w:val="30087837"/>
    <w:rsid w:val="30202DD3"/>
    <w:rsid w:val="303B30B1"/>
    <w:rsid w:val="304F5466"/>
    <w:rsid w:val="305D5DD5"/>
    <w:rsid w:val="30890978"/>
    <w:rsid w:val="309A2B85"/>
    <w:rsid w:val="30B874AF"/>
    <w:rsid w:val="30D052AE"/>
    <w:rsid w:val="30E20088"/>
    <w:rsid w:val="30F777AD"/>
    <w:rsid w:val="30FA1876"/>
    <w:rsid w:val="311741D6"/>
    <w:rsid w:val="31352BDC"/>
    <w:rsid w:val="315235D3"/>
    <w:rsid w:val="315468CF"/>
    <w:rsid w:val="31666F0B"/>
    <w:rsid w:val="318030E5"/>
    <w:rsid w:val="31945827"/>
    <w:rsid w:val="319830B0"/>
    <w:rsid w:val="319C5D86"/>
    <w:rsid w:val="31BF4AB2"/>
    <w:rsid w:val="31E00A6C"/>
    <w:rsid w:val="325A4D55"/>
    <w:rsid w:val="327A2C6E"/>
    <w:rsid w:val="3291620A"/>
    <w:rsid w:val="32C1089D"/>
    <w:rsid w:val="32FF4F22"/>
    <w:rsid w:val="33122EA7"/>
    <w:rsid w:val="333F5C66"/>
    <w:rsid w:val="33896EE1"/>
    <w:rsid w:val="33A1247D"/>
    <w:rsid w:val="33C70135"/>
    <w:rsid w:val="33DE547F"/>
    <w:rsid w:val="33EA7980"/>
    <w:rsid w:val="340B5FBB"/>
    <w:rsid w:val="34337579"/>
    <w:rsid w:val="347F4EDD"/>
    <w:rsid w:val="349E2800"/>
    <w:rsid w:val="34EB1C02"/>
    <w:rsid w:val="356D0868"/>
    <w:rsid w:val="3586192A"/>
    <w:rsid w:val="35A34E37"/>
    <w:rsid w:val="35BE2E72"/>
    <w:rsid w:val="35F20D6E"/>
    <w:rsid w:val="361C403D"/>
    <w:rsid w:val="36405F7D"/>
    <w:rsid w:val="36631C6B"/>
    <w:rsid w:val="36657792"/>
    <w:rsid w:val="3676374D"/>
    <w:rsid w:val="36975981"/>
    <w:rsid w:val="37052D23"/>
    <w:rsid w:val="370C40B1"/>
    <w:rsid w:val="37111683"/>
    <w:rsid w:val="37377380"/>
    <w:rsid w:val="376146A1"/>
    <w:rsid w:val="37676577"/>
    <w:rsid w:val="378E0B21"/>
    <w:rsid w:val="37AD13F0"/>
    <w:rsid w:val="37DD7915"/>
    <w:rsid w:val="37FC12CA"/>
    <w:rsid w:val="3810162A"/>
    <w:rsid w:val="384D4981"/>
    <w:rsid w:val="38832151"/>
    <w:rsid w:val="38907EED"/>
    <w:rsid w:val="38A92785"/>
    <w:rsid w:val="38C8225A"/>
    <w:rsid w:val="390A65B9"/>
    <w:rsid w:val="39172A77"/>
    <w:rsid w:val="391C3471"/>
    <w:rsid w:val="393E6B1D"/>
    <w:rsid w:val="39736669"/>
    <w:rsid w:val="39873EC3"/>
    <w:rsid w:val="39FD7219"/>
    <w:rsid w:val="39FD9A73"/>
    <w:rsid w:val="3A1265D3"/>
    <w:rsid w:val="3A60099C"/>
    <w:rsid w:val="3A63223A"/>
    <w:rsid w:val="3A6D4E67"/>
    <w:rsid w:val="3A6F6E31"/>
    <w:rsid w:val="3AC76C6D"/>
    <w:rsid w:val="3B2F65C0"/>
    <w:rsid w:val="3B781D15"/>
    <w:rsid w:val="3B7B517E"/>
    <w:rsid w:val="3B934DA1"/>
    <w:rsid w:val="3BB84807"/>
    <w:rsid w:val="3BBF5B96"/>
    <w:rsid w:val="3BDB121F"/>
    <w:rsid w:val="3BE178BA"/>
    <w:rsid w:val="3BEB0739"/>
    <w:rsid w:val="3C067321"/>
    <w:rsid w:val="3C073099"/>
    <w:rsid w:val="3C0E4583"/>
    <w:rsid w:val="3C4B567C"/>
    <w:rsid w:val="3C4D31A2"/>
    <w:rsid w:val="3CAA05F4"/>
    <w:rsid w:val="3CAD3C40"/>
    <w:rsid w:val="3CE04016"/>
    <w:rsid w:val="3CE533DA"/>
    <w:rsid w:val="3D015662"/>
    <w:rsid w:val="3D1B6DFC"/>
    <w:rsid w:val="3D511495"/>
    <w:rsid w:val="3D8726E3"/>
    <w:rsid w:val="3DA768E2"/>
    <w:rsid w:val="3DB039E8"/>
    <w:rsid w:val="3DC71C70"/>
    <w:rsid w:val="3DCE3E6E"/>
    <w:rsid w:val="3E011810"/>
    <w:rsid w:val="3E130D93"/>
    <w:rsid w:val="3E410AE4"/>
    <w:rsid w:val="3E817133"/>
    <w:rsid w:val="3E886713"/>
    <w:rsid w:val="3EBC63BD"/>
    <w:rsid w:val="3ECA53AC"/>
    <w:rsid w:val="3ED01E68"/>
    <w:rsid w:val="3EF1250A"/>
    <w:rsid w:val="3EF618CF"/>
    <w:rsid w:val="3F0D6C18"/>
    <w:rsid w:val="3F32189E"/>
    <w:rsid w:val="3F5B5BD6"/>
    <w:rsid w:val="3F6525B0"/>
    <w:rsid w:val="3F740A45"/>
    <w:rsid w:val="3F7D3107"/>
    <w:rsid w:val="3FB11C9A"/>
    <w:rsid w:val="3FD80FD4"/>
    <w:rsid w:val="3FDD2A8F"/>
    <w:rsid w:val="3FFA9E69"/>
    <w:rsid w:val="400B13AA"/>
    <w:rsid w:val="40135F0C"/>
    <w:rsid w:val="40582115"/>
    <w:rsid w:val="4071543C"/>
    <w:rsid w:val="407F3B46"/>
    <w:rsid w:val="41281AE7"/>
    <w:rsid w:val="41456B3D"/>
    <w:rsid w:val="415648A7"/>
    <w:rsid w:val="41614FF9"/>
    <w:rsid w:val="41654AEA"/>
    <w:rsid w:val="419453CF"/>
    <w:rsid w:val="41A95B48"/>
    <w:rsid w:val="41C55588"/>
    <w:rsid w:val="41CC2DBB"/>
    <w:rsid w:val="41E225DE"/>
    <w:rsid w:val="41EE2D31"/>
    <w:rsid w:val="41F52311"/>
    <w:rsid w:val="41F93484"/>
    <w:rsid w:val="42004FF4"/>
    <w:rsid w:val="42870A90"/>
    <w:rsid w:val="429531AD"/>
    <w:rsid w:val="42FE6FA4"/>
    <w:rsid w:val="43170066"/>
    <w:rsid w:val="43560B8E"/>
    <w:rsid w:val="439671DC"/>
    <w:rsid w:val="439711A6"/>
    <w:rsid w:val="43A11C7C"/>
    <w:rsid w:val="43C401ED"/>
    <w:rsid w:val="43E50164"/>
    <w:rsid w:val="43FD54AD"/>
    <w:rsid w:val="44050BA8"/>
    <w:rsid w:val="44224F14"/>
    <w:rsid w:val="44274E02"/>
    <w:rsid w:val="44312DF5"/>
    <w:rsid w:val="44722F94"/>
    <w:rsid w:val="449776B0"/>
    <w:rsid w:val="44A36F5A"/>
    <w:rsid w:val="44DF2E05"/>
    <w:rsid w:val="44FE14DD"/>
    <w:rsid w:val="454F7F8B"/>
    <w:rsid w:val="455235D7"/>
    <w:rsid w:val="4554734F"/>
    <w:rsid w:val="45707D87"/>
    <w:rsid w:val="45BE2A1A"/>
    <w:rsid w:val="45F45646"/>
    <w:rsid w:val="45F75F2C"/>
    <w:rsid w:val="4642189D"/>
    <w:rsid w:val="464A0752"/>
    <w:rsid w:val="4690085B"/>
    <w:rsid w:val="46E2098A"/>
    <w:rsid w:val="46E97F6B"/>
    <w:rsid w:val="46F96400"/>
    <w:rsid w:val="46FD57C4"/>
    <w:rsid w:val="46FE3A16"/>
    <w:rsid w:val="47215957"/>
    <w:rsid w:val="47571378"/>
    <w:rsid w:val="476F0470"/>
    <w:rsid w:val="479954ED"/>
    <w:rsid w:val="47A830AD"/>
    <w:rsid w:val="47F24BFD"/>
    <w:rsid w:val="47FC782A"/>
    <w:rsid w:val="48381078"/>
    <w:rsid w:val="487E7923"/>
    <w:rsid w:val="488A12DA"/>
    <w:rsid w:val="48912668"/>
    <w:rsid w:val="48BE7920"/>
    <w:rsid w:val="48D10ECA"/>
    <w:rsid w:val="48D73795"/>
    <w:rsid w:val="490966A2"/>
    <w:rsid w:val="490E3CB9"/>
    <w:rsid w:val="49137521"/>
    <w:rsid w:val="49163354"/>
    <w:rsid w:val="491D214E"/>
    <w:rsid w:val="49261002"/>
    <w:rsid w:val="497719EB"/>
    <w:rsid w:val="497F0713"/>
    <w:rsid w:val="49BF1701"/>
    <w:rsid w:val="49CC2EDA"/>
    <w:rsid w:val="49EF5898"/>
    <w:rsid w:val="4A123335"/>
    <w:rsid w:val="4A394D65"/>
    <w:rsid w:val="4A712751"/>
    <w:rsid w:val="4A8C758B"/>
    <w:rsid w:val="4A995804"/>
    <w:rsid w:val="4AB16FF2"/>
    <w:rsid w:val="4AF173EE"/>
    <w:rsid w:val="4B005883"/>
    <w:rsid w:val="4B024C20"/>
    <w:rsid w:val="4B0D06CC"/>
    <w:rsid w:val="4B1355B6"/>
    <w:rsid w:val="4B347258"/>
    <w:rsid w:val="4B56183A"/>
    <w:rsid w:val="4B644064"/>
    <w:rsid w:val="4B8F7333"/>
    <w:rsid w:val="4B9C55AC"/>
    <w:rsid w:val="4BAD1567"/>
    <w:rsid w:val="4BC66ACD"/>
    <w:rsid w:val="4BED3109"/>
    <w:rsid w:val="4BED5E07"/>
    <w:rsid w:val="4C123AC0"/>
    <w:rsid w:val="4C1C493F"/>
    <w:rsid w:val="4C2B3B59"/>
    <w:rsid w:val="4C454434"/>
    <w:rsid w:val="4C51283A"/>
    <w:rsid w:val="4C6F275B"/>
    <w:rsid w:val="4C886D6C"/>
    <w:rsid w:val="4CAC7A71"/>
    <w:rsid w:val="4CD15729"/>
    <w:rsid w:val="4CE4545C"/>
    <w:rsid w:val="4D1F6494"/>
    <w:rsid w:val="4D267823"/>
    <w:rsid w:val="4D565C2E"/>
    <w:rsid w:val="4D667004"/>
    <w:rsid w:val="4D924229"/>
    <w:rsid w:val="4D9F3DF1"/>
    <w:rsid w:val="4E013DEC"/>
    <w:rsid w:val="4E2E3285"/>
    <w:rsid w:val="4E41068C"/>
    <w:rsid w:val="4E453CD9"/>
    <w:rsid w:val="4E6558C6"/>
    <w:rsid w:val="4E6600F3"/>
    <w:rsid w:val="4E7C16C5"/>
    <w:rsid w:val="4E915170"/>
    <w:rsid w:val="4E920EE8"/>
    <w:rsid w:val="4EBE7F2F"/>
    <w:rsid w:val="4EC512BE"/>
    <w:rsid w:val="4EC76DE4"/>
    <w:rsid w:val="4EE94FAC"/>
    <w:rsid w:val="4EF83441"/>
    <w:rsid w:val="4EF92D15"/>
    <w:rsid w:val="4F0A4F22"/>
    <w:rsid w:val="4F376CDC"/>
    <w:rsid w:val="4F38754B"/>
    <w:rsid w:val="4F42290E"/>
    <w:rsid w:val="4F583EE0"/>
    <w:rsid w:val="4F8F2A5B"/>
    <w:rsid w:val="4F9A62A6"/>
    <w:rsid w:val="4F9D5D96"/>
    <w:rsid w:val="4FA570F1"/>
    <w:rsid w:val="4FBB123C"/>
    <w:rsid w:val="4FC11A85"/>
    <w:rsid w:val="4FDD6193"/>
    <w:rsid w:val="4FF57980"/>
    <w:rsid w:val="4FF9121F"/>
    <w:rsid w:val="500A5A08"/>
    <w:rsid w:val="50292132"/>
    <w:rsid w:val="5032028D"/>
    <w:rsid w:val="503C55AF"/>
    <w:rsid w:val="503E1327"/>
    <w:rsid w:val="50463D38"/>
    <w:rsid w:val="508D1967"/>
    <w:rsid w:val="50A32F39"/>
    <w:rsid w:val="50C4050C"/>
    <w:rsid w:val="50D70E34"/>
    <w:rsid w:val="50E809F1"/>
    <w:rsid w:val="510D2AA8"/>
    <w:rsid w:val="511B2491"/>
    <w:rsid w:val="512E314A"/>
    <w:rsid w:val="51392B87"/>
    <w:rsid w:val="51695F30"/>
    <w:rsid w:val="51AF290C"/>
    <w:rsid w:val="51C70EA9"/>
    <w:rsid w:val="51D64607"/>
    <w:rsid w:val="522C4140"/>
    <w:rsid w:val="524644C3"/>
    <w:rsid w:val="526F3A1A"/>
    <w:rsid w:val="52846D9A"/>
    <w:rsid w:val="528648C0"/>
    <w:rsid w:val="52927709"/>
    <w:rsid w:val="52B61649"/>
    <w:rsid w:val="52CC06DC"/>
    <w:rsid w:val="52F04408"/>
    <w:rsid w:val="52F91536"/>
    <w:rsid w:val="531F46B0"/>
    <w:rsid w:val="53514ECE"/>
    <w:rsid w:val="536073BD"/>
    <w:rsid w:val="536C7F5A"/>
    <w:rsid w:val="53AA4F24"/>
    <w:rsid w:val="53B92A73"/>
    <w:rsid w:val="53E47AF0"/>
    <w:rsid w:val="53FC0B9B"/>
    <w:rsid w:val="54197134"/>
    <w:rsid w:val="541D0A12"/>
    <w:rsid w:val="542720D3"/>
    <w:rsid w:val="543F11CA"/>
    <w:rsid w:val="545A24A8"/>
    <w:rsid w:val="5483445C"/>
    <w:rsid w:val="548A1CBC"/>
    <w:rsid w:val="54971006"/>
    <w:rsid w:val="54BB0158"/>
    <w:rsid w:val="54C17E31"/>
    <w:rsid w:val="54CF254E"/>
    <w:rsid w:val="54E838DC"/>
    <w:rsid w:val="550855AF"/>
    <w:rsid w:val="551E2632"/>
    <w:rsid w:val="552A1E7A"/>
    <w:rsid w:val="552A59D6"/>
    <w:rsid w:val="55417A7E"/>
    <w:rsid w:val="5579070C"/>
    <w:rsid w:val="55833339"/>
    <w:rsid w:val="55BA1450"/>
    <w:rsid w:val="55D32512"/>
    <w:rsid w:val="55DF6961"/>
    <w:rsid w:val="55F31A48"/>
    <w:rsid w:val="55FD133D"/>
    <w:rsid w:val="5637484F"/>
    <w:rsid w:val="56574EF1"/>
    <w:rsid w:val="567608C6"/>
    <w:rsid w:val="56984E74"/>
    <w:rsid w:val="56C836F9"/>
    <w:rsid w:val="56D54BCA"/>
    <w:rsid w:val="571526B6"/>
    <w:rsid w:val="571F5004"/>
    <w:rsid w:val="572648C3"/>
    <w:rsid w:val="57315742"/>
    <w:rsid w:val="57805D82"/>
    <w:rsid w:val="57B51761"/>
    <w:rsid w:val="57B974E6"/>
    <w:rsid w:val="57EA58F1"/>
    <w:rsid w:val="580469B3"/>
    <w:rsid w:val="582E57DE"/>
    <w:rsid w:val="58366D88"/>
    <w:rsid w:val="583703B2"/>
    <w:rsid w:val="584A3BB7"/>
    <w:rsid w:val="588E0972"/>
    <w:rsid w:val="58975A79"/>
    <w:rsid w:val="58EA204C"/>
    <w:rsid w:val="58F5279F"/>
    <w:rsid w:val="58FA7DB6"/>
    <w:rsid w:val="596D4A2C"/>
    <w:rsid w:val="59A71CEC"/>
    <w:rsid w:val="59A815C0"/>
    <w:rsid w:val="59B44408"/>
    <w:rsid w:val="59B801B6"/>
    <w:rsid w:val="59C12681"/>
    <w:rsid w:val="59CF2FF0"/>
    <w:rsid w:val="59D72D2F"/>
    <w:rsid w:val="59DB1995"/>
    <w:rsid w:val="59F91E1B"/>
    <w:rsid w:val="5A0233C6"/>
    <w:rsid w:val="5A0802B0"/>
    <w:rsid w:val="5A19426B"/>
    <w:rsid w:val="5A2A50B9"/>
    <w:rsid w:val="5A405C9C"/>
    <w:rsid w:val="5A6F486C"/>
    <w:rsid w:val="5A7B0A82"/>
    <w:rsid w:val="5A821E11"/>
    <w:rsid w:val="5A925F8A"/>
    <w:rsid w:val="5A987886"/>
    <w:rsid w:val="5AAE70AA"/>
    <w:rsid w:val="5AB3646E"/>
    <w:rsid w:val="5AC32751"/>
    <w:rsid w:val="5ADE0684"/>
    <w:rsid w:val="5AE8436A"/>
    <w:rsid w:val="5AF727FF"/>
    <w:rsid w:val="5AFFFACD"/>
    <w:rsid w:val="5B092532"/>
    <w:rsid w:val="5B0942E0"/>
    <w:rsid w:val="5B0E7B48"/>
    <w:rsid w:val="5B9F6CBA"/>
    <w:rsid w:val="5BB24978"/>
    <w:rsid w:val="5C221AFD"/>
    <w:rsid w:val="5C732359"/>
    <w:rsid w:val="5C7A7EA4"/>
    <w:rsid w:val="5C831C76"/>
    <w:rsid w:val="5C8D171D"/>
    <w:rsid w:val="5C932FF9"/>
    <w:rsid w:val="5CA42512"/>
    <w:rsid w:val="5D6121B1"/>
    <w:rsid w:val="5D6D0B56"/>
    <w:rsid w:val="5D700064"/>
    <w:rsid w:val="5D8A2349"/>
    <w:rsid w:val="5D9537B3"/>
    <w:rsid w:val="5D9E51B4"/>
    <w:rsid w:val="5DA87DE0"/>
    <w:rsid w:val="5DC664B8"/>
    <w:rsid w:val="5DF72B16"/>
    <w:rsid w:val="5E212F9D"/>
    <w:rsid w:val="5E5835B4"/>
    <w:rsid w:val="5E6D4B86"/>
    <w:rsid w:val="5E6E102A"/>
    <w:rsid w:val="5E7F4FE5"/>
    <w:rsid w:val="5E897C12"/>
    <w:rsid w:val="5EF01A3F"/>
    <w:rsid w:val="5F1A6ABC"/>
    <w:rsid w:val="5F2D3CB4"/>
    <w:rsid w:val="5F385194"/>
    <w:rsid w:val="5F3C2ED6"/>
    <w:rsid w:val="5F426012"/>
    <w:rsid w:val="5F4678B1"/>
    <w:rsid w:val="5F772160"/>
    <w:rsid w:val="5F7A755A"/>
    <w:rsid w:val="5F801FCC"/>
    <w:rsid w:val="5FA4497F"/>
    <w:rsid w:val="5FBE1B3D"/>
    <w:rsid w:val="5FC44C79"/>
    <w:rsid w:val="5FF2020B"/>
    <w:rsid w:val="605E6E7C"/>
    <w:rsid w:val="60716BAF"/>
    <w:rsid w:val="608763D3"/>
    <w:rsid w:val="612105D5"/>
    <w:rsid w:val="61291238"/>
    <w:rsid w:val="617D1584"/>
    <w:rsid w:val="6189617B"/>
    <w:rsid w:val="61A81485"/>
    <w:rsid w:val="61A94127"/>
    <w:rsid w:val="61AC29D7"/>
    <w:rsid w:val="61FA2BD4"/>
    <w:rsid w:val="62157B4E"/>
    <w:rsid w:val="623B6153"/>
    <w:rsid w:val="623E1E4C"/>
    <w:rsid w:val="62466F09"/>
    <w:rsid w:val="62774225"/>
    <w:rsid w:val="627E7362"/>
    <w:rsid w:val="628F77C1"/>
    <w:rsid w:val="629578F8"/>
    <w:rsid w:val="62B06EED"/>
    <w:rsid w:val="62CB6496"/>
    <w:rsid w:val="63465B81"/>
    <w:rsid w:val="63731077"/>
    <w:rsid w:val="63DA0F0F"/>
    <w:rsid w:val="643423CE"/>
    <w:rsid w:val="64447C4B"/>
    <w:rsid w:val="64610CE9"/>
    <w:rsid w:val="64BB664B"/>
    <w:rsid w:val="64E262CE"/>
    <w:rsid w:val="64F4459D"/>
    <w:rsid w:val="64F66905"/>
    <w:rsid w:val="651915C4"/>
    <w:rsid w:val="6546685C"/>
    <w:rsid w:val="654900FB"/>
    <w:rsid w:val="65741B74"/>
    <w:rsid w:val="65BA6903"/>
    <w:rsid w:val="65E736BE"/>
    <w:rsid w:val="660B376F"/>
    <w:rsid w:val="660E2B36"/>
    <w:rsid w:val="660E4EA0"/>
    <w:rsid w:val="6615622F"/>
    <w:rsid w:val="66434B4A"/>
    <w:rsid w:val="66546D57"/>
    <w:rsid w:val="667F18FA"/>
    <w:rsid w:val="668535F1"/>
    <w:rsid w:val="66897035"/>
    <w:rsid w:val="66950875"/>
    <w:rsid w:val="66990C0E"/>
    <w:rsid w:val="66B772E6"/>
    <w:rsid w:val="66E16111"/>
    <w:rsid w:val="66F75934"/>
    <w:rsid w:val="6707201B"/>
    <w:rsid w:val="672B7D47"/>
    <w:rsid w:val="672E22BF"/>
    <w:rsid w:val="674C3ED2"/>
    <w:rsid w:val="679632FC"/>
    <w:rsid w:val="67C1666E"/>
    <w:rsid w:val="67CE2B39"/>
    <w:rsid w:val="67D53EC8"/>
    <w:rsid w:val="67EC1211"/>
    <w:rsid w:val="680E2F36"/>
    <w:rsid w:val="6830094D"/>
    <w:rsid w:val="688B0A2A"/>
    <w:rsid w:val="688D38DD"/>
    <w:rsid w:val="68C006D4"/>
    <w:rsid w:val="68C33D20"/>
    <w:rsid w:val="68F71C1C"/>
    <w:rsid w:val="68F949C9"/>
    <w:rsid w:val="692869C0"/>
    <w:rsid w:val="693115D2"/>
    <w:rsid w:val="69313380"/>
    <w:rsid w:val="6946144D"/>
    <w:rsid w:val="694F1A58"/>
    <w:rsid w:val="69561038"/>
    <w:rsid w:val="696C260A"/>
    <w:rsid w:val="699D6C67"/>
    <w:rsid w:val="69AD7F70"/>
    <w:rsid w:val="69D1246D"/>
    <w:rsid w:val="69F30635"/>
    <w:rsid w:val="69FD7706"/>
    <w:rsid w:val="6A0A40D4"/>
    <w:rsid w:val="6A334ED5"/>
    <w:rsid w:val="6A521800"/>
    <w:rsid w:val="6A5F2FB8"/>
    <w:rsid w:val="6B146AB5"/>
    <w:rsid w:val="6B2036AC"/>
    <w:rsid w:val="6B297C16"/>
    <w:rsid w:val="6B3B718F"/>
    <w:rsid w:val="6B476E8A"/>
    <w:rsid w:val="6B606DF3"/>
    <w:rsid w:val="6B7408F7"/>
    <w:rsid w:val="6BF90704"/>
    <w:rsid w:val="6C2C42D2"/>
    <w:rsid w:val="6C382176"/>
    <w:rsid w:val="6C450EF0"/>
    <w:rsid w:val="6C521083"/>
    <w:rsid w:val="6C783CDF"/>
    <w:rsid w:val="6C8859AD"/>
    <w:rsid w:val="6C9472C6"/>
    <w:rsid w:val="6C9E1CD6"/>
    <w:rsid w:val="6CD81D64"/>
    <w:rsid w:val="6CE40709"/>
    <w:rsid w:val="6CE81FA7"/>
    <w:rsid w:val="6CF9071C"/>
    <w:rsid w:val="6D162FB8"/>
    <w:rsid w:val="6D3F3B91"/>
    <w:rsid w:val="6D4861C6"/>
    <w:rsid w:val="6D4A2C62"/>
    <w:rsid w:val="6D505D9E"/>
    <w:rsid w:val="6D601B62"/>
    <w:rsid w:val="6D6B4986"/>
    <w:rsid w:val="6D6F4477"/>
    <w:rsid w:val="6D8141AA"/>
    <w:rsid w:val="6D9B34BE"/>
    <w:rsid w:val="6DAC56CB"/>
    <w:rsid w:val="6DB14AE1"/>
    <w:rsid w:val="6DC74513"/>
    <w:rsid w:val="6DD8026E"/>
    <w:rsid w:val="6E105C5A"/>
    <w:rsid w:val="6E445903"/>
    <w:rsid w:val="6E5A5127"/>
    <w:rsid w:val="6E9C531E"/>
    <w:rsid w:val="6EA445F4"/>
    <w:rsid w:val="6EC95E08"/>
    <w:rsid w:val="6ED30A35"/>
    <w:rsid w:val="6EE40E94"/>
    <w:rsid w:val="6EE80984"/>
    <w:rsid w:val="6EE90259"/>
    <w:rsid w:val="6F185AE5"/>
    <w:rsid w:val="6F5B73A8"/>
    <w:rsid w:val="6F773AB6"/>
    <w:rsid w:val="6F8306AD"/>
    <w:rsid w:val="6F897895"/>
    <w:rsid w:val="6F974261"/>
    <w:rsid w:val="6FC206CE"/>
    <w:rsid w:val="6FE0165C"/>
    <w:rsid w:val="7005615E"/>
    <w:rsid w:val="70077DE7"/>
    <w:rsid w:val="70121445"/>
    <w:rsid w:val="702C48A1"/>
    <w:rsid w:val="70330588"/>
    <w:rsid w:val="703E6382"/>
    <w:rsid w:val="705D2CAC"/>
    <w:rsid w:val="70976F1B"/>
    <w:rsid w:val="70E46F2A"/>
    <w:rsid w:val="70F673F9"/>
    <w:rsid w:val="70FF5B11"/>
    <w:rsid w:val="71233EF6"/>
    <w:rsid w:val="7135696F"/>
    <w:rsid w:val="71733A89"/>
    <w:rsid w:val="71766B9D"/>
    <w:rsid w:val="718A5D23"/>
    <w:rsid w:val="718F6E95"/>
    <w:rsid w:val="71F55298"/>
    <w:rsid w:val="72023B0B"/>
    <w:rsid w:val="726D2594"/>
    <w:rsid w:val="726E11A1"/>
    <w:rsid w:val="72B648F6"/>
    <w:rsid w:val="72BA2638"/>
    <w:rsid w:val="72C577BF"/>
    <w:rsid w:val="72D54D7C"/>
    <w:rsid w:val="72D830C5"/>
    <w:rsid w:val="7306587D"/>
    <w:rsid w:val="73102258"/>
    <w:rsid w:val="731070EB"/>
    <w:rsid w:val="73322485"/>
    <w:rsid w:val="73522870"/>
    <w:rsid w:val="736A5E0C"/>
    <w:rsid w:val="738524FE"/>
    <w:rsid w:val="73905147"/>
    <w:rsid w:val="73993FFB"/>
    <w:rsid w:val="73C66DBA"/>
    <w:rsid w:val="73E7745D"/>
    <w:rsid w:val="74033FBE"/>
    <w:rsid w:val="741915E0"/>
    <w:rsid w:val="741B7E01"/>
    <w:rsid w:val="741C69DA"/>
    <w:rsid w:val="742A10F7"/>
    <w:rsid w:val="744523D5"/>
    <w:rsid w:val="74756E4C"/>
    <w:rsid w:val="74B03CF2"/>
    <w:rsid w:val="74B530B7"/>
    <w:rsid w:val="74C93DEE"/>
    <w:rsid w:val="75093403"/>
    <w:rsid w:val="75181898"/>
    <w:rsid w:val="75412B9C"/>
    <w:rsid w:val="75436B8F"/>
    <w:rsid w:val="757A7E5C"/>
    <w:rsid w:val="75852311"/>
    <w:rsid w:val="75A153E9"/>
    <w:rsid w:val="75BC66C7"/>
    <w:rsid w:val="75F06371"/>
    <w:rsid w:val="75F37D3E"/>
    <w:rsid w:val="76065B94"/>
    <w:rsid w:val="7610431D"/>
    <w:rsid w:val="7625601A"/>
    <w:rsid w:val="763C6FB7"/>
    <w:rsid w:val="764010A6"/>
    <w:rsid w:val="767B0C3A"/>
    <w:rsid w:val="769D3E02"/>
    <w:rsid w:val="76A01B45"/>
    <w:rsid w:val="76A72ED3"/>
    <w:rsid w:val="76B455F0"/>
    <w:rsid w:val="76B965AB"/>
    <w:rsid w:val="76E01F41"/>
    <w:rsid w:val="76F0487A"/>
    <w:rsid w:val="77132E6B"/>
    <w:rsid w:val="77185B7F"/>
    <w:rsid w:val="771D13E7"/>
    <w:rsid w:val="775D17E4"/>
    <w:rsid w:val="776214CF"/>
    <w:rsid w:val="77822FF8"/>
    <w:rsid w:val="779116ED"/>
    <w:rsid w:val="7794726C"/>
    <w:rsid w:val="77C35AEB"/>
    <w:rsid w:val="77C67389"/>
    <w:rsid w:val="77CDB37E"/>
    <w:rsid w:val="77DA4BE2"/>
    <w:rsid w:val="7809092E"/>
    <w:rsid w:val="78322549"/>
    <w:rsid w:val="784876B7"/>
    <w:rsid w:val="78850FF2"/>
    <w:rsid w:val="788B5150"/>
    <w:rsid w:val="788D60F9"/>
    <w:rsid w:val="78AA7E43"/>
    <w:rsid w:val="790C526F"/>
    <w:rsid w:val="791912F8"/>
    <w:rsid w:val="79425135"/>
    <w:rsid w:val="79534C4C"/>
    <w:rsid w:val="79627585"/>
    <w:rsid w:val="79A10CFF"/>
    <w:rsid w:val="79CD0EA3"/>
    <w:rsid w:val="79CE0777"/>
    <w:rsid w:val="79DFCD1A"/>
    <w:rsid w:val="79E70B47"/>
    <w:rsid w:val="79EB1329"/>
    <w:rsid w:val="7A0558DE"/>
    <w:rsid w:val="7A3727C0"/>
    <w:rsid w:val="7A431165"/>
    <w:rsid w:val="7A434CC1"/>
    <w:rsid w:val="7AC027B5"/>
    <w:rsid w:val="7AD70B1E"/>
    <w:rsid w:val="7B034450"/>
    <w:rsid w:val="7B38234C"/>
    <w:rsid w:val="7B4B6523"/>
    <w:rsid w:val="7B5353D8"/>
    <w:rsid w:val="7B672C31"/>
    <w:rsid w:val="7B735A7A"/>
    <w:rsid w:val="7BD06A28"/>
    <w:rsid w:val="7BEE3352"/>
    <w:rsid w:val="7C1C3A1B"/>
    <w:rsid w:val="7C354ADD"/>
    <w:rsid w:val="7C55517F"/>
    <w:rsid w:val="7CA74403"/>
    <w:rsid w:val="7CCF0A8E"/>
    <w:rsid w:val="7CF229CE"/>
    <w:rsid w:val="7CF77FE5"/>
    <w:rsid w:val="7D1152DB"/>
    <w:rsid w:val="7D456FA2"/>
    <w:rsid w:val="7D584F27"/>
    <w:rsid w:val="7D6954DE"/>
    <w:rsid w:val="7DD87E16"/>
    <w:rsid w:val="7DF10ED8"/>
    <w:rsid w:val="7E244E09"/>
    <w:rsid w:val="7E3117BF"/>
    <w:rsid w:val="7E494870"/>
    <w:rsid w:val="7E9BE3D3"/>
    <w:rsid w:val="7EB10D93"/>
    <w:rsid w:val="7F10697B"/>
    <w:rsid w:val="7F2D0C65"/>
    <w:rsid w:val="7F954211"/>
    <w:rsid w:val="7F991376"/>
    <w:rsid w:val="7FCE14D1"/>
    <w:rsid w:val="7FD34D39"/>
    <w:rsid w:val="7FE17456"/>
    <w:rsid w:val="7FEE32C4"/>
    <w:rsid w:val="BC1F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E3CE8D"/>
  <w15:docId w15:val="{D8CFCF94-3743-4951-8348-64101A5C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qFormat/>
    <w:pPr>
      <w:ind w:firstLineChars="200" w:firstLine="420"/>
    </w:pPr>
  </w:style>
  <w:style w:type="paragraph" w:styleId="a4">
    <w:name w:val="Body Text"/>
    <w:basedOn w:val="a"/>
    <w:autoRedefine/>
    <w:qFormat/>
    <w:pPr>
      <w:spacing w:line="560" w:lineRule="exact"/>
      <w:ind w:leftChars="-67" w:left="1" w:hangingChars="59" w:hanging="142"/>
      <w:jc w:val="left"/>
    </w:pPr>
    <w:rPr>
      <w:rFonts w:ascii="仿宋_GB2312" w:eastAsia="仿宋_GB2312" w:cs="Times New Roman"/>
      <w:bCs/>
      <w:kern w:val="0"/>
      <w:sz w:val="24"/>
    </w:rPr>
  </w:style>
  <w:style w:type="paragraph" w:styleId="a5">
    <w:name w:val="Body Text Indent"/>
    <w:basedOn w:val="a"/>
    <w:next w:val="a3"/>
    <w:autoRedefine/>
    <w:qFormat/>
    <w:pPr>
      <w:spacing w:after="120"/>
      <w:ind w:leftChars="200" w:left="420"/>
    </w:pPr>
  </w:style>
  <w:style w:type="paragraph" w:styleId="a6">
    <w:name w:val="Balloon Text"/>
    <w:basedOn w:val="a"/>
    <w:link w:val="a7"/>
    <w:rPr>
      <w:sz w:val="18"/>
      <w:szCs w:val="18"/>
    </w:rPr>
  </w:style>
  <w:style w:type="paragraph" w:styleId="a8">
    <w:name w:val="footer"/>
    <w:basedOn w:val="a"/>
    <w:autoRedefine/>
    <w:uiPriority w:val="99"/>
    <w:qFormat/>
    <w:pPr>
      <w:tabs>
        <w:tab w:val="center" w:pos="4153"/>
        <w:tab w:val="right" w:pos="8306"/>
      </w:tabs>
      <w:snapToGrid w:val="0"/>
      <w:jc w:val="left"/>
    </w:pPr>
    <w:rPr>
      <w:sz w:val="18"/>
      <w:szCs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qFormat/>
    <w:pPr>
      <w:spacing w:before="100" w:beforeAutospacing="1" w:after="100" w:afterAutospacing="1"/>
      <w:jc w:val="left"/>
    </w:pPr>
    <w:rPr>
      <w:rFonts w:cs="Times New Roman"/>
      <w:kern w:val="0"/>
      <w:sz w:val="24"/>
    </w:rPr>
  </w:style>
  <w:style w:type="paragraph" w:styleId="2">
    <w:name w:val="Body Text First Indent 2"/>
    <w:basedOn w:val="a5"/>
    <w:next w:val="a"/>
    <w:autoRedefine/>
    <w:qFormat/>
    <w:pPr>
      <w:ind w:firstLineChars="200" w:firstLine="420"/>
    </w:p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FollowedHyperlink"/>
    <w:basedOn w:val="a0"/>
    <w:qFormat/>
    <w:rPr>
      <w:color w:val="444444"/>
      <w:u w:val="none"/>
    </w:rPr>
  </w:style>
  <w:style w:type="character" w:styleId="ae">
    <w:name w:val="Emphasis"/>
    <w:basedOn w:val="a0"/>
    <w:qFormat/>
  </w:style>
  <w:style w:type="character" w:styleId="af">
    <w:name w:val="Hyperlink"/>
    <w:basedOn w:val="a0"/>
    <w:autoRedefine/>
    <w:uiPriority w:val="99"/>
    <w:unhideWhenUsed/>
    <w:qFormat/>
    <w:rPr>
      <w:color w:val="0000FF"/>
      <w:u w:val="single"/>
    </w:rPr>
  </w:style>
  <w:style w:type="paragraph" w:customStyle="1" w:styleId="-1">
    <w:name w:val="正文-公1"/>
    <w:basedOn w:val="a"/>
    <w:next w:val="a"/>
    <w:autoRedefine/>
    <w:qFormat/>
    <w:pPr>
      <w:ind w:firstLineChars="200" w:firstLine="200"/>
      <w:jc w:val="left"/>
    </w:pPr>
    <w:rPr>
      <w:rFonts w:eastAsia="仿宋_GB2312"/>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paragraph" w:customStyle="1" w:styleId="TableText">
    <w:name w:val="Table Text"/>
    <w:basedOn w:val="a"/>
    <w:autoRedefine/>
    <w:semiHidden/>
    <w:qFormat/>
    <w:rPr>
      <w:rFonts w:ascii="宋体" w:eastAsia="宋体" w:hAnsi="宋体" w:cs="宋体"/>
      <w:szCs w:val="21"/>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xmt">
    <w:name w:val="xmt"/>
    <w:basedOn w:val="a0"/>
    <w:qFormat/>
  </w:style>
  <w:style w:type="character" w:customStyle="1" w:styleId="cur">
    <w:name w:val="cur"/>
    <w:basedOn w:val="a0"/>
    <w:qFormat/>
    <w:rPr>
      <w:color w:val="06355B"/>
    </w:rPr>
  </w:style>
  <w:style w:type="character" w:customStyle="1" w:styleId="cur1">
    <w:name w:val="cur1"/>
    <w:basedOn w:val="a0"/>
    <w:qFormat/>
    <w:rPr>
      <w:color w:val="06355B"/>
    </w:rPr>
  </w:style>
  <w:style w:type="character" w:customStyle="1" w:styleId="cur2">
    <w:name w:val="cur2"/>
    <w:basedOn w:val="a0"/>
    <w:qFormat/>
    <w:rPr>
      <w:color w:val="00558E"/>
    </w:rPr>
  </w:style>
  <w:style w:type="character" w:customStyle="1" w:styleId="cur3">
    <w:name w:val="cur3"/>
    <w:basedOn w:val="a0"/>
    <w:qFormat/>
    <w:rPr>
      <w:color w:val="555555"/>
    </w:rPr>
  </w:style>
  <w:style w:type="character" w:customStyle="1" w:styleId="cur4">
    <w:name w:val="cur4"/>
    <w:basedOn w:val="a0"/>
    <w:qFormat/>
    <w:rPr>
      <w:color w:val="555555"/>
    </w:rPr>
  </w:style>
  <w:style w:type="character" w:customStyle="1" w:styleId="cur5">
    <w:name w:val="cur5"/>
    <w:basedOn w:val="a0"/>
    <w:qFormat/>
    <w:rPr>
      <w:color w:val="FFFFFF"/>
      <w:shd w:val="clear" w:color="auto" w:fill="4B97D0"/>
    </w:rPr>
  </w:style>
  <w:style w:type="character" w:customStyle="1" w:styleId="cur6">
    <w:name w:val="cur6"/>
    <w:basedOn w:val="a0"/>
    <w:qFormat/>
    <w:rPr>
      <w:color w:val="146EAA"/>
    </w:rPr>
  </w:style>
  <w:style w:type="character" w:customStyle="1" w:styleId="order">
    <w:name w:val="order"/>
    <w:basedOn w:val="a0"/>
    <w:qFormat/>
  </w:style>
  <w:style w:type="character" w:customStyle="1" w:styleId="order1">
    <w:name w:val="order1"/>
    <w:basedOn w:val="a0"/>
    <w:qFormat/>
  </w:style>
  <w:style w:type="character" w:customStyle="1" w:styleId="tsjb">
    <w:name w:val="tsjb"/>
    <w:basedOn w:val="a0"/>
    <w:qFormat/>
  </w:style>
  <w:style w:type="character" w:customStyle="1" w:styleId="wsxf">
    <w:name w:val="wsxf"/>
    <w:basedOn w:val="a0"/>
    <w:qFormat/>
  </w:style>
  <w:style w:type="character" w:customStyle="1" w:styleId="time01">
    <w:name w:val="time01"/>
    <w:basedOn w:val="a0"/>
    <w:qFormat/>
    <w:rPr>
      <w:color w:val="999999"/>
    </w:rPr>
  </w:style>
  <w:style w:type="character" w:customStyle="1" w:styleId="last-child">
    <w:name w:val="last-child"/>
    <w:basedOn w:val="a0"/>
    <w:qFormat/>
  </w:style>
  <w:style w:type="character" w:customStyle="1" w:styleId="active1">
    <w:name w:val="active1"/>
    <w:basedOn w:val="a0"/>
    <w:qFormat/>
    <w:rPr>
      <w:color w:val="146EAA"/>
    </w:rPr>
  </w:style>
  <w:style w:type="character" w:customStyle="1" w:styleId="hover28">
    <w:name w:val="hover28"/>
    <w:basedOn w:val="a0"/>
    <w:qFormat/>
    <w:rPr>
      <w:color w:val="FFFFFF"/>
      <w:shd w:val="clear" w:color="auto" w:fill="4B97D0"/>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gffga6ae4bfbcde7b499cscovokcvkc5x060f6.ffhi.libproxy.ruc.edu.cn/chl/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aike.baidu.com/item/%E5%AE%89%E5%85%A8%E7%8E%B0%E7%8A%B6%E8%AF%84%E4%BB%B7" TargetMode="External"/><Relationship Id="rId4" Type="http://schemas.openxmlformats.org/officeDocument/2006/relationships/settings" Target="settings.xml"/><Relationship Id="rId9" Type="http://schemas.openxmlformats.org/officeDocument/2006/relationships/hyperlink" Target="http://gffga6ae4bfbcde7b499csvbnqxwc5qu506nqf.ffhi.libproxy.ruc.edu.cn/chl/javascript:void(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3E6033-BD5C-4A29-AE48-BD783B417B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227</Pages>
  <Words>159659</Words>
  <Characters>9722</Characters>
  <Application>Microsoft Office Word</Application>
  <DocSecurity>0</DocSecurity>
  <Lines>81</Lines>
  <Paragraphs>338</Paragraphs>
  <ScaleCrop>false</ScaleCrop>
  <Company/>
  <LinksUpToDate>false</LinksUpToDate>
  <CharactersWithSpaces>169043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王洪锟</dc:creator>
  <cp:lastModifiedBy>Administrator</cp:lastModifiedBy>
  <cp:revision>3</cp:revision>
  <cp:lastPrinted>2024-11-04T01:17:00Z</cp:lastPrinted>
  <dcterms:created xsi:type="dcterms:W3CDTF">2024-12-19T01:41:00Z</dcterms:created>
  <dcterms:modified xsi:type="dcterms:W3CDTF">2024-12-19T02:24:00Z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FF8037ACE5044C8C977D7AAE9AFDC0ED_13</vt:lpwstr>
  </property>
</Properties>
</file>