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EC" w:rsidRPr="000930EC" w:rsidRDefault="000930EC" w:rsidP="000930EC">
      <w:pPr>
        <w:spacing w:line="600" w:lineRule="exact"/>
        <w:jc w:val="left"/>
        <w:rPr>
          <w:rFonts w:ascii="仿宋_GB2312" w:eastAsia="仿宋_GB2312" w:hAnsi="宋体" w:cs="宋体" w:hint="eastAsia"/>
          <w:bCs/>
          <w:sz w:val="32"/>
          <w:szCs w:val="32"/>
        </w:rPr>
      </w:pPr>
    </w:p>
    <w:p w:rsidR="00E70679" w:rsidRPr="000930EC" w:rsidRDefault="00E70679" w:rsidP="0030323E">
      <w:pPr>
        <w:spacing w:line="600" w:lineRule="exact"/>
        <w:jc w:val="center"/>
        <w:rPr>
          <w:rFonts w:ascii="方正小标宋简体" w:eastAsia="方正小标宋简体" w:hAnsi="方正小标宋_GBK" w:cs="方正小标宋_GBK"/>
          <w:sz w:val="44"/>
          <w:szCs w:val="44"/>
        </w:rPr>
      </w:pPr>
      <w:r w:rsidRPr="000930EC">
        <w:rPr>
          <w:rFonts w:ascii="方正小标宋简体" w:eastAsia="方正小标宋简体" w:hAnsi="方正小标宋_GBK" w:cs="方正小标宋_GBK" w:hint="eastAsia"/>
          <w:sz w:val="44"/>
          <w:szCs w:val="44"/>
        </w:rPr>
        <w:t>公众聚集场所投入使用、营业前消防安全检查</w:t>
      </w:r>
    </w:p>
    <w:p w:rsidR="00E70679" w:rsidRPr="000930EC" w:rsidRDefault="00E70679" w:rsidP="0030323E">
      <w:pPr>
        <w:spacing w:line="600" w:lineRule="exact"/>
        <w:jc w:val="center"/>
        <w:rPr>
          <w:rFonts w:ascii="方正小标宋简体" w:eastAsia="方正小标宋简体" w:hAnsi="方正小标宋_GBK" w:cs="方正小标宋_GBK"/>
          <w:sz w:val="44"/>
          <w:szCs w:val="44"/>
        </w:rPr>
      </w:pPr>
      <w:r w:rsidRPr="000930EC">
        <w:rPr>
          <w:rFonts w:ascii="方正小标宋简体" w:eastAsia="方正小标宋简体" w:hAnsi="方正小标宋_GBK" w:cs="方正小标宋_GBK" w:hint="eastAsia"/>
          <w:sz w:val="44"/>
          <w:szCs w:val="44"/>
        </w:rPr>
        <w:t>（告知承诺制）办事指南</w:t>
      </w:r>
    </w:p>
    <w:p w:rsidR="00101880" w:rsidRDefault="00101880" w:rsidP="0030323E">
      <w:pPr>
        <w:spacing w:line="600" w:lineRule="exact"/>
        <w:jc w:val="center"/>
        <w:rPr>
          <w:rFonts w:ascii="方正小标宋_GBK" w:eastAsia="方正小标宋_GBK" w:hAnsi="方正小标宋_GBK" w:cs="方正小标宋_GBK"/>
          <w:sz w:val="36"/>
          <w:szCs w:val="36"/>
        </w:rPr>
      </w:pP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一、事项名称</w:t>
      </w:r>
    </w:p>
    <w:p w:rsidR="00E70679" w:rsidRPr="0030323E" w:rsidRDefault="00E70679" w:rsidP="0030323E">
      <w:pPr>
        <w:pStyle w:val="a3"/>
        <w:spacing w:line="600" w:lineRule="exact"/>
        <w:ind w:firstLineChars="200" w:firstLine="640"/>
        <w:rPr>
          <w:rFonts w:ascii="仿宋_GB2312" w:eastAsia="仿宋_GB2312" w:hAnsi="仿宋" w:cs="仿宋"/>
          <w:sz w:val="32"/>
          <w:szCs w:val="32"/>
        </w:rPr>
      </w:pPr>
      <w:r w:rsidRPr="0030323E">
        <w:rPr>
          <w:rFonts w:ascii="仿宋_GB2312" w:eastAsia="仿宋_GB2312" w:hAnsi="仿宋" w:cs="仿宋" w:hint="eastAsia"/>
          <w:sz w:val="32"/>
          <w:szCs w:val="32"/>
        </w:rPr>
        <w:t>公众聚集场所投入使用、营业前消防安全检查</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二、办理机构</w:t>
      </w:r>
    </w:p>
    <w:p w:rsidR="00E70679" w:rsidRPr="0030323E" w:rsidRDefault="00961F2E" w:rsidP="0030323E">
      <w:pPr>
        <w:pStyle w:val="a3"/>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青岛市消防救援支队</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三、法律依据</w:t>
      </w:r>
    </w:p>
    <w:p w:rsidR="00E70679" w:rsidRPr="0030323E" w:rsidRDefault="00E70679" w:rsidP="0030323E">
      <w:pPr>
        <w:pStyle w:val="a4"/>
        <w:widowControl/>
        <w:spacing w:before="0" w:beforeAutospacing="0" w:after="0" w:afterAutospacing="0" w:line="600" w:lineRule="exact"/>
        <w:ind w:firstLineChars="200" w:firstLine="640"/>
        <w:rPr>
          <w:rFonts w:ascii="仿宋_GB2312" w:eastAsia="仿宋_GB2312" w:hAnsi="仿宋" w:cs="仿宋"/>
          <w:kern w:val="2"/>
          <w:sz w:val="32"/>
          <w:szCs w:val="32"/>
        </w:rPr>
      </w:pPr>
      <w:r w:rsidRPr="0030323E">
        <w:rPr>
          <w:rFonts w:ascii="仿宋_GB2312" w:eastAsia="仿宋_GB2312" w:hAnsi="仿宋" w:cs="仿宋" w:hint="eastAsia"/>
          <w:kern w:val="2"/>
          <w:sz w:val="32"/>
          <w:szCs w:val="32"/>
        </w:rPr>
        <w:t>《</w:t>
      </w:r>
      <w:hyperlink r:id="rId7" w:anchor="/laws-and-regulations/detail/1158" w:history="1">
        <w:r w:rsidRPr="0030323E">
          <w:rPr>
            <w:rFonts w:ascii="仿宋_GB2312" w:eastAsia="仿宋_GB2312" w:hAnsi="仿宋" w:cs="仿宋" w:hint="eastAsia"/>
            <w:kern w:val="2"/>
            <w:sz w:val="32"/>
            <w:szCs w:val="32"/>
          </w:rPr>
          <w:t>中华人民共和国消防法</w:t>
        </w:r>
      </w:hyperlink>
      <w:r w:rsidRPr="0030323E">
        <w:rPr>
          <w:rFonts w:ascii="仿宋_GB2312" w:eastAsia="仿宋_GB2312" w:hAnsi="仿宋" w:cs="仿宋" w:hint="eastAsia"/>
          <w:kern w:val="2"/>
          <w:sz w:val="32"/>
          <w:szCs w:val="32"/>
        </w:rPr>
        <w:t>》</w:t>
      </w:r>
      <w:r w:rsidRPr="0030323E">
        <w:rPr>
          <w:rFonts w:ascii="仿宋_GB2312" w:eastAsia="仿宋_GB2312" w:hAnsi="仿宋" w:cs="仿宋" w:hint="eastAsia"/>
          <w:sz w:val="32"/>
          <w:szCs w:val="32"/>
        </w:rPr>
        <w:t xml:space="preserve"> </w:t>
      </w:r>
      <w:r w:rsidRPr="0030323E">
        <w:rPr>
          <w:rFonts w:ascii="仿宋_GB2312" w:eastAsia="仿宋_GB2312" w:hAnsi="仿宋" w:cs="仿宋" w:hint="eastAsia"/>
          <w:b/>
          <w:bCs/>
          <w:sz w:val="32"/>
          <w:szCs w:val="32"/>
        </w:rPr>
        <w:t xml:space="preserve"> </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四、受理范围</w:t>
      </w:r>
    </w:p>
    <w:p w:rsidR="00E70679" w:rsidRPr="0030323E" w:rsidRDefault="00E70679" w:rsidP="0030323E">
      <w:pPr>
        <w:widowControl/>
        <w:spacing w:line="600" w:lineRule="exact"/>
        <w:ind w:firstLineChars="200" w:firstLine="640"/>
        <w:jc w:val="left"/>
        <w:rPr>
          <w:rFonts w:ascii="仿宋_GB2312" w:eastAsia="仿宋_GB2312" w:hAnsi="仿宋" w:cs="仿宋"/>
          <w:sz w:val="32"/>
          <w:szCs w:val="32"/>
        </w:rPr>
      </w:pPr>
      <w:r w:rsidRPr="0030323E">
        <w:rPr>
          <w:rFonts w:ascii="仿宋_GB2312" w:eastAsia="仿宋_GB2312" w:hAnsi="仿宋" w:cs="仿宋" w:hint="eastAsia"/>
          <w:sz w:val="32"/>
          <w:szCs w:val="32"/>
        </w:rPr>
        <w:t>（一）宾馆、饭店、商场、集贸市场、客运车站候车室、客运码头候船厅、民用机场航站楼、体育场馆、会堂等。</w:t>
      </w:r>
    </w:p>
    <w:p w:rsidR="00E70679" w:rsidRPr="0030323E" w:rsidRDefault="00E70679" w:rsidP="0030323E">
      <w:pPr>
        <w:widowControl/>
        <w:spacing w:line="600" w:lineRule="exact"/>
        <w:ind w:firstLineChars="200" w:firstLine="640"/>
        <w:jc w:val="left"/>
        <w:rPr>
          <w:rFonts w:ascii="仿宋_GB2312" w:eastAsia="仿宋_GB2312" w:hAnsi="仿宋" w:cs="仿宋"/>
          <w:sz w:val="32"/>
          <w:szCs w:val="32"/>
        </w:rPr>
      </w:pPr>
      <w:r w:rsidRPr="0030323E">
        <w:rPr>
          <w:rFonts w:ascii="仿宋_GB2312" w:eastAsia="仿宋_GB2312" w:hAnsi="仿宋" w:cs="仿宋" w:hint="eastAsia"/>
          <w:sz w:val="32"/>
          <w:szCs w:val="32"/>
        </w:rPr>
        <w:t>（二）公共娱乐场所：影剧院、录像厅、礼堂等演出、放映场所；舞厅、卡拉OK厅等歌舞娱乐场所；具有娱乐功能的夜总会、音乐茶座和餐饮场所；游艺、游乐场所；保龄球馆、旱冰场、桑拿浴室等营业性健身、休闲场所。</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五、基本要求</w:t>
      </w:r>
    </w:p>
    <w:p w:rsidR="00E70679" w:rsidRPr="0030323E" w:rsidRDefault="00E70679" w:rsidP="0030323E">
      <w:pPr>
        <w:pStyle w:val="a3"/>
        <w:spacing w:line="600" w:lineRule="exact"/>
        <w:ind w:firstLine="570"/>
        <w:rPr>
          <w:rFonts w:ascii="仿宋_GB2312" w:eastAsia="仿宋_GB2312" w:hAnsi="仿宋" w:cs="仿宋"/>
          <w:sz w:val="32"/>
          <w:szCs w:val="32"/>
        </w:rPr>
      </w:pPr>
      <w:r w:rsidRPr="0030323E">
        <w:rPr>
          <w:rFonts w:ascii="仿宋_GB2312" w:eastAsia="仿宋_GB2312" w:hAnsi="仿宋" w:cs="仿宋" w:hint="eastAsia"/>
          <w:sz w:val="32"/>
          <w:szCs w:val="32"/>
        </w:rPr>
        <w:t>开办公众聚集场所应当符合法律法规和消防技术标准要求。</w:t>
      </w:r>
    </w:p>
    <w:p w:rsidR="00E70679" w:rsidRPr="0030323E" w:rsidRDefault="00E70679" w:rsidP="0030323E">
      <w:pPr>
        <w:pStyle w:val="a3"/>
        <w:spacing w:line="600" w:lineRule="exact"/>
        <w:ind w:firstLine="570"/>
        <w:rPr>
          <w:rFonts w:ascii="仿宋_GB2312" w:eastAsia="仿宋_GB2312" w:hAnsi="仿宋" w:cs="仿宋"/>
          <w:sz w:val="32"/>
          <w:szCs w:val="32"/>
        </w:rPr>
      </w:pPr>
      <w:r w:rsidRPr="0030323E">
        <w:rPr>
          <w:rFonts w:ascii="仿宋_GB2312" w:eastAsia="仿宋_GB2312" w:hAnsi="仿宋" w:cs="仿宋" w:hint="eastAsia"/>
          <w:sz w:val="32"/>
          <w:szCs w:val="32"/>
        </w:rPr>
        <w:t>娱乐场所、互联网上网服务营业场所的设置地点还应当符合《娱乐场所管理条例》、《互联网上网服务营业场所管理条例》。</w:t>
      </w:r>
    </w:p>
    <w:p w:rsidR="00E70679" w:rsidRPr="0030323E" w:rsidRDefault="00E70679" w:rsidP="0030323E">
      <w:pPr>
        <w:pStyle w:val="a3"/>
        <w:spacing w:line="600" w:lineRule="exact"/>
        <w:ind w:firstLineChars="200" w:firstLine="640"/>
        <w:rPr>
          <w:rFonts w:ascii="仿宋_GB2312" w:eastAsia="仿宋_GB2312" w:hAnsi="仿宋" w:cs="仿宋"/>
          <w:sz w:val="32"/>
          <w:szCs w:val="32"/>
        </w:rPr>
      </w:pPr>
      <w:r w:rsidRPr="0030323E">
        <w:rPr>
          <w:rFonts w:ascii="仿宋_GB2312" w:eastAsia="仿宋_GB2312" w:hAnsi="仿宋" w:cs="仿宋" w:hint="eastAsia"/>
          <w:sz w:val="32"/>
          <w:szCs w:val="32"/>
        </w:rPr>
        <w:t>场所名称、地址、消防安全责任人、使用性质等事项发生变化的，应当重新申请；发生扩建、改建（含室内外装修、建筑保温、用途变更）的，应当重新申报。</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lastRenderedPageBreak/>
        <w:t>六、申请材料：</w:t>
      </w:r>
    </w:p>
    <w:p w:rsidR="00E70679" w:rsidRPr="0030323E" w:rsidRDefault="00E70679" w:rsidP="0030323E">
      <w:pPr>
        <w:pStyle w:val="a3"/>
        <w:spacing w:line="600" w:lineRule="exact"/>
        <w:ind w:firstLineChars="200" w:firstLine="640"/>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1、《公众聚集场所投入使用、营业消防安全告知承诺书》（含《消防安全告知事项》《消防安全承诺》《基本信息登记表》）；（原件）</w:t>
      </w:r>
    </w:p>
    <w:p w:rsidR="00E70679" w:rsidRPr="0030323E" w:rsidRDefault="00E70679" w:rsidP="0030323E">
      <w:pPr>
        <w:pStyle w:val="a3"/>
        <w:spacing w:line="600" w:lineRule="exact"/>
        <w:ind w:firstLineChars="200" w:firstLine="640"/>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2、营业执照；（电子版，免于提供，由审批部门通过“国家企业信用信息公示系统”查询）</w:t>
      </w:r>
    </w:p>
    <w:p w:rsidR="00E70679" w:rsidRPr="0030323E" w:rsidRDefault="00E70679" w:rsidP="0030323E">
      <w:pPr>
        <w:pStyle w:val="a3"/>
        <w:spacing w:line="600" w:lineRule="exact"/>
        <w:ind w:firstLineChars="200" w:firstLine="640"/>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3、消防安全制度、灭火和应急疏散预案；（原件）</w:t>
      </w:r>
    </w:p>
    <w:p w:rsidR="00E70679" w:rsidRPr="0030323E" w:rsidRDefault="00E70679" w:rsidP="0030323E">
      <w:pPr>
        <w:pStyle w:val="a3"/>
        <w:spacing w:line="600" w:lineRule="exact"/>
        <w:ind w:firstLineChars="200" w:firstLine="640"/>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4、场所平面布置图、场所消防设施平面图；（原件）</w:t>
      </w:r>
    </w:p>
    <w:p w:rsidR="00E70679" w:rsidRPr="005615B6" w:rsidRDefault="005615B6" w:rsidP="0030323E">
      <w:pPr>
        <w:pStyle w:val="a3"/>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5</w:t>
      </w:r>
      <w:r w:rsidRPr="0030323E">
        <w:rPr>
          <w:rFonts w:ascii="仿宋_GB2312" w:eastAsia="仿宋_GB2312" w:hAnsi="仿宋" w:cs="仿宋" w:hint="eastAsia"/>
          <w:kern w:val="0"/>
          <w:sz w:val="32"/>
          <w:szCs w:val="32"/>
        </w:rPr>
        <w:t>、明确消防安全责任人及消防安全管理人文件</w:t>
      </w:r>
      <w:r>
        <w:rPr>
          <w:rFonts w:ascii="仿宋_GB2312" w:eastAsia="仿宋_GB2312" w:hAnsi="仿宋" w:cs="仿宋" w:hint="eastAsia"/>
          <w:kern w:val="0"/>
          <w:sz w:val="32"/>
          <w:szCs w:val="32"/>
        </w:rPr>
        <w:t>,</w:t>
      </w:r>
      <w:r w:rsidRPr="00EE6CF7">
        <w:rPr>
          <w:rFonts w:ascii="仿宋_GB2312" w:eastAsia="仿宋_GB2312" w:hAnsi="仿宋" w:cs="仿宋" w:hint="eastAsia"/>
          <w:kern w:val="0"/>
          <w:sz w:val="32"/>
          <w:szCs w:val="32"/>
        </w:rPr>
        <w:t xml:space="preserve"> </w:t>
      </w:r>
      <w:r w:rsidRPr="0030323E">
        <w:rPr>
          <w:rFonts w:ascii="仿宋_GB2312" w:eastAsia="仿宋_GB2312" w:hAnsi="仿宋" w:cs="仿宋" w:hint="eastAsia"/>
          <w:kern w:val="0"/>
          <w:sz w:val="32"/>
          <w:szCs w:val="32"/>
        </w:rPr>
        <w:t>员工岗前消防安全教育培训记录；（复印件）</w:t>
      </w:r>
    </w:p>
    <w:p w:rsidR="00E70679" w:rsidRPr="0030323E" w:rsidRDefault="00101880" w:rsidP="0030323E">
      <w:pPr>
        <w:autoSpaceDE w:val="0"/>
        <w:autoSpaceDN w:val="0"/>
        <w:adjustRightInd w:val="0"/>
        <w:spacing w:line="600" w:lineRule="exact"/>
        <w:jc w:val="left"/>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 xml:space="preserve">    </w:t>
      </w:r>
      <w:r w:rsidR="00F67925">
        <w:rPr>
          <w:rFonts w:ascii="仿宋_GB2312" w:eastAsia="仿宋_GB2312" w:hAnsi="仿宋" w:cs="仿宋" w:hint="eastAsia"/>
          <w:kern w:val="0"/>
          <w:sz w:val="32"/>
          <w:szCs w:val="32"/>
        </w:rPr>
        <w:t>6</w:t>
      </w:r>
      <w:r w:rsidR="00E70679" w:rsidRPr="0030323E">
        <w:rPr>
          <w:rFonts w:ascii="仿宋_GB2312" w:eastAsia="仿宋_GB2312" w:hAnsi="仿宋" w:cs="仿宋" w:hint="eastAsia"/>
          <w:kern w:val="0"/>
          <w:sz w:val="32"/>
          <w:szCs w:val="32"/>
        </w:rPr>
        <w:t>、申请</w:t>
      </w:r>
      <w:r w:rsidR="00216945" w:rsidRPr="00F67925">
        <w:rPr>
          <w:rFonts w:ascii="仿宋_GB2312" w:eastAsia="仿宋_GB2312" w:hAnsi="仿宋" w:cs="仿宋" w:hint="eastAsia"/>
          <w:kern w:val="0"/>
          <w:sz w:val="32"/>
          <w:szCs w:val="32"/>
        </w:rPr>
        <w:t>娱乐场所、互联网上网服务营业场所的应当按照《娱乐场所管理条例》、《互联网上网服务营业场所管理条例》</w:t>
      </w:r>
      <w:r w:rsidR="00E70679" w:rsidRPr="0030323E">
        <w:rPr>
          <w:rFonts w:ascii="仿宋_GB2312" w:eastAsia="仿宋_GB2312" w:hAnsi="仿宋" w:cs="仿宋" w:hint="eastAsia"/>
          <w:kern w:val="0"/>
          <w:sz w:val="32"/>
          <w:szCs w:val="32"/>
        </w:rPr>
        <w:t>提交文化部门核发的同意筹建的批准文件。（复印件）</w:t>
      </w:r>
    </w:p>
    <w:p w:rsidR="0030323E" w:rsidRPr="0030323E" w:rsidRDefault="00E70679" w:rsidP="0030323E">
      <w:pPr>
        <w:pStyle w:val="a3"/>
        <w:spacing w:line="600" w:lineRule="exact"/>
        <w:ind w:firstLineChars="200" w:firstLine="640"/>
        <w:rPr>
          <w:rFonts w:ascii="仿宋_GB2312" w:eastAsia="仿宋_GB2312" w:hAnsi="仿宋" w:cs="仿宋"/>
          <w:kern w:val="0"/>
          <w:sz w:val="32"/>
          <w:szCs w:val="32"/>
        </w:rPr>
      </w:pPr>
      <w:r w:rsidRPr="0030323E">
        <w:rPr>
          <w:rFonts w:ascii="仿宋_GB2312" w:eastAsia="仿宋_GB2312" w:hAnsi="仿宋" w:cs="仿宋" w:hint="eastAsia"/>
          <w:kern w:val="0"/>
          <w:sz w:val="32"/>
          <w:szCs w:val="32"/>
        </w:rPr>
        <w:t>第1项材料通过消防在线政务服务平台或者消防业务受理窗口提交；其他材料可以在消防救援机构现场核查时提交。</w:t>
      </w:r>
    </w:p>
    <w:p w:rsidR="0030323E" w:rsidRPr="00961F2E" w:rsidRDefault="000930EC" w:rsidP="0030323E">
      <w:pPr>
        <w:pStyle w:val="a3"/>
        <w:spacing w:line="600" w:lineRule="exact"/>
        <w:rPr>
          <w:rFonts w:ascii="黑体" w:eastAsia="黑体" w:hAnsi="黑体" w:cs="仿宋" w:hint="eastAsia"/>
          <w:bCs/>
          <w:sz w:val="32"/>
          <w:szCs w:val="32"/>
        </w:rPr>
      </w:pPr>
      <w:r>
        <w:rPr>
          <w:rFonts w:ascii="黑体" w:eastAsia="黑体" w:hAnsi="黑体" w:cs="仿宋" w:hint="eastAsia"/>
          <w:bCs/>
          <w:sz w:val="32"/>
          <w:szCs w:val="32"/>
        </w:rPr>
        <w:t>七、</w:t>
      </w:r>
      <w:r w:rsidR="00101880" w:rsidRPr="000930EC">
        <w:rPr>
          <w:rFonts w:ascii="黑体" w:eastAsia="黑体" w:hAnsi="黑体" w:cs="仿宋" w:hint="eastAsia"/>
          <w:bCs/>
          <w:sz w:val="32"/>
          <w:szCs w:val="32"/>
        </w:rPr>
        <w:t>办理程序</w:t>
      </w:r>
      <w:r w:rsidR="003001D6">
        <w:rPr>
          <w:rFonts w:ascii="仿宋_GB2312" w:eastAsia="仿宋_GB2312" w:hAnsi="仿宋" w:cs="仿宋"/>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CB019B1-382A-4266-B25C-5B523AA43C14-2" o:spid="_x0000_s1029" type="#_x0000_t75" alt="wps" style="position:absolute;left:0;text-align:left;margin-left:5.35pt;margin-top:38.05pt;width:460.9pt;height:232.3pt;z-index:251658240;mso-position-horizontal-relative:text;mso-position-vertical-relative:text">
            <v:fill o:detectmouseclick="t"/>
            <v:imagedata r:id="rId8" o:title="wps"/>
            <w10:wrap type="topAndBottom"/>
          </v:shape>
        </w:pict>
      </w:r>
    </w:p>
    <w:p w:rsidR="000854C9" w:rsidRPr="000854C9" w:rsidRDefault="000854C9" w:rsidP="0030323E">
      <w:pPr>
        <w:pStyle w:val="a3"/>
        <w:spacing w:line="600" w:lineRule="exact"/>
        <w:rPr>
          <w:rFonts w:ascii="仿宋_GB2312" w:eastAsia="仿宋_GB2312" w:hAnsi="仿宋" w:cs="仿宋"/>
          <w:b/>
          <w:bCs/>
          <w:sz w:val="32"/>
          <w:szCs w:val="32"/>
        </w:rPr>
      </w:pP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八、办理时限</w:t>
      </w:r>
    </w:p>
    <w:p w:rsidR="00E70679" w:rsidRPr="0030323E" w:rsidRDefault="00E70679" w:rsidP="0030323E">
      <w:pPr>
        <w:spacing w:line="600" w:lineRule="exact"/>
        <w:ind w:firstLineChars="200" w:firstLine="640"/>
        <w:rPr>
          <w:rFonts w:ascii="仿宋_GB2312" w:eastAsia="仿宋_GB2312" w:hAnsi="仿宋" w:cs="仿宋"/>
          <w:sz w:val="32"/>
          <w:szCs w:val="32"/>
        </w:rPr>
      </w:pPr>
      <w:r w:rsidRPr="0030323E">
        <w:rPr>
          <w:rFonts w:ascii="仿宋_GB2312" w:eastAsia="仿宋_GB2312" w:hAnsi="仿宋" w:cs="仿宋" w:hint="eastAsia"/>
          <w:sz w:val="32"/>
          <w:szCs w:val="32"/>
        </w:rPr>
        <w:t>自收到申请之日起一个工作日内办结，对取得许可的公众聚集场所自作出许可之日起二十个工作日内进行现场核查。</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九、证件有效期</w:t>
      </w:r>
    </w:p>
    <w:p w:rsidR="00E70679" w:rsidRPr="0030323E" w:rsidRDefault="00101880" w:rsidP="0030323E">
      <w:pPr>
        <w:pStyle w:val="a3"/>
        <w:spacing w:line="600" w:lineRule="exact"/>
        <w:ind w:firstLineChars="100" w:firstLine="320"/>
        <w:rPr>
          <w:rFonts w:ascii="仿宋_GB2312" w:eastAsia="仿宋_GB2312" w:hAnsi="仿宋" w:cs="仿宋"/>
          <w:sz w:val="32"/>
          <w:szCs w:val="32"/>
        </w:rPr>
      </w:pPr>
      <w:r w:rsidRPr="0030323E">
        <w:rPr>
          <w:rFonts w:ascii="仿宋_GB2312" w:eastAsia="仿宋_GB2312" w:hAnsi="仿宋" w:cs="仿宋" w:hint="eastAsia"/>
          <w:sz w:val="32"/>
          <w:szCs w:val="32"/>
        </w:rPr>
        <w:t xml:space="preserve">  </w:t>
      </w:r>
      <w:r w:rsidR="00E70679" w:rsidRPr="0030323E">
        <w:rPr>
          <w:rFonts w:ascii="仿宋_GB2312" w:eastAsia="仿宋_GB2312" w:hAnsi="仿宋" w:cs="仿宋" w:hint="eastAsia"/>
          <w:sz w:val="32"/>
          <w:szCs w:val="32"/>
        </w:rPr>
        <w:t>长期</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十、收费依据及标准</w:t>
      </w:r>
    </w:p>
    <w:p w:rsidR="00E70679" w:rsidRPr="0030323E" w:rsidRDefault="00E70679" w:rsidP="0030323E">
      <w:pPr>
        <w:pStyle w:val="a3"/>
        <w:spacing w:line="600" w:lineRule="exact"/>
        <w:ind w:firstLine="560"/>
        <w:rPr>
          <w:rFonts w:ascii="仿宋_GB2312" w:eastAsia="仿宋_GB2312" w:hAnsi="仿宋" w:cs="仿宋"/>
          <w:sz w:val="32"/>
          <w:szCs w:val="32"/>
        </w:rPr>
      </w:pPr>
      <w:r w:rsidRPr="0030323E">
        <w:rPr>
          <w:rFonts w:ascii="仿宋_GB2312" w:eastAsia="仿宋_GB2312" w:hAnsi="仿宋" w:cs="仿宋" w:hint="eastAsia"/>
          <w:sz w:val="32"/>
          <w:szCs w:val="32"/>
        </w:rPr>
        <w:t>不收费</w:t>
      </w:r>
    </w:p>
    <w:p w:rsidR="00E70679" w:rsidRPr="000930EC" w:rsidRDefault="00E70679" w:rsidP="0030323E">
      <w:pPr>
        <w:pStyle w:val="a3"/>
        <w:spacing w:line="600" w:lineRule="exact"/>
        <w:rPr>
          <w:rFonts w:ascii="黑体" w:eastAsia="黑体" w:hAnsi="黑体" w:cs="仿宋"/>
          <w:bCs/>
          <w:sz w:val="32"/>
          <w:szCs w:val="32"/>
        </w:rPr>
      </w:pPr>
      <w:r w:rsidRPr="000930EC">
        <w:rPr>
          <w:rFonts w:ascii="黑体" w:eastAsia="黑体" w:hAnsi="黑体" w:cs="仿宋" w:hint="eastAsia"/>
          <w:bCs/>
          <w:sz w:val="32"/>
          <w:szCs w:val="32"/>
        </w:rPr>
        <w:t>十一、咨询方式</w:t>
      </w:r>
    </w:p>
    <w:p w:rsidR="00E70679" w:rsidRPr="0030323E" w:rsidRDefault="00E70679" w:rsidP="0030323E">
      <w:pPr>
        <w:pStyle w:val="a3"/>
        <w:spacing w:line="600" w:lineRule="exact"/>
        <w:ind w:firstLineChars="200" w:firstLine="640"/>
        <w:rPr>
          <w:rFonts w:ascii="仿宋_GB2312" w:eastAsia="仿宋_GB2312" w:hAnsi="仿宋" w:cs="仿宋"/>
          <w:sz w:val="32"/>
          <w:szCs w:val="32"/>
        </w:rPr>
      </w:pPr>
      <w:r w:rsidRPr="0030323E">
        <w:rPr>
          <w:rFonts w:ascii="仿宋_GB2312" w:eastAsia="仿宋_GB2312" w:hAnsi="仿宋" w:cs="仿宋" w:hint="eastAsia"/>
          <w:sz w:val="32"/>
          <w:szCs w:val="32"/>
        </w:rPr>
        <w:t>（1）现场咨询：</w:t>
      </w:r>
      <w:r w:rsidR="00961F2E">
        <w:rPr>
          <w:rFonts w:ascii="仿宋_GB2312" w:eastAsia="仿宋_GB2312" w:hAnsi="仿宋" w:cs="仿宋" w:hint="eastAsia"/>
          <w:sz w:val="32"/>
          <w:szCs w:val="32"/>
        </w:rPr>
        <w:t>青岛市民</w:t>
      </w:r>
      <w:r w:rsidR="00961F2E">
        <w:rPr>
          <w:rFonts w:ascii="仿宋_GB2312" w:eastAsia="仿宋_GB2312" w:hAnsi="仿宋" w:cs="仿宋"/>
          <w:sz w:val="32"/>
          <w:szCs w:val="32"/>
        </w:rPr>
        <w:t>中心</w:t>
      </w:r>
      <w:r w:rsidRPr="0030323E">
        <w:rPr>
          <w:rFonts w:ascii="仿宋_GB2312" w:eastAsia="仿宋_GB2312" w:hAnsi="仿宋" w:cs="仿宋" w:hint="eastAsia"/>
          <w:sz w:val="32"/>
          <w:szCs w:val="32"/>
        </w:rPr>
        <w:t>消防业务受理窗口</w:t>
      </w:r>
    </w:p>
    <w:p w:rsidR="00E70679" w:rsidRPr="0030323E" w:rsidRDefault="00E70679" w:rsidP="0030323E">
      <w:pPr>
        <w:pStyle w:val="a3"/>
        <w:spacing w:line="600" w:lineRule="exact"/>
        <w:ind w:firstLineChars="200" w:firstLine="640"/>
        <w:rPr>
          <w:rFonts w:ascii="仿宋_GB2312" w:eastAsia="仿宋_GB2312" w:hAnsi="仿宋" w:cs="仿宋"/>
          <w:sz w:val="32"/>
          <w:szCs w:val="32"/>
        </w:rPr>
      </w:pPr>
      <w:r w:rsidRPr="0030323E">
        <w:rPr>
          <w:rFonts w:ascii="仿宋_GB2312" w:eastAsia="仿宋_GB2312" w:hAnsi="仿宋" w:cs="仿宋" w:hint="eastAsia"/>
          <w:sz w:val="32"/>
          <w:szCs w:val="32"/>
        </w:rPr>
        <w:t>（2）咨询电话：</w:t>
      </w:r>
      <w:r w:rsidR="00961F2E">
        <w:rPr>
          <w:rFonts w:ascii="仿宋_GB2312" w:eastAsia="仿宋_GB2312" w:hAnsi="仿宋" w:cs="仿宋"/>
          <w:sz w:val="32"/>
          <w:szCs w:val="32"/>
        </w:rPr>
        <w:t>0532</w:t>
      </w:r>
      <w:r w:rsidRPr="0030323E">
        <w:rPr>
          <w:rFonts w:ascii="仿宋_GB2312" w:eastAsia="仿宋_GB2312" w:hAnsi="仿宋" w:cs="仿宋" w:hint="eastAsia"/>
          <w:sz w:val="32"/>
          <w:szCs w:val="32"/>
        </w:rPr>
        <w:t>-</w:t>
      </w:r>
      <w:r w:rsidR="00961F2E">
        <w:rPr>
          <w:rFonts w:ascii="仿宋_GB2312" w:eastAsia="仿宋_GB2312" w:hAnsi="仿宋" w:cs="仿宋"/>
          <w:sz w:val="32"/>
          <w:szCs w:val="32"/>
        </w:rPr>
        <w:t>66200466</w:t>
      </w:r>
      <w:bookmarkStart w:id="0" w:name="_GoBack"/>
      <w:bookmarkEnd w:id="0"/>
    </w:p>
    <w:p w:rsidR="00E70679" w:rsidRPr="0030323E" w:rsidRDefault="00E70679" w:rsidP="0030323E">
      <w:pPr>
        <w:pStyle w:val="a3"/>
        <w:spacing w:line="600" w:lineRule="exact"/>
        <w:rPr>
          <w:rFonts w:ascii="仿宋_GB2312" w:eastAsia="仿宋_GB2312" w:hAnsi="仿宋" w:cs="仿宋"/>
          <w:b/>
          <w:bCs/>
          <w:sz w:val="32"/>
          <w:szCs w:val="32"/>
        </w:rPr>
      </w:pPr>
      <w:r w:rsidRPr="0030323E">
        <w:rPr>
          <w:rFonts w:ascii="仿宋_GB2312" w:eastAsia="仿宋_GB2312" w:hAnsi="仿宋" w:cs="仿宋" w:hint="eastAsia"/>
          <w:b/>
          <w:bCs/>
          <w:sz w:val="32"/>
          <w:szCs w:val="32"/>
        </w:rPr>
        <w:t xml:space="preserve">  </w:t>
      </w:r>
    </w:p>
    <w:p w:rsidR="00E70679" w:rsidRPr="0030323E" w:rsidRDefault="00E70679" w:rsidP="0030323E">
      <w:pPr>
        <w:pStyle w:val="a3"/>
        <w:spacing w:line="600" w:lineRule="exact"/>
        <w:rPr>
          <w:rFonts w:ascii="仿宋_GB2312" w:eastAsia="仿宋_GB2312" w:hAnsi="仿宋" w:cs="仿宋"/>
          <w:b/>
          <w:bCs/>
          <w:sz w:val="32"/>
          <w:szCs w:val="32"/>
        </w:rPr>
      </w:pPr>
    </w:p>
    <w:p w:rsidR="00E70679" w:rsidRPr="0030323E" w:rsidRDefault="00E70679" w:rsidP="0030323E">
      <w:pPr>
        <w:pStyle w:val="a3"/>
        <w:spacing w:line="600" w:lineRule="exact"/>
        <w:rPr>
          <w:rFonts w:ascii="仿宋_GB2312" w:eastAsia="仿宋_GB2312" w:hAnsi="仿宋" w:cs="仿宋"/>
          <w:b/>
          <w:bCs/>
          <w:sz w:val="32"/>
          <w:szCs w:val="32"/>
        </w:rPr>
      </w:pPr>
    </w:p>
    <w:p w:rsidR="00E70679" w:rsidRPr="0030323E" w:rsidRDefault="00E70679" w:rsidP="0030323E">
      <w:pPr>
        <w:pStyle w:val="a3"/>
        <w:spacing w:line="600" w:lineRule="exact"/>
        <w:rPr>
          <w:rFonts w:ascii="仿宋_GB2312" w:eastAsia="仿宋_GB2312" w:hAnsi="仿宋" w:cs="仿宋"/>
          <w:b/>
          <w:bCs/>
          <w:sz w:val="32"/>
          <w:szCs w:val="32"/>
        </w:rPr>
      </w:pPr>
    </w:p>
    <w:p w:rsidR="00E70679" w:rsidRDefault="00E70679" w:rsidP="0030323E">
      <w:pPr>
        <w:pStyle w:val="a3"/>
        <w:spacing w:line="600" w:lineRule="exact"/>
        <w:rPr>
          <w:rFonts w:ascii="仿宋" w:eastAsia="仿宋" w:hAnsi="仿宋" w:cs="仿宋"/>
          <w:b/>
          <w:bCs/>
          <w:sz w:val="28"/>
          <w:szCs w:val="28"/>
        </w:rPr>
      </w:pPr>
    </w:p>
    <w:p w:rsidR="00E70679" w:rsidRDefault="00E70679" w:rsidP="0030323E">
      <w:pPr>
        <w:spacing w:line="600" w:lineRule="exact"/>
      </w:pPr>
    </w:p>
    <w:sectPr w:rsidR="00E70679" w:rsidSect="00180C0D">
      <w:pgSz w:w="11906" w:h="16838"/>
      <w:pgMar w:top="1157" w:right="1463" w:bottom="1157" w:left="146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0D" w:rsidRDefault="003B190D" w:rsidP="00101880">
      <w:r>
        <w:separator/>
      </w:r>
    </w:p>
  </w:endnote>
  <w:endnote w:type="continuationSeparator" w:id="0">
    <w:p w:rsidR="003B190D" w:rsidRDefault="003B190D" w:rsidP="0010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0D" w:rsidRDefault="003B190D" w:rsidP="00101880">
      <w:r>
        <w:separator/>
      </w:r>
    </w:p>
  </w:footnote>
  <w:footnote w:type="continuationSeparator" w:id="0">
    <w:p w:rsidR="003B190D" w:rsidRDefault="003B190D" w:rsidP="00101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79D23C"/>
    <w:multiLevelType w:val="singleLevel"/>
    <w:tmpl w:val="7079D23C"/>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831F99"/>
    <w:rsid w:val="00066324"/>
    <w:rsid w:val="000854C9"/>
    <w:rsid w:val="000930EC"/>
    <w:rsid w:val="00101880"/>
    <w:rsid w:val="00180C0D"/>
    <w:rsid w:val="00216945"/>
    <w:rsid w:val="003001D6"/>
    <w:rsid w:val="0030323E"/>
    <w:rsid w:val="003B190D"/>
    <w:rsid w:val="005615B6"/>
    <w:rsid w:val="00961F2E"/>
    <w:rsid w:val="00D02D3E"/>
    <w:rsid w:val="00E70679"/>
    <w:rsid w:val="00E969AF"/>
    <w:rsid w:val="00F67925"/>
    <w:rsid w:val="00F71E95"/>
    <w:rsid w:val="00F76A31"/>
    <w:rsid w:val="08A816B3"/>
    <w:rsid w:val="0C075F7C"/>
    <w:rsid w:val="2B9958A9"/>
    <w:rsid w:val="2C4361F2"/>
    <w:rsid w:val="3A474928"/>
    <w:rsid w:val="3D192012"/>
    <w:rsid w:val="4C831F99"/>
    <w:rsid w:val="7866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192056A9-18A9-4011-AC13-7217DE17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0D"/>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80C0D"/>
    <w:rPr>
      <w:rFonts w:ascii="宋体" w:hAnsi="Courier New" w:cs="Courier New"/>
      <w:szCs w:val="21"/>
    </w:rPr>
  </w:style>
  <w:style w:type="paragraph" w:styleId="a4">
    <w:name w:val="Normal (Web)"/>
    <w:basedOn w:val="a"/>
    <w:qFormat/>
    <w:rsid w:val="00180C0D"/>
    <w:pPr>
      <w:spacing w:before="100" w:beforeAutospacing="1" w:after="100" w:afterAutospacing="1"/>
      <w:jc w:val="left"/>
    </w:pPr>
    <w:rPr>
      <w:kern w:val="0"/>
      <w:sz w:val="24"/>
    </w:rPr>
  </w:style>
  <w:style w:type="paragraph" w:styleId="a5">
    <w:name w:val="header"/>
    <w:basedOn w:val="a"/>
    <w:link w:val="Char0"/>
    <w:rsid w:val="001018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01880"/>
    <w:rPr>
      <w:rFonts w:ascii="Calibri" w:hAnsi="Calibri"/>
      <w:kern w:val="2"/>
      <w:sz w:val="18"/>
      <w:szCs w:val="18"/>
    </w:rPr>
  </w:style>
  <w:style w:type="paragraph" w:styleId="a6">
    <w:name w:val="footer"/>
    <w:basedOn w:val="a"/>
    <w:link w:val="Char1"/>
    <w:rsid w:val="00101880"/>
    <w:pPr>
      <w:tabs>
        <w:tab w:val="center" w:pos="4153"/>
        <w:tab w:val="right" w:pos="8306"/>
      </w:tabs>
      <w:snapToGrid w:val="0"/>
      <w:jc w:val="left"/>
    </w:pPr>
    <w:rPr>
      <w:sz w:val="18"/>
      <w:szCs w:val="18"/>
    </w:rPr>
  </w:style>
  <w:style w:type="character" w:customStyle="1" w:styleId="Char1">
    <w:name w:val="页脚 Char"/>
    <w:basedOn w:val="a0"/>
    <w:link w:val="a6"/>
    <w:rsid w:val="00101880"/>
    <w:rPr>
      <w:rFonts w:ascii="Calibri" w:hAnsi="Calibri"/>
      <w:kern w:val="2"/>
      <w:sz w:val="18"/>
      <w:szCs w:val="18"/>
    </w:rPr>
  </w:style>
  <w:style w:type="character" w:customStyle="1" w:styleId="Char">
    <w:name w:val="纯文本 Char"/>
    <w:basedOn w:val="a0"/>
    <w:link w:val="a3"/>
    <w:rsid w:val="005615B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s.shaanxi.gov.cn:118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849</Words>
  <Characters>154</Characters>
  <Application>Microsoft Office Word</Application>
  <DocSecurity>0</DocSecurity>
  <Lines>1</Lines>
  <Paragraphs>2</Paragraphs>
  <ScaleCrop>false</ScaleCrop>
  <Company>Microsoft</Company>
  <LinksUpToDate>false</LinksUpToDate>
  <CharactersWithSpaces>1001</CharactersWithSpaces>
  <SharedDoc>false</SharedDoc>
  <HLinks>
    <vt:vector size="6" baseType="variant">
      <vt:variant>
        <vt:i4>6488160</vt:i4>
      </vt:variant>
      <vt:variant>
        <vt:i4>0</vt:i4>
      </vt:variant>
      <vt:variant>
        <vt:i4>0</vt:i4>
      </vt:variant>
      <vt:variant>
        <vt:i4>5</vt:i4>
      </vt:variant>
      <vt:variant>
        <vt:lpwstr>http://js.shaanxi.gov.cn:11885/</vt:lpwstr>
      </vt:variant>
      <vt:variant>
        <vt:lpwstr>/laws-and-regulations/detail/1158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test</cp:lastModifiedBy>
  <cp:revision>8</cp:revision>
  <cp:lastPrinted>2021-07-26T05:48:00Z</cp:lastPrinted>
  <dcterms:created xsi:type="dcterms:W3CDTF">2021-07-26T06:22:00Z</dcterms:created>
  <dcterms:modified xsi:type="dcterms:W3CDTF">2024-03-11T01:37:00Z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D0B73487BFE847F39060358E2204F4F9</vt:lpwstr>
  </property>
  <property fmtid="{D5CDD505-2E9C-101B-9397-08002B2CF9AE}" pid="4" name="KSOSaveFontToCloudKey">
    <vt:lpwstr>245166215_cloud</vt:lpwstr>
  </property>
</Properties>
</file>