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B9DC0">
      <w:pPr>
        <w:spacing w:before="75" w:line="225" w:lineRule="auto"/>
        <w:outlineLvl w:val="0"/>
        <w:rPr>
          <w:rFonts w:ascii="黑体" w:hAnsi="黑体" w:eastAsia="黑体" w:cs="黑体"/>
          <w:sz w:val="23"/>
          <w:szCs w:val="23"/>
        </w:rPr>
      </w:pPr>
      <w:bookmarkStart w:id="0" w:name="_GoBack"/>
      <w:bookmarkEnd w:id="0"/>
      <w:r>
        <w:rPr>
          <w:rFonts w:ascii="黑体" w:hAnsi="黑体" w:eastAsia="黑体" w:cs="黑体"/>
          <w:spacing w:val="-6"/>
          <w:sz w:val="23"/>
          <w:szCs w:val="23"/>
        </w:rPr>
        <w:t>附件</w:t>
      </w:r>
    </w:p>
    <w:p w14:paraId="36895908">
      <w:pPr>
        <w:spacing w:before="39" w:line="221" w:lineRule="auto"/>
        <w:ind w:left="4435"/>
        <w:outlineLvl w:val="1"/>
        <w:rPr>
          <w:rFonts w:ascii="方正小标宋简体" w:hAnsi="方正小标宋简体" w:eastAsia="方正小标宋简体" w:cs="方正小标宋简体"/>
          <w:sz w:val="29"/>
          <w:szCs w:val="29"/>
        </w:rPr>
      </w:pPr>
      <w:r>
        <w:rPr>
          <w:rFonts w:hint="eastAsia" w:ascii="方正小标宋简体" w:hAnsi="方正小标宋简体" w:eastAsia="方正小标宋简体" w:cs="方正小标宋简体"/>
          <w:spacing w:val="4"/>
          <w:sz w:val="29"/>
          <w:szCs w:val="29"/>
          <w:lang w:val="en-US" w:eastAsia="zh-CN"/>
        </w:rPr>
        <w:t>青岛市应急管理局</w:t>
      </w:r>
      <w:r>
        <w:rPr>
          <w:rFonts w:ascii="方正小标宋简体" w:hAnsi="方正小标宋简体" w:eastAsia="方正小标宋简体" w:cs="方正小标宋简体"/>
          <w:spacing w:val="4"/>
          <w:sz w:val="29"/>
          <w:szCs w:val="29"/>
        </w:rPr>
        <w:t>“双随机、一公开”抽查事项清单（2025年版）</w:t>
      </w:r>
    </w:p>
    <w:tbl>
      <w:tblPr>
        <w:tblStyle w:val="5"/>
        <w:tblW w:w="158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9"/>
        <w:gridCol w:w="706"/>
        <w:gridCol w:w="1576"/>
        <w:gridCol w:w="1624"/>
        <w:gridCol w:w="3222"/>
        <w:gridCol w:w="1338"/>
        <w:gridCol w:w="720"/>
        <w:gridCol w:w="614"/>
        <w:gridCol w:w="861"/>
        <w:gridCol w:w="4934"/>
      </w:tblGrid>
      <w:tr w14:paraId="5BFA8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299" w:type="dxa"/>
            <w:vAlign w:val="top"/>
          </w:tcPr>
          <w:p w14:paraId="2F742F91">
            <w:pPr>
              <w:spacing w:before="60" w:line="229" w:lineRule="auto"/>
              <w:ind w:left="49"/>
              <w:rPr>
                <w:rFonts w:ascii="黑体" w:hAnsi="黑体" w:eastAsia="黑体" w:cs="黑体"/>
                <w:sz w:val="10"/>
                <w:szCs w:val="10"/>
              </w:rPr>
            </w:pPr>
            <w:r>
              <w:rPr>
                <w:rFonts w:ascii="黑体" w:hAnsi="黑体" w:eastAsia="黑体" w:cs="黑体"/>
                <w:spacing w:val="1"/>
                <w:sz w:val="10"/>
                <w:szCs w:val="10"/>
              </w:rPr>
              <w:t>序号</w:t>
            </w:r>
          </w:p>
        </w:tc>
        <w:tc>
          <w:tcPr>
            <w:tcW w:w="706" w:type="dxa"/>
            <w:vAlign w:val="top"/>
          </w:tcPr>
          <w:p w14:paraId="64332E6C">
            <w:pPr>
              <w:spacing w:before="60" w:line="229" w:lineRule="auto"/>
              <w:ind w:left="201"/>
              <w:rPr>
                <w:rFonts w:ascii="黑体" w:hAnsi="黑体" w:eastAsia="黑体" w:cs="黑体"/>
                <w:sz w:val="10"/>
                <w:szCs w:val="10"/>
              </w:rPr>
            </w:pPr>
            <w:r>
              <w:rPr>
                <w:rFonts w:ascii="黑体" w:hAnsi="黑体" w:eastAsia="黑体" w:cs="黑体"/>
                <w:spacing w:val="-2"/>
                <w:sz w:val="10"/>
                <w:szCs w:val="10"/>
              </w:rPr>
              <w:t>部</w:t>
            </w:r>
            <w:r>
              <w:rPr>
                <w:rFonts w:ascii="黑体" w:hAnsi="黑体" w:eastAsia="黑体" w:cs="黑体"/>
                <w:spacing w:val="6"/>
                <w:sz w:val="10"/>
                <w:szCs w:val="10"/>
              </w:rPr>
              <w:t xml:space="preserve">  </w:t>
            </w:r>
            <w:r>
              <w:rPr>
                <w:rFonts w:ascii="黑体" w:hAnsi="黑体" w:eastAsia="黑体" w:cs="黑体"/>
                <w:spacing w:val="-2"/>
                <w:sz w:val="10"/>
                <w:szCs w:val="10"/>
              </w:rPr>
              <w:t>门</w:t>
            </w:r>
          </w:p>
        </w:tc>
        <w:tc>
          <w:tcPr>
            <w:tcW w:w="1576" w:type="dxa"/>
            <w:vAlign w:val="top"/>
          </w:tcPr>
          <w:p w14:paraId="11488802">
            <w:pPr>
              <w:spacing w:before="60" w:line="227" w:lineRule="auto"/>
              <w:ind w:left="478"/>
              <w:rPr>
                <w:rFonts w:ascii="黑体" w:hAnsi="黑体" w:eastAsia="黑体" w:cs="黑体"/>
                <w:sz w:val="10"/>
                <w:szCs w:val="10"/>
              </w:rPr>
            </w:pPr>
            <w:r>
              <w:rPr>
                <w:rFonts w:ascii="黑体" w:hAnsi="黑体" w:eastAsia="黑体" w:cs="黑体"/>
                <w:spacing w:val="2"/>
                <w:sz w:val="10"/>
                <w:szCs w:val="10"/>
              </w:rPr>
              <w:t>权责清单事项</w:t>
            </w:r>
          </w:p>
        </w:tc>
        <w:tc>
          <w:tcPr>
            <w:tcW w:w="1624" w:type="dxa"/>
            <w:vAlign w:val="top"/>
          </w:tcPr>
          <w:p w14:paraId="7BB1BD51">
            <w:pPr>
              <w:spacing w:before="60" w:line="227" w:lineRule="auto"/>
              <w:ind w:left="608"/>
              <w:rPr>
                <w:rFonts w:ascii="黑体" w:hAnsi="黑体" w:eastAsia="黑体" w:cs="黑体"/>
                <w:sz w:val="10"/>
                <w:szCs w:val="10"/>
              </w:rPr>
            </w:pPr>
            <w:r>
              <w:rPr>
                <w:rFonts w:ascii="黑体" w:hAnsi="黑体" w:eastAsia="黑体" w:cs="黑体"/>
                <w:spacing w:val="1"/>
                <w:sz w:val="10"/>
                <w:szCs w:val="10"/>
              </w:rPr>
              <w:t>抽查事项</w:t>
            </w:r>
          </w:p>
        </w:tc>
        <w:tc>
          <w:tcPr>
            <w:tcW w:w="3222" w:type="dxa"/>
            <w:vAlign w:val="top"/>
          </w:tcPr>
          <w:p w14:paraId="14531CBF">
            <w:pPr>
              <w:spacing w:before="60" w:line="228" w:lineRule="auto"/>
              <w:ind w:left="1408"/>
              <w:rPr>
                <w:rFonts w:ascii="黑体" w:hAnsi="黑体" w:eastAsia="黑体" w:cs="黑体"/>
                <w:sz w:val="10"/>
                <w:szCs w:val="10"/>
              </w:rPr>
            </w:pPr>
            <w:r>
              <w:rPr>
                <w:rFonts w:ascii="黑体" w:hAnsi="黑体" w:eastAsia="黑体" w:cs="黑体"/>
                <w:spacing w:val="1"/>
                <w:sz w:val="10"/>
                <w:szCs w:val="10"/>
              </w:rPr>
              <w:t>抽查内容</w:t>
            </w:r>
          </w:p>
        </w:tc>
        <w:tc>
          <w:tcPr>
            <w:tcW w:w="1338" w:type="dxa"/>
            <w:vAlign w:val="top"/>
          </w:tcPr>
          <w:p w14:paraId="558DEBA5">
            <w:pPr>
              <w:spacing w:before="60" w:line="228" w:lineRule="auto"/>
              <w:ind w:left="466"/>
              <w:rPr>
                <w:rFonts w:ascii="黑体" w:hAnsi="黑体" w:eastAsia="黑体" w:cs="黑体"/>
                <w:sz w:val="10"/>
                <w:szCs w:val="10"/>
              </w:rPr>
            </w:pPr>
            <w:r>
              <w:rPr>
                <w:rFonts w:ascii="黑体" w:hAnsi="黑体" w:eastAsia="黑体" w:cs="黑体"/>
                <w:spacing w:val="2"/>
                <w:sz w:val="10"/>
                <w:szCs w:val="10"/>
              </w:rPr>
              <w:t>检查对象</w:t>
            </w:r>
          </w:p>
        </w:tc>
        <w:tc>
          <w:tcPr>
            <w:tcW w:w="720" w:type="dxa"/>
            <w:vAlign w:val="top"/>
          </w:tcPr>
          <w:p w14:paraId="07BA057C">
            <w:pPr>
              <w:spacing w:before="60" w:line="227" w:lineRule="auto"/>
              <w:ind w:left="162"/>
              <w:rPr>
                <w:rFonts w:ascii="黑体" w:hAnsi="黑体" w:eastAsia="黑体" w:cs="黑体"/>
                <w:sz w:val="10"/>
                <w:szCs w:val="10"/>
              </w:rPr>
            </w:pPr>
            <w:r>
              <w:rPr>
                <w:rFonts w:ascii="黑体" w:hAnsi="黑体" w:eastAsia="黑体" w:cs="黑体"/>
                <w:spacing w:val="1"/>
                <w:sz w:val="10"/>
                <w:szCs w:val="10"/>
              </w:rPr>
              <w:t>事项类别</w:t>
            </w:r>
          </w:p>
        </w:tc>
        <w:tc>
          <w:tcPr>
            <w:tcW w:w="614" w:type="dxa"/>
            <w:vAlign w:val="top"/>
          </w:tcPr>
          <w:p w14:paraId="02EFF3E4">
            <w:pPr>
              <w:spacing w:before="60" w:line="227" w:lineRule="auto"/>
              <w:ind w:left="105"/>
              <w:rPr>
                <w:rFonts w:ascii="黑体" w:hAnsi="黑体" w:eastAsia="黑体" w:cs="黑体"/>
                <w:sz w:val="10"/>
                <w:szCs w:val="10"/>
              </w:rPr>
            </w:pPr>
            <w:r>
              <w:rPr>
                <w:rFonts w:ascii="黑体" w:hAnsi="黑体" w:eastAsia="黑体" w:cs="黑体"/>
                <w:spacing w:val="2"/>
                <w:sz w:val="10"/>
                <w:szCs w:val="10"/>
              </w:rPr>
              <w:t>检查方式</w:t>
            </w:r>
          </w:p>
        </w:tc>
        <w:tc>
          <w:tcPr>
            <w:tcW w:w="861" w:type="dxa"/>
            <w:vAlign w:val="top"/>
          </w:tcPr>
          <w:p w14:paraId="4347B874">
            <w:pPr>
              <w:spacing w:before="60" w:line="227" w:lineRule="auto"/>
              <w:ind w:left="232"/>
              <w:rPr>
                <w:rFonts w:ascii="黑体" w:hAnsi="黑体" w:eastAsia="黑体" w:cs="黑体"/>
                <w:sz w:val="10"/>
                <w:szCs w:val="10"/>
              </w:rPr>
            </w:pPr>
            <w:r>
              <w:rPr>
                <w:rFonts w:ascii="黑体" w:hAnsi="黑体" w:eastAsia="黑体" w:cs="黑体"/>
                <w:spacing w:val="1"/>
                <w:sz w:val="10"/>
                <w:szCs w:val="10"/>
              </w:rPr>
              <w:t>实施主体</w:t>
            </w:r>
          </w:p>
        </w:tc>
        <w:tc>
          <w:tcPr>
            <w:tcW w:w="4934" w:type="dxa"/>
            <w:vAlign w:val="top"/>
          </w:tcPr>
          <w:p w14:paraId="52AE2773">
            <w:pPr>
              <w:spacing w:before="60" w:line="227" w:lineRule="auto"/>
              <w:ind w:left="2264"/>
              <w:rPr>
                <w:rFonts w:ascii="黑体" w:hAnsi="黑体" w:eastAsia="黑体" w:cs="黑体"/>
                <w:sz w:val="10"/>
                <w:szCs w:val="10"/>
              </w:rPr>
            </w:pPr>
            <w:r>
              <w:rPr>
                <w:rFonts w:ascii="黑体" w:hAnsi="黑体" w:eastAsia="黑体" w:cs="黑体"/>
                <w:spacing w:val="2"/>
                <w:sz w:val="10"/>
                <w:szCs w:val="10"/>
              </w:rPr>
              <w:t>检查依据</w:t>
            </w:r>
          </w:p>
        </w:tc>
      </w:tr>
      <w:tr w14:paraId="7ADF3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6" w:hRule="atLeast"/>
        </w:trPr>
        <w:tc>
          <w:tcPr>
            <w:tcW w:w="299" w:type="dxa"/>
            <w:vAlign w:val="top"/>
          </w:tcPr>
          <w:p w14:paraId="0A8FB97F">
            <w:pPr>
              <w:spacing w:line="274" w:lineRule="auto"/>
              <w:jc w:val="center"/>
              <w:rPr>
                <w:rFonts w:ascii="Arial"/>
                <w:sz w:val="21"/>
              </w:rPr>
            </w:pPr>
          </w:p>
          <w:p w14:paraId="514ADCC0">
            <w:pPr>
              <w:spacing w:line="274" w:lineRule="auto"/>
              <w:jc w:val="center"/>
              <w:rPr>
                <w:rFonts w:ascii="Arial"/>
                <w:sz w:val="21"/>
              </w:rPr>
            </w:pPr>
          </w:p>
          <w:p w14:paraId="59EAD97F">
            <w:pPr>
              <w:spacing w:line="274" w:lineRule="auto"/>
              <w:jc w:val="center"/>
              <w:rPr>
                <w:rFonts w:ascii="Arial"/>
                <w:sz w:val="21"/>
              </w:rPr>
            </w:pPr>
          </w:p>
          <w:p w14:paraId="0FE9E1A0">
            <w:pPr>
              <w:pStyle w:val="6"/>
              <w:spacing w:before="33" w:line="192" w:lineRule="auto"/>
              <w:jc w:val="center"/>
            </w:pPr>
            <w:r>
              <w:rPr>
                <w:spacing w:val="-1"/>
              </w:rPr>
              <w:t>1</w:t>
            </w:r>
          </w:p>
        </w:tc>
        <w:tc>
          <w:tcPr>
            <w:tcW w:w="706" w:type="dxa"/>
            <w:vAlign w:val="top"/>
          </w:tcPr>
          <w:p w14:paraId="49DCCF3C">
            <w:pPr>
              <w:spacing w:line="269" w:lineRule="auto"/>
              <w:rPr>
                <w:rFonts w:ascii="Arial"/>
                <w:sz w:val="21"/>
              </w:rPr>
            </w:pPr>
          </w:p>
          <w:p w14:paraId="108340B9">
            <w:pPr>
              <w:spacing w:line="270" w:lineRule="auto"/>
              <w:rPr>
                <w:rFonts w:ascii="Arial"/>
                <w:sz w:val="21"/>
              </w:rPr>
            </w:pPr>
          </w:p>
          <w:p w14:paraId="0ABBF14A">
            <w:pPr>
              <w:spacing w:line="270" w:lineRule="auto"/>
              <w:rPr>
                <w:rFonts w:ascii="Arial"/>
                <w:sz w:val="21"/>
              </w:rPr>
            </w:pPr>
          </w:p>
          <w:p w14:paraId="4C7BF6FF">
            <w:pPr>
              <w:pStyle w:val="6"/>
              <w:spacing w:before="33" w:line="219" w:lineRule="auto"/>
              <w:ind w:left="19"/>
              <w:rPr>
                <w:rFonts w:hint="default" w:eastAsia="FangSong_GB2312"/>
                <w:lang w:val="en-US" w:eastAsia="zh-CN"/>
              </w:rPr>
            </w:pPr>
            <w:r>
              <w:rPr>
                <w:rFonts w:hint="eastAsia"/>
                <w:lang w:val="en-US" w:eastAsia="zh-CN"/>
              </w:rPr>
              <w:t>市应急管理局</w:t>
            </w:r>
          </w:p>
        </w:tc>
        <w:tc>
          <w:tcPr>
            <w:tcW w:w="1576" w:type="dxa"/>
            <w:vAlign w:val="top"/>
          </w:tcPr>
          <w:p w14:paraId="4F3244E8">
            <w:pPr>
              <w:spacing w:line="269" w:lineRule="auto"/>
              <w:rPr>
                <w:rFonts w:ascii="Arial"/>
                <w:sz w:val="21"/>
              </w:rPr>
            </w:pPr>
          </w:p>
          <w:p w14:paraId="3C2B834F">
            <w:pPr>
              <w:spacing w:line="269" w:lineRule="auto"/>
              <w:rPr>
                <w:rFonts w:ascii="Arial"/>
                <w:sz w:val="21"/>
              </w:rPr>
            </w:pPr>
          </w:p>
          <w:p w14:paraId="671A97B9">
            <w:pPr>
              <w:spacing w:line="270" w:lineRule="auto"/>
              <w:rPr>
                <w:rFonts w:ascii="Arial"/>
                <w:sz w:val="21"/>
              </w:rPr>
            </w:pPr>
          </w:p>
          <w:p w14:paraId="2BF8E7CD">
            <w:pPr>
              <w:pStyle w:val="6"/>
              <w:spacing w:before="32" w:line="219" w:lineRule="auto"/>
              <w:ind w:left="18"/>
            </w:pPr>
            <w:r>
              <w:rPr>
                <w:spacing w:val="2"/>
              </w:rPr>
              <w:t>对非煤矿山企业的监督检查</w:t>
            </w:r>
          </w:p>
        </w:tc>
        <w:tc>
          <w:tcPr>
            <w:tcW w:w="1624" w:type="dxa"/>
            <w:vAlign w:val="top"/>
          </w:tcPr>
          <w:p w14:paraId="5BB3CEC4">
            <w:pPr>
              <w:spacing w:line="249" w:lineRule="auto"/>
              <w:rPr>
                <w:rFonts w:ascii="Arial"/>
                <w:sz w:val="21"/>
              </w:rPr>
            </w:pPr>
          </w:p>
          <w:p w14:paraId="00B814C5">
            <w:pPr>
              <w:spacing w:line="249" w:lineRule="auto"/>
              <w:rPr>
                <w:rFonts w:ascii="Arial"/>
                <w:sz w:val="21"/>
              </w:rPr>
            </w:pPr>
          </w:p>
          <w:p w14:paraId="7D559426">
            <w:pPr>
              <w:spacing w:line="249" w:lineRule="auto"/>
              <w:rPr>
                <w:rFonts w:ascii="Arial"/>
                <w:sz w:val="21"/>
              </w:rPr>
            </w:pPr>
          </w:p>
          <w:p w14:paraId="014893DA">
            <w:pPr>
              <w:pStyle w:val="6"/>
              <w:spacing w:before="32" w:line="225" w:lineRule="auto"/>
              <w:ind w:left="20" w:right="59" w:hanging="1"/>
            </w:pPr>
            <w:r>
              <w:rPr>
                <w:spacing w:val="2"/>
              </w:rPr>
              <w:t>对金属、非金属地下矿山安全生产</w:t>
            </w:r>
            <w:r>
              <w:rPr>
                <w:spacing w:val="9"/>
              </w:rPr>
              <w:t xml:space="preserve"> </w:t>
            </w:r>
            <w:r>
              <w:rPr>
                <w:spacing w:val="1"/>
              </w:rPr>
              <w:t>情况的行政检查</w:t>
            </w:r>
          </w:p>
        </w:tc>
        <w:tc>
          <w:tcPr>
            <w:tcW w:w="3222" w:type="dxa"/>
            <w:vAlign w:val="top"/>
          </w:tcPr>
          <w:p w14:paraId="45CE6CA5">
            <w:pPr>
              <w:pStyle w:val="6"/>
              <w:spacing w:before="227" w:line="228" w:lineRule="auto"/>
              <w:ind w:left="18" w:right="110" w:firstLine="6"/>
            </w:pPr>
            <w:r>
              <w:rPr>
                <w:spacing w:val="2"/>
              </w:rPr>
              <w:t>1.矿山企业相关证照情况（采矿许可证、工商营业执照、安全生产许</w:t>
            </w:r>
            <w:r>
              <w:rPr>
                <w:spacing w:val="16"/>
                <w:w w:val="101"/>
              </w:rPr>
              <w:t xml:space="preserve"> </w:t>
            </w:r>
            <w:r>
              <w:rPr>
                <w:spacing w:val="2"/>
              </w:rPr>
              <w:t>可证</w:t>
            </w:r>
            <w:r>
              <w:rPr>
                <w:spacing w:val="10"/>
              </w:rPr>
              <w:t>）；</w:t>
            </w:r>
            <w:r>
              <w:rPr>
                <w:spacing w:val="2"/>
              </w:rPr>
              <w:t>2.建设项目安全“三同时”情况（勘察、设计、施工、监理</w:t>
            </w:r>
            <w:r>
              <w:t xml:space="preserve"> </w:t>
            </w:r>
            <w:r>
              <w:rPr>
                <w:spacing w:val="1"/>
              </w:rPr>
              <w:t>、安全评价、验收等</w:t>
            </w:r>
            <w:r>
              <w:rPr>
                <w:spacing w:val="7"/>
              </w:rPr>
              <w:t>）；</w:t>
            </w:r>
            <w:r>
              <w:rPr>
                <w:spacing w:val="-22"/>
              </w:rPr>
              <w:t xml:space="preserve"> </w:t>
            </w:r>
            <w:r>
              <w:rPr>
                <w:spacing w:val="1"/>
              </w:rPr>
              <w:t>3.安全基础管理情况（安全生产管理制度制</w:t>
            </w:r>
            <w:r>
              <w:t xml:space="preserve"> </w:t>
            </w:r>
            <w:r>
              <w:rPr>
                <w:spacing w:val="2"/>
              </w:rPr>
              <w:t>定及落实，安全投人，安全管理机构设置及人员配备，主要负责人、</w:t>
            </w:r>
            <w:r>
              <w:rPr>
                <w:spacing w:val="5"/>
              </w:rPr>
              <w:t xml:space="preserve"> </w:t>
            </w:r>
            <w:r>
              <w:rPr>
                <w:spacing w:val="3"/>
              </w:rPr>
              <w:t>安全管理人员考核合格和特种作业人员持证上岗及全员培</w:t>
            </w:r>
            <w:r>
              <w:rPr>
                <w:spacing w:val="2"/>
              </w:rPr>
              <w:t>训、岗位操</w:t>
            </w:r>
            <w:r>
              <w:t xml:space="preserve"> </w:t>
            </w:r>
            <w:r>
              <w:rPr>
                <w:spacing w:val="2"/>
              </w:rPr>
              <w:t>作规程、应急管理等</w:t>
            </w:r>
            <w:r>
              <w:t>）；</w:t>
            </w:r>
            <w:r>
              <w:rPr>
                <w:spacing w:val="-26"/>
              </w:rPr>
              <w:t xml:space="preserve"> </w:t>
            </w:r>
            <w:r>
              <w:rPr>
                <w:spacing w:val="2"/>
              </w:rPr>
              <w:t>4.现场安全管理情况（安全出口、</w:t>
            </w:r>
            <w:r>
              <w:rPr>
                <w:spacing w:val="1"/>
              </w:rPr>
              <w:t>主通风机</w:t>
            </w:r>
            <w:r>
              <w:t xml:space="preserve"> </w:t>
            </w:r>
            <w:r>
              <w:rPr>
                <w:spacing w:val="3"/>
              </w:rPr>
              <w:t>运行监控、自救器和便携式气体检测仪配备、井下人员定位</w:t>
            </w:r>
            <w:r>
              <w:rPr>
                <w:spacing w:val="2"/>
              </w:rPr>
              <w:t>系统运行</w:t>
            </w:r>
            <w:r>
              <w:t xml:space="preserve"> </w:t>
            </w:r>
            <w:r>
              <w:rPr>
                <w:spacing w:val="3"/>
              </w:rPr>
              <w:t>、顶板监测管控和采空区普查治理监测、探放水制度落实水</w:t>
            </w:r>
            <w:r>
              <w:rPr>
                <w:spacing w:val="2"/>
              </w:rPr>
              <w:t>害隐患治</w:t>
            </w:r>
            <w:r>
              <w:t xml:space="preserve"> </w:t>
            </w:r>
            <w:r>
              <w:rPr>
                <w:spacing w:val="3"/>
              </w:rPr>
              <w:t>理、提升设备定期检测检验、井下排水、淘汰危及安全生产</w:t>
            </w:r>
            <w:r>
              <w:rPr>
                <w:spacing w:val="2"/>
              </w:rPr>
              <w:t>工艺设备</w:t>
            </w:r>
            <w:r>
              <w:t xml:space="preserve"> </w:t>
            </w:r>
            <w:r>
              <w:rPr>
                <w:spacing w:val="2"/>
              </w:rPr>
              <w:t>、图纸真实性</w:t>
            </w:r>
            <w:r>
              <w:rPr>
                <w:spacing w:val="12"/>
              </w:rPr>
              <w:t>）；</w:t>
            </w:r>
            <w:r>
              <w:rPr>
                <w:spacing w:val="2"/>
              </w:rPr>
              <w:t>5.安全风险分级管控和隐患排查治理体系运行情</w:t>
            </w:r>
          </w:p>
          <w:p w14:paraId="080FBB33">
            <w:pPr>
              <w:pStyle w:val="6"/>
              <w:spacing w:before="4" w:line="219" w:lineRule="auto"/>
              <w:ind w:left="21"/>
            </w:pPr>
            <w:r>
              <w:rPr>
                <w:spacing w:val="2"/>
              </w:rPr>
              <w:t>况；6.地下非煤矿山企业落实领导带班下井制度情况</w:t>
            </w:r>
          </w:p>
        </w:tc>
        <w:tc>
          <w:tcPr>
            <w:tcW w:w="1338" w:type="dxa"/>
            <w:vAlign w:val="top"/>
          </w:tcPr>
          <w:p w14:paraId="2AF482F6">
            <w:pPr>
              <w:spacing w:line="269" w:lineRule="auto"/>
              <w:rPr>
                <w:rFonts w:ascii="Arial"/>
                <w:sz w:val="21"/>
              </w:rPr>
            </w:pPr>
          </w:p>
          <w:p w14:paraId="3494F92F">
            <w:pPr>
              <w:spacing w:line="270" w:lineRule="auto"/>
              <w:rPr>
                <w:rFonts w:ascii="Arial"/>
                <w:sz w:val="21"/>
              </w:rPr>
            </w:pPr>
          </w:p>
          <w:p w14:paraId="2F39114B">
            <w:pPr>
              <w:spacing w:line="270" w:lineRule="auto"/>
              <w:rPr>
                <w:rFonts w:ascii="Arial"/>
                <w:sz w:val="21"/>
              </w:rPr>
            </w:pPr>
          </w:p>
          <w:p w14:paraId="7881EF99">
            <w:pPr>
              <w:pStyle w:val="6"/>
              <w:spacing w:before="33" w:line="221" w:lineRule="auto"/>
              <w:ind w:left="20"/>
            </w:pPr>
            <w:r>
              <w:t>金属、非金属地下矿山</w:t>
            </w:r>
          </w:p>
        </w:tc>
        <w:tc>
          <w:tcPr>
            <w:tcW w:w="720" w:type="dxa"/>
            <w:vAlign w:val="top"/>
          </w:tcPr>
          <w:p w14:paraId="4561D165">
            <w:pPr>
              <w:spacing w:line="269" w:lineRule="auto"/>
              <w:rPr>
                <w:rFonts w:ascii="Arial"/>
                <w:sz w:val="21"/>
              </w:rPr>
            </w:pPr>
          </w:p>
          <w:p w14:paraId="0D2E4491">
            <w:pPr>
              <w:spacing w:line="270" w:lineRule="auto"/>
              <w:rPr>
                <w:rFonts w:ascii="Arial"/>
                <w:sz w:val="21"/>
              </w:rPr>
            </w:pPr>
          </w:p>
          <w:p w14:paraId="4BDDFC27">
            <w:pPr>
              <w:spacing w:line="270" w:lineRule="auto"/>
              <w:rPr>
                <w:rFonts w:ascii="Arial"/>
                <w:sz w:val="21"/>
              </w:rPr>
            </w:pPr>
          </w:p>
          <w:p w14:paraId="0380D82D">
            <w:pPr>
              <w:pStyle w:val="6"/>
              <w:spacing w:before="33" w:line="219" w:lineRule="auto"/>
              <w:ind w:left="60"/>
            </w:pPr>
            <w:r>
              <w:rPr>
                <w:spacing w:val="1"/>
              </w:rPr>
              <w:t>重点检查事项</w:t>
            </w:r>
          </w:p>
        </w:tc>
        <w:tc>
          <w:tcPr>
            <w:tcW w:w="614" w:type="dxa"/>
            <w:vAlign w:val="top"/>
          </w:tcPr>
          <w:p w14:paraId="605C356B">
            <w:pPr>
              <w:spacing w:line="249" w:lineRule="auto"/>
              <w:rPr>
                <w:rFonts w:ascii="Arial"/>
                <w:sz w:val="21"/>
              </w:rPr>
            </w:pPr>
          </w:p>
          <w:p w14:paraId="2F267E6A">
            <w:pPr>
              <w:spacing w:line="249" w:lineRule="auto"/>
              <w:rPr>
                <w:rFonts w:ascii="Arial"/>
                <w:sz w:val="21"/>
              </w:rPr>
            </w:pPr>
          </w:p>
          <w:p w14:paraId="7945ACD9">
            <w:pPr>
              <w:spacing w:line="249" w:lineRule="auto"/>
              <w:rPr>
                <w:rFonts w:ascii="Arial"/>
                <w:sz w:val="21"/>
              </w:rPr>
            </w:pPr>
          </w:p>
          <w:p w14:paraId="678382BC">
            <w:pPr>
              <w:pStyle w:val="6"/>
              <w:spacing w:before="32" w:line="226" w:lineRule="auto"/>
              <w:ind w:left="23" w:right="97" w:hanging="3"/>
            </w:pPr>
            <w:r>
              <w:rPr>
                <w:spacing w:val="-2"/>
              </w:rPr>
              <w:t>查阅资料、</w:t>
            </w:r>
            <w:r>
              <w:t xml:space="preserve"> </w:t>
            </w:r>
            <w:r>
              <w:rPr>
                <w:spacing w:val="1"/>
              </w:rPr>
              <w:t>现场检查</w:t>
            </w:r>
          </w:p>
        </w:tc>
        <w:tc>
          <w:tcPr>
            <w:tcW w:w="861" w:type="dxa"/>
            <w:vAlign w:val="top"/>
          </w:tcPr>
          <w:p w14:paraId="5BDF797E">
            <w:pPr>
              <w:spacing w:line="249" w:lineRule="auto"/>
              <w:rPr>
                <w:rFonts w:ascii="Arial"/>
                <w:sz w:val="21"/>
              </w:rPr>
            </w:pPr>
          </w:p>
          <w:p w14:paraId="51DE4970">
            <w:pPr>
              <w:spacing w:line="249" w:lineRule="auto"/>
              <w:rPr>
                <w:rFonts w:ascii="Arial"/>
                <w:sz w:val="21"/>
              </w:rPr>
            </w:pPr>
          </w:p>
          <w:p w14:paraId="2CB4C80B">
            <w:pPr>
              <w:spacing w:line="249" w:lineRule="auto"/>
              <w:rPr>
                <w:rFonts w:ascii="Arial"/>
                <w:sz w:val="21"/>
              </w:rPr>
            </w:pPr>
          </w:p>
          <w:p w14:paraId="637F3629">
            <w:pPr>
              <w:pStyle w:val="6"/>
              <w:spacing w:before="32" w:line="225" w:lineRule="auto"/>
              <w:ind w:left="21" w:right="14" w:firstLine="2"/>
            </w:pPr>
            <w:r>
              <w:rPr>
                <w:rFonts w:hint="eastAsia"/>
                <w:spacing w:val="2"/>
                <w:lang w:val="en-US" w:eastAsia="zh-CN"/>
              </w:rPr>
              <w:t>市、区市级</w:t>
            </w:r>
            <w:r>
              <w:rPr>
                <w:spacing w:val="2"/>
              </w:rPr>
              <w:t>应急</w:t>
            </w:r>
            <w:r>
              <w:rPr>
                <w:spacing w:val="1"/>
              </w:rPr>
              <w:t>管理部门</w:t>
            </w:r>
          </w:p>
        </w:tc>
        <w:tc>
          <w:tcPr>
            <w:tcW w:w="4934" w:type="dxa"/>
            <w:vAlign w:val="top"/>
          </w:tcPr>
          <w:p w14:paraId="223F95F6">
            <w:pPr>
              <w:spacing w:line="280" w:lineRule="auto"/>
              <w:rPr>
                <w:rFonts w:ascii="Arial"/>
                <w:sz w:val="21"/>
              </w:rPr>
            </w:pPr>
          </w:p>
          <w:p w14:paraId="51344F07">
            <w:pPr>
              <w:spacing w:line="281" w:lineRule="auto"/>
              <w:rPr>
                <w:rFonts w:ascii="Arial"/>
                <w:sz w:val="21"/>
              </w:rPr>
            </w:pPr>
          </w:p>
          <w:p w14:paraId="01D161A2">
            <w:pPr>
              <w:pStyle w:val="6"/>
              <w:spacing w:before="32" w:line="226" w:lineRule="auto"/>
              <w:ind w:left="25" w:right="2547" w:firstLine="2"/>
            </w:pPr>
            <w:r>
              <w:rPr>
                <w:spacing w:val="2"/>
              </w:rPr>
              <w:t>1.《安全生产法》（2021年第三次修正）第六十五条</w:t>
            </w:r>
            <w:r>
              <w:t xml:space="preserve"> </w:t>
            </w:r>
            <w:r>
              <w:rPr>
                <w:spacing w:val="2"/>
              </w:rPr>
              <w:t>2.《矿山安全法》第三十四条</w:t>
            </w:r>
          </w:p>
          <w:p w14:paraId="3E785883">
            <w:pPr>
              <w:pStyle w:val="6"/>
              <w:spacing w:before="4" w:line="224" w:lineRule="auto"/>
              <w:ind w:left="29" w:right="26"/>
            </w:pPr>
            <w:r>
              <w:rPr>
                <w:spacing w:val="1"/>
              </w:rPr>
              <w:t>3. 《非煤矿矿山企业安全生产许可证实施办法》（国家安全监管总局令第20号，2015年5月26日修正）第三十</w:t>
            </w:r>
            <w:r>
              <w:rPr>
                <w:spacing w:val="17"/>
                <w:w w:val="101"/>
              </w:rPr>
              <w:t xml:space="preserve"> </w:t>
            </w:r>
            <w:r>
              <w:rPr>
                <w:spacing w:val="-2"/>
              </w:rPr>
              <w:t>三条</w:t>
            </w:r>
          </w:p>
          <w:p w14:paraId="0D01AC02">
            <w:pPr>
              <w:pStyle w:val="6"/>
              <w:spacing w:before="5" w:line="219" w:lineRule="auto"/>
              <w:ind w:left="25"/>
            </w:pPr>
            <w:r>
              <w:rPr>
                <w:spacing w:val="1"/>
              </w:rPr>
              <w:t>4. 《金属非金属矿山重大生产安全事故隐患判定标准（试行）》</w:t>
            </w:r>
          </w:p>
        </w:tc>
      </w:tr>
      <w:tr w14:paraId="30AD0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299" w:type="dxa"/>
            <w:vAlign w:val="top"/>
          </w:tcPr>
          <w:p w14:paraId="4F7415FC">
            <w:pPr>
              <w:spacing w:line="411" w:lineRule="auto"/>
              <w:jc w:val="center"/>
              <w:rPr>
                <w:rFonts w:ascii="Arial"/>
                <w:sz w:val="21"/>
              </w:rPr>
            </w:pPr>
          </w:p>
          <w:p w14:paraId="1BCD72ED">
            <w:pPr>
              <w:pStyle w:val="6"/>
              <w:spacing w:before="33" w:line="192" w:lineRule="auto"/>
              <w:jc w:val="center"/>
            </w:pPr>
            <w:r>
              <w:rPr>
                <w:spacing w:val="-1"/>
              </w:rPr>
              <w:t>2</w:t>
            </w:r>
          </w:p>
        </w:tc>
        <w:tc>
          <w:tcPr>
            <w:tcW w:w="706" w:type="dxa"/>
            <w:vAlign w:val="top"/>
          </w:tcPr>
          <w:p w14:paraId="71FD0F06">
            <w:pPr>
              <w:spacing w:line="398" w:lineRule="auto"/>
              <w:rPr>
                <w:rFonts w:ascii="Arial"/>
                <w:sz w:val="21"/>
              </w:rPr>
            </w:pPr>
          </w:p>
          <w:p w14:paraId="1AC44B3B">
            <w:pPr>
              <w:pStyle w:val="6"/>
              <w:spacing w:before="33" w:line="219" w:lineRule="auto"/>
              <w:ind w:left="19"/>
            </w:pPr>
            <w:r>
              <w:rPr>
                <w:rFonts w:hint="eastAsia"/>
                <w:lang w:val="en-US" w:eastAsia="zh-CN"/>
              </w:rPr>
              <w:t>市应急管理局</w:t>
            </w:r>
          </w:p>
        </w:tc>
        <w:tc>
          <w:tcPr>
            <w:tcW w:w="1576" w:type="dxa"/>
            <w:vAlign w:val="top"/>
          </w:tcPr>
          <w:p w14:paraId="0FFE9372">
            <w:pPr>
              <w:spacing w:line="335" w:lineRule="auto"/>
              <w:rPr>
                <w:rFonts w:ascii="Arial"/>
                <w:sz w:val="21"/>
              </w:rPr>
            </w:pPr>
          </w:p>
          <w:p w14:paraId="1C560C70">
            <w:pPr>
              <w:pStyle w:val="6"/>
              <w:spacing w:before="32" w:line="227" w:lineRule="auto"/>
              <w:ind w:left="19" w:right="12" w:hanging="1"/>
            </w:pPr>
            <w:r>
              <w:rPr>
                <w:spacing w:val="2"/>
              </w:rPr>
              <w:t>对尾矿库生产经营单位安全生产的</w:t>
            </w:r>
            <w:r>
              <w:rPr>
                <w:spacing w:val="8"/>
              </w:rPr>
              <w:t xml:space="preserve"> </w:t>
            </w:r>
            <w:r>
              <w:rPr>
                <w:spacing w:val="1"/>
              </w:rPr>
              <w:t>监督检查</w:t>
            </w:r>
          </w:p>
        </w:tc>
        <w:tc>
          <w:tcPr>
            <w:tcW w:w="1624" w:type="dxa"/>
            <w:vAlign w:val="top"/>
          </w:tcPr>
          <w:p w14:paraId="17374D52">
            <w:pPr>
              <w:spacing w:line="335" w:lineRule="auto"/>
              <w:rPr>
                <w:rFonts w:ascii="Arial"/>
                <w:sz w:val="21"/>
              </w:rPr>
            </w:pPr>
          </w:p>
          <w:p w14:paraId="58E41BA5">
            <w:pPr>
              <w:pStyle w:val="6"/>
              <w:spacing w:before="32" w:line="226" w:lineRule="auto"/>
              <w:ind w:left="18" w:right="60"/>
            </w:pPr>
            <w:r>
              <w:rPr>
                <w:spacing w:val="2"/>
              </w:rPr>
              <w:t>对尾矿库生产经营单位或尾矿库管</w:t>
            </w:r>
            <w:r>
              <w:rPr>
                <w:spacing w:val="8"/>
              </w:rPr>
              <w:t xml:space="preserve"> </w:t>
            </w:r>
            <w:r>
              <w:rPr>
                <w:spacing w:val="2"/>
              </w:rPr>
              <w:t>理单位的行政检查</w:t>
            </w:r>
          </w:p>
        </w:tc>
        <w:tc>
          <w:tcPr>
            <w:tcW w:w="3222" w:type="dxa"/>
            <w:vAlign w:val="top"/>
          </w:tcPr>
          <w:p w14:paraId="1883830A">
            <w:pPr>
              <w:pStyle w:val="6"/>
              <w:spacing w:before="187" w:line="227" w:lineRule="auto"/>
              <w:ind w:left="20" w:right="112" w:firstLine="4"/>
            </w:pPr>
            <w:r>
              <w:rPr>
                <w:spacing w:val="2"/>
              </w:rPr>
              <w:t>1.企业相关证照情况（工商营业执照、安全生产许可证</w:t>
            </w:r>
            <w:r>
              <w:t>）；</w:t>
            </w:r>
            <w:r>
              <w:rPr>
                <w:spacing w:val="-29"/>
              </w:rPr>
              <w:t xml:space="preserve"> </w:t>
            </w:r>
            <w:r>
              <w:rPr>
                <w:spacing w:val="2"/>
              </w:rPr>
              <w:t>2.建</w:t>
            </w:r>
            <w:r>
              <w:rPr>
                <w:spacing w:val="1"/>
              </w:rPr>
              <w:t>设项</w:t>
            </w:r>
            <w:r>
              <w:t xml:space="preserve"> </w:t>
            </w:r>
            <w:r>
              <w:rPr>
                <w:spacing w:val="2"/>
              </w:rPr>
              <w:t>目安全“三同时”情况（勘察、设计、施工、监理、安全评价、验收</w:t>
            </w:r>
            <w:r>
              <w:rPr>
                <w:spacing w:val="17"/>
                <w:w w:val="101"/>
              </w:rPr>
              <w:t xml:space="preserve"> </w:t>
            </w:r>
            <w:r>
              <w:t>等</w:t>
            </w:r>
            <w:r>
              <w:rPr>
                <w:spacing w:val="12"/>
              </w:rPr>
              <w:t>）；</w:t>
            </w:r>
            <w:r>
              <w:t>3.安全生产管理机构和人员配备情况； 4.领导带班、管理制度</w:t>
            </w:r>
            <w:r>
              <w:rPr>
                <w:spacing w:val="1"/>
              </w:rPr>
              <w:t xml:space="preserve"> </w:t>
            </w:r>
            <w:r>
              <w:rPr>
                <w:spacing w:val="2"/>
              </w:rPr>
              <w:t>和责任制落实情况；5.从业人员培训和持证上岗情况；6.安全投入、</w:t>
            </w:r>
            <w:r>
              <w:rPr>
                <w:spacing w:val="16"/>
              </w:rPr>
              <w:t xml:space="preserve"> </w:t>
            </w:r>
            <w:r>
              <w:rPr>
                <w:spacing w:val="2"/>
              </w:rPr>
              <w:t>工伤保险情况；7.应急预案、应急器材和应急演练情况</w:t>
            </w:r>
          </w:p>
        </w:tc>
        <w:tc>
          <w:tcPr>
            <w:tcW w:w="1338" w:type="dxa"/>
            <w:vAlign w:val="top"/>
          </w:tcPr>
          <w:p w14:paraId="4234D6C6">
            <w:pPr>
              <w:spacing w:line="398" w:lineRule="auto"/>
              <w:rPr>
                <w:rFonts w:ascii="Arial"/>
                <w:sz w:val="21"/>
              </w:rPr>
            </w:pPr>
          </w:p>
          <w:p w14:paraId="2C3206D7">
            <w:pPr>
              <w:pStyle w:val="6"/>
              <w:spacing w:before="33" w:line="223" w:lineRule="auto"/>
              <w:ind w:left="21"/>
            </w:pPr>
            <w:r>
              <w:t>尾矿库</w:t>
            </w:r>
          </w:p>
        </w:tc>
        <w:tc>
          <w:tcPr>
            <w:tcW w:w="720" w:type="dxa"/>
            <w:vAlign w:val="top"/>
          </w:tcPr>
          <w:p w14:paraId="725694C7">
            <w:pPr>
              <w:spacing w:line="398" w:lineRule="auto"/>
              <w:rPr>
                <w:rFonts w:ascii="Arial"/>
                <w:sz w:val="21"/>
              </w:rPr>
            </w:pPr>
          </w:p>
          <w:p w14:paraId="1CBDD216">
            <w:pPr>
              <w:pStyle w:val="6"/>
              <w:spacing w:before="33" w:line="219" w:lineRule="auto"/>
              <w:ind w:left="60"/>
            </w:pPr>
            <w:r>
              <w:rPr>
                <w:spacing w:val="1"/>
              </w:rPr>
              <w:t>重点检查事项</w:t>
            </w:r>
          </w:p>
        </w:tc>
        <w:tc>
          <w:tcPr>
            <w:tcW w:w="614" w:type="dxa"/>
            <w:vAlign w:val="top"/>
          </w:tcPr>
          <w:p w14:paraId="358FC517">
            <w:pPr>
              <w:spacing w:line="336" w:lineRule="auto"/>
              <w:rPr>
                <w:rFonts w:ascii="Arial"/>
                <w:sz w:val="21"/>
              </w:rPr>
            </w:pPr>
          </w:p>
          <w:p w14:paraId="353114CF">
            <w:pPr>
              <w:pStyle w:val="6"/>
              <w:spacing w:before="32" w:line="226" w:lineRule="auto"/>
              <w:ind w:left="23" w:right="97" w:hanging="3"/>
            </w:pPr>
            <w:r>
              <w:rPr>
                <w:spacing w:val="-2"/>
              </w:rPr>
              <w:t>查阅资料、</w:t>
            </w:r>
            <w:r>
              <w:t xml:space="preserve"> </w:t>
            </w:r>
            <w:r>
              <w:rPr>
                <w:spacing w:val="1"/>
              </w:rPr>
              <w:t>现场检查</w:t>
            </w:r>
          </w:p>
        </w:tc>
        <w:tc>
          <w:tcPr>
            <w:tcW w:w="861" w:type="dxa"/>
            <w:vAlign w:val="top"/>
          </w:tcPr>
          <w:p w14:paraId="58CD8CA9">
            <w:pPr>
              <w:spacing w:line="336" w:lineRule="auto"/>
              <w:rPr>
                <w:rFonts w:ascii="Arial"/>
                <w:sz w:val="21"/>
              </w:rPr>
            </w:pPr>
          </w:p>
          <w:p w14:paraId="575A92F0">
            <w:pPr>
              <w:pStyle w:val="6"/>
              <w:spacing w:before="32" w:line="225" w:lineRule="auto"/>
              <w:ind w:left="21" w:right="14" w:firstLine="2"/>
            </w:pPr>
            <w:r>
              <w:rPr>
                <w:rFonts w:hint="eastAsia"/>
                <w:spacing w:val="2"/>
                <w:lang w:val="en-US" w:eastAsia="zh-CN"/>
              </w:rPr>
              <w:t>市、区市级</w:t>
            </w:r>
            <w:r>
              <w:rPr>
                <w:spacing w:val="2"/>
              </w:rPr>
              <w:t>应急</w:t>
            </w:r>
            <w:r>
              <w:rPr>
                <w:spacing w:val="1"/>
              </w:rPr>
              <w:t>管理部门</w:t>
            </w:r>
          </w:p>
        </w:tc>
        <w:tc>
          <w:tcPr>
            <w:tcW w:w="4934" w:type="dxa"/>
            <w:vAlign w:val="top"/>
          </w:tcPr>
          <w:p w14:paraId="7BE6F5D0">
            <w:pPr>
              <w:spacing w:line="336" w:lineRule="auto"/>
              <w:rPr>
                <w:rFonts w:ascii="Arial"/>
                <w:sz w:val="21"/>
              </w:rPr>
            </w:pPr>
          </w:p>
          <w:p w14:paraId="5FBB4EBE">
            <w:pPr>
              <w:pStyle w:val="6"/>
              <w:spacing w:before="33" w:line="221" w:lineRule="auto"/>
              <w:ind w:left="27"/>
            </w:pPr>
            <w:r>
              <w:rPr>
                <w:spacing w:val="2"/>
              </w:rPr>
              <w:t>1.《安全生产法》（2021年第三次修正）第六十五条</w:t>
            </w:r>
          </w:p>
          <w:p w14:paraId="61682962">
            <w:pPr>
              <w:pStyle w:val="6"/>
              <w:spacing w:before="5" w:line="219" w:lineRule="auto"/>
              <w:ind w:left="25"/>
            </w:pPr>
            <w:r>
              <w:rPr>
                <w:spacing w:val="2"/>
              </w:rPr>
              <w:t>2.</w:t>
            </w:r>
            <w:r>
              <w:rPr>
                <w:spacing w:val="-20"/>
              </w:rPr>
              <w:t xml:space="preserve"> </w:t>
            </w:r>
            <w:r>
              <w:rPr>
                <w:spacing w:val="2"/>
              </w:rPr>
              <w:t>《尾矿库安全监督管理规定》（国家安全监管总局令第38号，20</w:t>
            </w:r>
            <w:r>
              <w:rPr>
                <w:spacing w:val="1"/>
              </w:rPr>
              <w:t>15年5月修订）第三十五条</w:t>
            </w:r>
          </w:p>
        </w:tc>
      </w:tr>
      <w:tr w14:paraId="4BF80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6" w:hRule="atLeast"/>
        </w:trPr>
        <w:tc>
          <w:tcPr>
            <w:tcW w:w="299" w:type="dxa"/>
            <w:vMerge w:val="restart"/>
            <w:tcBorders>
              <w:bottom w:val="nil"/>
            </w:tcBorders>
            <w:vAlign w:val="top"/>
          </w:tcPr>
          <w:p w14:paraId="6663A8F9">
            <w:pPr>
              <w:spacing w:line="310" w:lineRule="auto"/>
              <w:jc w:val="center"/>
              <w:rPr>
                <w:rFonts w:ascii="Arial"/>
                <w:sz w:val="21"/>
              </w:rPr>
            </w:pPr>
          </w:p>
          <w:p w14:paraId="5E5B07EE">
            <w:pPr>
              <w:spacing w:line="310" w:lineRule="auto"/>
              <w:jc w:val="center"/>
              <w:rPr>
                <w:rFonts w:ascii="Arial"/>
                <w:sz w:val="21"/>
              </w:rPr>
            </w:pPr>
          </w:p>
          <w:p w14:paraId="68BFA5B1">
            <w:pPr>
              <w:spacing w:line="311" w:lineRule="auto"/>
              <w:jc w:val="center"/>
              <w:rPr>
                <w:rFonts w:ascii="Arial"/>
                <w:sz w:val="21"/>
              </w:rPr>
            </w:pPr>
          </w:p>
          <w:p w14:paraId="21EFDF0E">
            <w:pPr>
              <w:pStyle w:val="6"/>
              <w:spacing w:before="32" w:line="192" w:lineRule="auto"/>
              <w:jc w:val="center"/>
            </w:pPr>
            <w:r>
              <w:rPr>
                <w:spacing w:val="-1"/>
              </w:rPr>
              <w:t>3</w:t>
            </w:r>
          </w:p>
        </w:tc>
        <w:tc>
          <w:tcPr>
            <w:tcW w:w="706" w:type="dxa"/>
            <w:vMerge w:val="restart"/>
            <w:tcBorders>
              <w:bottom w:val="nil"/>
            </w:tcBorders>
            <w:vAlign w:val="top"/>
          </w:tcPr>
          <w:p w14:paraId="354605AB">
            <w:pPr>
              <w:spacing w:line="306" w:lineRule="auto"/>
              <w:rPr>
                <w:rFonts w:ascii="Arial"/>
                <w:sz w:val="21"/>
              </w:rPr>
            </w:pPr>
          </w:p>
          <w:p w14:paraId="3760AFAB">
            <w:pPr>
              <w:spacing w:line="306" w:lineRule="auto"/>
              <w:rPr>
                <w:rFonts w:ascii="Arial"/>
                <w:sz w:val="21"/>
              </w:rPr>
            </w:pPr>
          </w:p>
          <w:p w14:paraId="2EA301E0">
            <w:pPr>
              <w:spacing w:line="306" w:lineRule="auto"/>
              <w:rPr>
                <w:rFonts w:ascii="Arial"/>
                <w:sz w:val="21"/>
              </w:rPr>
            </w:pPr>
          </w:p>
          <w:p w14:paraId="5DC9EA65">
            <w:pPr>
              <w:pStyle w:val="6"/>
              <w:spacing w:before="33" w:line="219" w:lineRule="auto"/>
              <w:ind w:left="19"/>
            </w:pPr>
            <w:r>
              <w:rPr>
                <w:rFonts w:hint="eastAsia"/>
                <w:lang w:val="en-US" w:eastAsia="zh-CN"/>
              </w:rPr>
              <w:t>市应急管理局</w:t>
            </w:r>
          </w:p>
        </w:tc>
        <w:tc>
          <w:tcPr>
            <w:tcW w:w="1576" w:type="dxa"/>
            <w:vMerge w:val="restart"/>
            <w:tcBorders>
              <w:bottom w:val="nil"/>
            </w:tcBorders>
            <w:vAlign w:val="top"/>
          </w:tcPr>
          <w:p w14:paraId="7F69A9DA">
            <w:pPr>
              <w:spacing w:line="285" w:lineRule="auto"/>
              <w:rPr>
                <w:rFonts w:ascii="Arial"/>
                <w:sz w:val="21"/>
              </w:rPr>
            </w:pPr>
          </w:p>
          <w:p w14:paraId="1D50768F">
            <w:pPr>
              <w:spacing w:line="285" w:lineRule="auto"/>
              <w:rPr>
                <w:rFonts w:ascii="Arial"/>
                <w:sz w:val="21"/>
              </w:rPr>
            </w:pPr>
          </w:p>
          <w:p w14:paraId="20E84E83">
            <w:pPr>
              <w:spacing w:line="285" w:lineRule="auto"/>
              <w:rPr>
                <w:rFonts w:ascii="Arial"/>
                <w:sz w:val="21"/>
              </w:rPr>
            </w:pPr>
          </w:p>
          <w:p w14:paraId="53D81D0B">
            <w:pPr>
              <w:pStyle w:val="6"/>
              <w:spacing w:before="32" w:line="227" w:lineRule="auto"/>
              <w:ind w:left="17" w:right="12"/>
            </w:pPr>
            <w:r>
              <w:rPr>
                <w:spacing w:val="2"/>
              </w:rPr>
              <w:t>对冶金企业和有色企业安全生产工</w:t>
            </w:r>
            <w:r>
              <w:rPr>
                <w:spacing w:val="8"/>
              </w:rPr>
              <w:t xml:space="preserve"> </w:t>
            </w:r>
            <w:r>
              <w:rPr>
                <w:spacing w:val="2"/>
              </w:rPr>
              <w:t>作的监督检查</w:t>
            </w:r>
          </w:p>
        </w:tc>
        <w:tc>
          <w:tcPr>
            <w:tcW w:w="1624" w:type="dxa"/>
            <w:vAlign w:val="top"/>
          </w:tcPr>
          <w:p w14:paraId="7E41E8C4">
            <w:pPr>
              <w:spacing w:line="359" w:lineRule="auto"/>
              <w:rPr>
                <w:rFonts w:ascii="Arial"/>
                <w:sz w:val="21"/>
              </w:rPr>
            </w:pPr>
          </w:p>
          <w:p w14:paraId="15213130">
            <w:pPr>
              <w:pStyle w:val="6"/>
              <w:spacing w:before="33" w:line="230" w:lineRule="auto"/>
              <w:ind w:left="17" w:right="60" w:firstLine="2"/>
            </w:pPr>
            <w:r>
              <w:rPr>
                <w:spacing w:val="2"/>
              </w:rPr>
              <w:t>对冶金企业安全生产情况的行政检</w:t>
            </w:r>
            <w:r>
              <w:rPr>
                <w:spacing w:val="8"/>
              </w:rPr>
              <w:t xml:space="preserve"> </w:t>
            </w:r>
            <w:r>
              <w:t>查</w:t>
            </w:r>
          </w:p>
        </w:tc>
        <w:tc>
          <w:tcPr>
            <w:tcW w:w="3222" w:type="dxa"/>
            <w:vAlign w:val="top"/>
          </w:tcPr>
          <w:p w14:paraId="51F0FB14">
            <w:pPr>
              <w:pStyle w:val="6"/>
              <w:spacing w:before="210" w:line="227" w:lineRule="auto"/>
              <w:ind w:left="17" w:right="110" w:firstLine="7"/>
            </w:pPr>
            <w:r>
              <w:rPr>
                <w:spacing w:val="2"/>
              </w:rPr>
              <w:t>1.安全基础管理情况（安全生产管理制度，安全投入，安全管理机构</w:t>
            </w:r>
            <w:r>
              <w:rPr>
                <w:spacing w:val="6"/>
              </w:rPr>
              <w:t xml:space="preserve"> </w:t>
            </w:r>
            <w:r>
              <w:rPr>
                <w:spacing w:val="3"/>
              </w:rPr>
              <w:t>设置及人员配备，主要负责人、安全管理人员考核合格和特</w:t>
            </w:r>
            <w:r>
              <w:rPr>
                <w:spacing w:val="2"/>
              </w:rPr>
              <w:t>种作业人</w:t>
            </w:r>
            <w:r>
              <w:t xml:space="preserve"> </w:t>
            </w:r>
            <w:r>
              <w:rPr>
                <w:spacing w:val="2"/>
              </w:rPr>
              <w:t>员持证上岗及全员培训、岗位操作规程等</w:t>
            </w:r>
            <w:r>
              <w:rPr>
                <w:spacing w:val="1"/>
              </w:rPr>
              <w:t>）；</w:t>
            </w:r>
            <w:r>
              <w:rPr>
                <w:spacing w:val="-23"/>
              </w:rPr>
              <w:t xml:space="preserve"> </w:t>
            </w:r>
            <w:r>
              <w:rPr>
                <w:spacing w:val="2"/>
              </w:rPr>
              <w:t>2.建设项目安全评价及</w:t>
            </w:r>
            <w:r>
              <w:t xml:space="preserve"> </w:t>
            </w:r>
            <w:r>
              <w:rPr>
                <w:spacing w:val="3"/>
              </w:rPr>
              <w:t>建设项目安全设施“三同时”情况；3.钢铁企业</w:t>
            </w:r>
            <w:r>
              <w:rPr>
                <w:spacing w:val="2"/>
              </w:rPr>
              <w:t>重大事故隐患情况；</w:t>
            </w:r>
            <w:r>
              <w:t xml:space="preserve"> </w:t>
            </w:r>
            <w:r>
              <w:rPr>
                <w:spacing w:val="2"/>
              </w:rPr>
              <w:t>4.有限空间作业管理情况；5.应急预案、应急演练情况</w:t>
            </w:r>
          </w:p>
        </w:tc>
        <w:tc>
          <w:tcPr>
            <w:tcW w:w="1338" w:type="dxa"/>
            <w:vAlign w:val="top"/>
          </w:tcPr>
          <w:p w14:paraId="084AA247">
            <w:pPr>
              <w:spacing w:line="360" w:lineRule="auto"/>
              <w:rPr>
                <w:rFonts w:ascii="Arial"/>
                <w:sz w:val="21"/>
              </w:rPr>
            </w:pPr>
          </w:p>
          <w:p w14:paraId="51CF5B0B">
            <w:pPr>
              <w:pStyle w:val="6"/>
              <w:spacing w:before="32" w:line="226" w:lineRule="auto"/>
              <w:ind w:left="20" w:right="81" w:firstLine="3"/>
            </w:pPr>
            <w:r>
              <w:rPr>
                <w:spacing w:val="2"/>
              </w:rPr>
              <w:t xml:space="preserve">冶金企业（炼钢、炼铁、铁 </w:t>
            </w:r>
            <w:r>
              <w:rPr>
                <w:spacing w:val="1"/>
              </w:rPr>
              <w:t>合金冶炼）</w:t>
            </w:r>
          </w:p>
        </w:tc>
        <w:tc>
          <w:tcPr>
            <w:tcW w:w="720" w:type="dxa"/>
            <w:vAlign w:val="top"/>
          </w:tcPr>
          <w:p w14:paraId="4E6A9A77">
            <w:pPr>
              <w:spacing w:line="422" w:lineRule="auto"/>
              <w:rPr>
                <w:rFonts w:ascii="Arial"/>
                <w:sz w:val="21"/>
              </w:rPr>
            </w:pPr>
          </w:p>
          <w:p w14:paraId="5B23C8EF">
            <w:pPr>
              <w:pStyle w:val="6"/>
              <w:spacing w:before="32" w:line="219" w:lineRule="auto"/>
              <w:ind w:left="60"/>
            </w:pPr>
            <w:r>
              <w:rPr>
                <w:spacing w:val="1"/>
              </w:rPr>
              <w:t>重点检查事项</w:t>
            </w:r>
          </w:p>
        </w:tc>
        <w:tc>
          <w:tcPr>
            <w:tcW w:w="614" w:type="dxa"/>
            <w:vAlign w:val="top"/>
          </w:tcPr>
          <w:p w14:paraId="37440C9C">
            <w:pPr>
              <w:spacing w:line="360" w:lineRule="auto"/>
              <w:rPr>
                <w:rFonts w:ascii="Arial"/>
                <w:sz w:val="21"/>
              </w:rPr>
            </w:pPr>
          </w:p>
          <w:p w14:paraId="6CBF3C9D">
            <w:pPr>
              <w:pStyle w:val="6"/>
              <w:spacing w:before="32" w:line="226" w:lineRule="auto"/>
              <w:ind w:left="23" w:right="97" w:hanging="3"/>
            </w:pPr>
            <w:r>
              <w:rPr>
                <w:spacing w:val="-2"/>
              </w:rPr>
              <w:t>查阅资料、</w:t>
            </w:r>
            <w:r>
              <w:t xml:space="preserve"> </w:t>
            </w:r>
            <w:r>
              <w:rPr>
                <w:spacing w:val="1"/>
              </w:rPr>
              <w:t>现场检查</w:t>
            </w:r>
          </w:p>
        </w:tc>
        <w:tc>
          <w:tcPr>
            <w:tcW w:w="861" w:type="dxa"/>
            <w:vAlign w:val="top"/>
          </w:tcPr>
          <w:p w14:paraId="342EB0E1">
            <w:pPr>
              <w:spacing w:line="360" w:lineRule="auto"/>
              <w:rPr>
                <w:rFonts w:ascii="Arial"/>
                <w:sz w:val="21"/>
              </w:rPr>
            </w:pPr>
          </w:p>
          <w:p w14:paraId="34D2D981">
            <w:pPr>
              <w:pStyle w:val="6"/>
              <w:spacing w:before="32" w:line="225" w:lineRule="auto"/>
              <w:ind w:left="21" w:right="14" w:firstLine="2"/>
            </w:pPr>
            <w:r>
              <w:rPr>
                <w:rFonts w:hint="eastAsia"/>
                <w:spacing w:val="2"/>
                <w:lang w:val="en-US" w:eastAsia="zh-CN"/>
              </w:rPr>
              <w:t>市、区市级</w:t>
            </w:r>
            <w:r>
              <w:rPr>
                <w:spacing w:val="2"/>
              </w:rPr>
              <w:t>应急</w:t>
            </w:r>
            <w:r>
              <w:rPr>
                <w:spacing w:val="1"/>
              </w:rPr>
              <w:t>管理部门</w:t>
            </w:r>
          </w:p>
        </w:tc>
        <w:tc>
          <w:tcPr>
            <w:tcW w:w="4934" w:type="dxa"/>
            <w:vAlign w:val="top"/>
          </w:tcPr>
          <w:p w14:paraId="326F4EB5">
            <w:pPr>
              <w:spacing w:line="298" w:lineRule="auto"/>
              <w:rPr>
                <w:rFonts w:ascii="Arial"/>
                <w:sz w:val="21"/>
              </w:rPr>
            </w:pPr>
          </w:p>
          <w:p w14:paraId="64B5B590">
            <w:pPr>
              <w:pStyle w:val="6"/>
              <w:spacing w:before="32" w:line="226" w:lineRule="auto"/>
              <w:ind w:left="32" w:right="77" w:hanging="5"/>
            </w:pPr>
            <w:r>
              <w:rPr>
                <w:spacing w:val="2"/>
              </w:rPr>
              <w:t>1. 《冶金企业和有色金属企业安全生产规定》</w:t>
            </w:r>
            <w:r>
              <w:rPr>
                <w:spacing w:val="1"/>
              </w:rPr>
              <w:t>（国家安全监管总局令第91号）第五条第二款、第四十条、第</w:t>
            </w:r>
            <w:r>
              <w:t xml:space="preserve"> </w:t>
            </w:r>
            <w:r>
              <w:rPr>
                <w:spacing w:val="2"/>
              </w:rPr>
              <w:t>四十一条、第四十二条、第四十三条、第四十四条</w:t>
            </w:r>
          </w:p>
          <w:p w14:paraId="501DADED">
            <w:pPr>
              <w:pStyle w:val="6"/>
              <w:spacing w:before="5" w:line="219" w:lineRule="auto"/>
              <w:ind w:left="25"/>
            </w:pPr>
            <w:r>
              <w:rPr>
                <w:spacing w:val="2"/>
              </w:rPr>
              <w:t>2.</w:t>
            </w:r>
            <w:r>
              <w:rPr>
                <w:spacing w:val="-26"/>
              </w:rPr>
              <w:t xml:space="preserve"> </w:t>
            </w:r>
            <w:r>
              <w:rPr>
                <w:spacing w:val="2"/>
              </w:rPr>
              <w:t>《工贸企业重大事故隐患判定标准》（应</w:t>
            </w:r>
            <w:r>
              <w:rPr>
                <w:spacing w:val="1"/>
              </w:rPr>
              <w:t>急管理部令第10号）</w:t>
            </w:r>
          </w:p>
        </w:tc>
      </w:tr>
      <w:tr w14:paraId="644D6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3" w:hRule="atLeast"/>
        </w:trPr>
        <w:tc>
          <w:tcPr>
            <w:tcW w:w="299" w:type="dxa"/>
            <w:vMerge w:val="continue"/>
            <w:tcBorders>
              <w:top w:val="nil"/>
            </w:tcBorders>
            <w:vAlign w:val="top"/>
          </w:tcPr>
          <w:p w14:paraId="0A3A08A5">
            <w:pPr>
              <w:jc w:val="center"/>
              <w:rPr>
                <w:rFonts w:ascii="Arial"/>
                <w:sz w:val="21"/>
              </w:rPr>
            </w:pPr>
          </w:p>
        </w:tc>
        <w:tc>
          <w:tcPr>
            <w:tcW w:w="706" w:type="dxa"/>
            <w:vMerge w:val="continue"/>
            <w:tcBorders>
              <w:top w:val="nil"/>
            </w:tcBorders>
            <w:vAlign w:val="top"/>
          </w:tcPr>
          <w:p w14:paraId="252C0534">
            <w:pPr>
              <w:rPr>
                <w:rFonts w:ascii="Arial"/>
                <w:sz w:val="21"/>
              </w:rPr>
            </w:pPr>
          </w:p>
        </w:tc>
        <w:tc>
          <w:tcPr>
            <w:tcW w:w="1576" w:type="dxa"/>
            <w:vMerge w:val="continue"/>
            <w:tcBorders>
              <w:top w:val="nil"/>
            </w:tcBorders>
            <w:vAlign w:val="top"/>
          </w:tcPr>
          <w:p w14:paraId="4577385D">
            <w:pPr>
              <w:rPr>
                <w:rFonts w:ascii="Arial"/>
                <w:sz w:val="21"/>
              </w:rPr>
            </w:pPr>
          </w:p>
        </w:tc>
        <w:tc>
          <w:tcPr>
            <w:tcW w:w="1624" w:type="dxa"/>
            <w:vAlign w:val="top"/>
          </w:tcPr>
          <w:p w14:paraId="7C943DA3">
            <w:pPr>
              <w:spacing w:line="354" w:lineRule="auto"/>
              <w:rPr>
                <w:rFonts w:ascii="Arial"/>
                <w:sz w:val="21"/>
              </w:rPr>
            </w:pPr>
          </w:p>
          <w:p w14:paraId="0A25AC9F">
            <w:pPr>
              <w:pStyle w:val="6"/>
              <w:spacing w:before="33" w:line="230" w:lineRule="auto"/>
              <w:ind w:left="17" w:right="60" w:firstLine="2"/>
            </w:pPr>
            <w:r>
              <w:rPr>
                <w:spacing w:val="2"/>
              </w:rPr>
              <w:t>对有色企业安全生产情况的行政检</w:t>
            </w:r>
            <w:r>
              <w:rPr>
                <w:spacing w:val="8"/>
              </w:rPr>
              <w:t xml:space="preserve"> </w:t>
            </w:r>
            <w:r>
              <w:t>查</w:t>
            </w:r>
          </w:p>
        </w:tc>
        <w:tc>
          <w:tcPr>
            <w:tcW w:w="3222" w:type="dxa"/>
            <w:vAlign w:val="top"/>
          </w:tcPr>
          <w:p w14:paraId="2B3793D6">
            <w:pPr>
              <w:pStyle w:val="6"/>
              <w:spacing w:before="205" w:line="227" w:lineRule="auto"/>
              <w:ind w:left="17" w:right="110" w:firstLine="7"/>
              <w:jc w:val="both"/>
            </w:pPr>
            <w:r>
              <w:rPr>
                <w:spacing w:val="2"/>
              </w:rPr>
              <w:t>1.安全基础管理情况（安全生产管理制度，安全投入，安全管理机构</w:t>
            </w:r>
            <w:r>
              <w:rPr>
                <w:spacing w:val="6"/>
              </w:rPr>
              <w:t xml:space="preserve"> </w:t>
            </w:r>
            <w:r>
              <w:rPr>
                <w:spacing w:val="3"/>
              </w:rPr>
              <w:t>设置及人员配备，主要负责人、安全管理人员考核合格和特</w:t>
            </w:r>
            <w:r>
              <w:rPr>
                <w:spacing w:val="2"/>
              </w:rPr>
              <w:t>种作业人</w:t>
            </w:r>
            <w:r>
              <w:t xml:space="preserve"> </w:t>
            </w:r>
            <w:r>
              <w:rPr>
                <w:spacing w:val="2"/>
              </w:rPr>
              <w:t>员持证上岗及全员培训、岗位操作规程等</w:t>
            </w:r>
            <w:r>
              <w:rPr>
                <w:spacing w:val="1"/>
              </w:rPr>
              <w:t>）；</w:t>
            </w:r>
            <w:r>
              <w:rPr>
                <w:spacing w:val="-23"/>
              </w:rPr>
              <w:t xml:space="preserve"> </w:t>
            </w:r>
            <w:r>
              <w:rPr>
                <w:spacing w:val="2"/>
              </w:rPr>
              <w:t>2.建设项目安全评价及</w:t>
            </w:r>
            <w:r>
              <w:t xml:space="preserve"> </w:t>
            </w:r>
            <w:r>
              <w:rPr>
                <w:spacing w:val="3"/>
              </w:rPr>
              <w:t>建设项目安全设施“三同时”情况；3.重大事故</w:t>
            </w:r>
            <w:r>
              <w:rPr>
                <w:spacing w:val="2"/>
              </w:rPr>
              <w:t>隐患秦高；7.应急预</w:t>
            </w:r>
            <w:r>
              <w:t xml:space="preserve"> </w:t>
            </w:r>
            <w:r>
              <w:rPr>
                <w:spacing w:val="2"/>
              </w:rPr>
              <w:t>案、应急演练情况；8.有限空间作业管理情况</w:t>
            </w:r>
          </w:p>
        </w:tc>
        <w:tc>
          <w:tcPr>
            <w:tcW w:w="1338" w:type="dxa"/>
            <w:vAlign w:val="top"/>
          </w:tcPr>
          <w:p w14:paraId="74B1CA5E">
            <w:pPr>
              <w:spacing w:line="416" w:lineRule="auto"/>
              <w:rPr>
                <w:rFonts w:ascii="Arial"/>
                <w:sz w:val="21"/>
              </w:rPr>
            </w:pPr>
          </w:p>
          <w:p w14:paraId="0438EBE7">
            <w:pPr>
              <w:pStyle w:val="6"/>
              <w:spacing w:before="33" w:line="221" w:lineRule="auto"/>
              <w:ind w:left="21"/>
            </w:pPr>
            <w:r>
              <w:rPr>
                <w:spacing w:val="1"/>
              </w:rPr>
              <w:t>有色企业</w:t>
            </w:r>
          </w:p>
        </w:tc>
        <w:tc>
          <w:tcPr>
            <w:tcW w:w="720" w:type="dxa"/>
            <w:vAlign w:val="top"/>
          </w:tcPr>
          <w:p w14:paraId="26AFF0D1">
            <w:pPr>
              <w:spacing w:line="417" w:lineRule="auto"/>
              <w:rPr>
                <w:rFonts w:ascii="Arial"/>
                <w:sz w:val="21"/>
              </w:rPr>
            </w:pPr>
          </w:p>
          <w:p w14:paraId="3449A9C7">
            <w:pPr>
              <w:pStyle w:val="6"/>
              <w:spacing w:before="32" w:line="219" w:lineRule="auto"/>
              <w:ind w:left="60"/>
            </w:pPr>
            <w:r>
              <w:rPr>
                <w:spacing w:val="1"/>
              </w:rPr>
              <w:t>重点检查事项</w:t>
            </w:r>
          </w:p>
        </w:tc>
        <w:tc>
          <w:tcPr>
            <w:tcW w:w="614" w:type="dxa"/>
            <w:vAlign w:val="top"/>
          </w:tcPr>
          <w:p w14:paraId="264D8E04">
            <w:pPr>
              <w:spacing w:line="354" w:lineRule="auto"/>
              <w:rPr>
                <w:rFonts w:ascii="Arial"/>
                <w:sz w:val="21"/>
              </w:rPr>
            </w:pPr>
          </w:p>
          <w:p w14:paraId="2A216232">
            <w:pPr>
              <w:pStyle w:val="6"/>
              <w:spacing w:before="33" w:line="226" w:lineRule="auto"/>
              <w:ind w:left="23" w:right="97" w:hanging="3"/>
            </w:pPr>
            <w:r>
              <w:rPr>
                <w:spacing w:val="-2"/>
              </w:rPr>
              <w:t>查阅资料、</w:t>
            </w:r>
            <w:r>
              <w:t xml:space="preserve"> </w:t>
            </w:r>
            <w:r>
              <w:rPr>
                <w:spacing w:val="1"/>
              </w:rPr>
              <w:t>现场检查</w:t>
            </w:r>
          </w:p>
        </w:tc>
        <w:tc>
          <w:tcPr>
            <w:tcW w:w="861" w:type="dxa"/>
            <w:vAlign w:val="top"/>
          </w:tcPr>
          <w:p w14:paraId="0A29AE27">
            <w:pPr>
              <w:spacing w:line="354" w:lineRule="auto"/>
              <w:rPr>
                <w:rFonts w:ascii="Arial"/>
                <w:sz w:val="21"/>
              </w:rPr>
            </w:pPr>
          </w:p>
          <w:p w14:paraId="2EB9828F">
            <w:pPr>
              <w:pStyle w:val="6"/>
              <w:spacing w:before="33" w:line="225" w:lineRule="auto"/>
              <w:ind w:left="21" w:right="14" w:firstLine="2"/>
            </w:pPr>
            <w:r>
              <w:rPr>
                <w:rFonts w:hint="eastAsia"/>
                <w:spacing w:val="2"/>
                <w:lang w:val="en-US" w:eastAsia="zh-CN"/>
              </w:rPr>
              <w:t>市、区市级</w:t>
            </w:r>
            <w:r>
              <w:rPr>
                <w:spacing w:val="2"/>
              </w:rPr>
              <w:t>应急</w:t>
            </w:r>
            <w:r>
              <w:rPr>
                <w:spacing w:val="1"/>
              </w:rPr>
              <w:t>管理部门</w:t>
            </w:r>
          </w:p>
        </w:tc>
        <w:tc>
          <w:tcPr>
            <w:tcW w:w="4934" w:type="dxa"/>
            <w:vAlign w:val="top"/>
          </w:tcPr>
          <w:p w14:paraId="1FD9830A">
            <w:pPr>
              <w:spacing w:line="292" w:lineRule="auto"/>
              <w:rPr>
                <w:rFonts w:ascii="Arial"/>
                <w:sz w:val="21"/>
              </w:rPr>
            </w:pPr>
          </w:p>
          <w:p w14:paraId="4C105683">
            <w:pPr>
              <w:pStyle w:val="6"/>
              <w:spacing w:before="33" w:line="226" w:lineRule="auto"/>
              <w:ind w:left="32" w:right="77" w:hanging="5"/>
            </w:pPr>
            <w:r>
              <w:rPr>
                <w:spacing w:val="2"/>
              </w:rPr>
              <w:t>1. 《冶金企业和有色金属企业安全生产规定》</w:t>
            </w:r>
            <w:r>
              <w:rPr>
                <w:spacing w:val="1"/>
              </w:rPr>
              <w:t>（国家安全监管总局令第91号）第五条第二款、第四十条、第</w:t>
            </w:r>
            <w:r>
              <w:t xml:space="preserve"> </w:t>
            </w:r>
            <w:r>
              <w:rPr>
                <w:spacing w:val="2"/>
              </w:rPr>
              <w:t>四十一条、第四十二条、第四十三条、第四十四条</w:t>
            </w:r>
          </w:p>
          <w:p w14:paraId="5326C035">
            <w:pPr>
              <w:pStyle w:val="6"/>
              <w:spacing w:before="5" w:line="219" w:lineRule="auto"/>
              <w:ind w:left="25"/>
            </w:pPr>
            <w:r>
              <w:rPr>
                <w:spacing w:val="2"/>
              </w:rPr>
              <w:t>2.</w:t>
            </w:r>
            <w:r>
              <w:rPr>
                <w:spacing w:val="-26"/>
              </w:rPr>
              <w:t xml:space="preserve"> </w:t>
            </w:r>
            <w:r>
              <w:rPr>
                <w:spacing w:val="2"/>
              </w:rPr>
              <w:t>《工贸企业重大事故隐患判定标准》（应</w:t>
            </w:r>
            <w:r>
              <w:rPr>
                <w:spacing w:val="1"/>
              </w:rPr>
              <w:t>急管理部令第10号）</w:t>
            </w:r>
          </w:p>
        </w:tc>
      </w:tr>
      <w:tr w14:paraId="20D87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5" w:hRule="atLeast"/>
        </w:trPr>
        <w:tc>
          <w:tcPr>
            <w:tcW w:w="299" w:type="dxa"/>
            <w:vAlign w:val="top"/>
          </w:tcPr>
          <w:p w14:paraId="5BCAF2E4">
            <w:pPr>
              <w:jc w:val="center"/>
              <w:rPr>
                <w:rFonts w:ascii="Arial"/>
                <w:sz w:val="21"/>
              </w:rPr>
            </w:pPr>
          </w:p>
          <w:p w14:paraId="105EBB3A">
            <w:pPr>
              <w:jc w:val="center"/>
              <w:rPr>
                <w:rFonts w:ascii="Arial"/>
                <w:sz w:val="21"/>
              </w:rPr>
            </w:pPr>
          </w:p>
          <w:p w14:paraId="5B62E9E4">
            <w:pPr>
              <w:pStyle w:val="6"/>
              <w:spacing w:before="32" w:line="192" w:lineRule="auto"/>
              <w:jc w:val="center"/>
            </w:pPr>
            <w:r>
              <w:rPr>
                <w:spacing w:val="-1"/>
              </w:rPr>
              <w:t>4</w:t>
            </w:r>
          </w:p>
        </w:tc>
        <w:tc>
          <w:tcPr>
            <w:tcW w:w="706" w:type="dxa"/>
            <w:vAlign w:val="top"/>
          </w:tcPr>
          <w:p w14:paraId="2567B937">
            <w:pPr>
              <w:spacing w:line="467" w:lineRule="auto"/>
              <w:rPr>
                <w:rFonts w:ascii="Arial"/>
                <w:sz w:val="21"/>
              </w:rPr>
            </w:pPr>
          </w:p>
          <w:p w14:paraId="623253B7">
            <w:pPr>
              <w:pStyle w:val="6"/>
              <w:spacing w:before="33" w:line="219" w:lineRule="auto"/>
              <w:ind w:left="19"/>
            </w:pPr>
            <w:r>
              <w:rPr>
                <w:rFonts w:hint="eastAsia"/>
                <w:lang w:val="en-US" w:eastAsia="zh-CN"/>
              </w:rPr>
              <w:t>市应急管理局</w:t>
            </w:r>
          </w:p>
        </w:tc>
        <w:tc>
          <w:tcPr>
            <w:tcW w:w="1576" w:type="dxa"/>
            <w:vAlign w:val="top"/>
          </w:tcPr>
          <w:p w14:paraId="2CDDF64B">
            <w:pPr>
              <w:spacing w:line="405" w:lineRule="auto"/>
              <w:rPr>
                <w:rFonts w:ascii="Arial"/>
                <w:sz w:val="21"/>
              </w:rPr>
            </w:pPr>
          </w:p>
          <w:p w14:paraId="5E0D6550">
            <w:pPr>
              <w:pStyle w:val="6"/>
              <w:spacing w:before="32" w:line="225" w:lineRule="auto"/>
              <w:ind w:left="22" w:right="13" w:hanging="4"/>
            </w:pPr>
            <w:r>
              <w:rPr>
                <w:spacing w:val="2"/>
              </w:rPr>
              <w:t>对生产、储存、使用、经营危险化</w:t>
            </w:r>
            <w:r>
              <w:rPr>
                <w:spacing w:val="7"/>
              </w:rPr>
              <w:t xml:space="preserve"> </w:t>
            </w:r>
            <w:r>
              <w:rPr>
                <w:spacing w:val="2"/>
              </w:rPr>
              <w:t>学品单位的安全生产监督检查</w:t>
            </w:r>
          </w:p>
        </w:tc>
        <w:tc>
          <w:tcPr>
            <w:tcW w:w="1624" w:type="dxa"/>
            <w:vAlign w:val="top"/>
          </w:tcPr>
          <w:p w14:paraId="7D6889F7">
            <w:pPr>
              <w:spacing w:line="405" w:lineRule="auto"/>
              <w:rPr>
                <w:rFonts w:ascii="Arial"/>
                <w:sz w:val="21"/>
              </w:rPr>
            </w:pPr>
          </w:p>
          <w:p w14:paraId="435320B6">
            <w:pPr>
              <w:pStyle w:val="6"/>
              <w:spacing w:before="32" w:line="225" w:lineRule="auto"/>
              <w:ind w:left="23" w:right="70" w:hanging="4"/>
            </w:pPr>
            <w:r>
              <w:rPr>
                <w:spacing w:val="1"/>
              </w:rPr>
              <w:t>对一般危险化学品生产、储存、经</w:t>
            </w:r>
            <w:r>
              <w:rPr>
                <w:spacing w:val="13"/>
                <w:w w:val="101"/>
              </w:rPr>
              <w:t xml:space="preserve"> </w:t>
            </w:r>
            <w:r>
              <w:rPr>
                <w:spacing w:val="1"/>
              </w:rPr>
              <w:t>营的行政检查</w:t>
            </w:r>
          </w:p>
        </w:tc>
        <w:tc>
          <w:tcPr>
            <w:tcW w:w="3222" w:type="dxa"/>
            <w:vAlign w:val="top"/>
          </w:tcPr>
          <w:p w14:paraId="0ADA9EEB">
            <w:pPr>
              <w:pStyle w:val="6"/>
              <w:spacing w:before="193" w:line="225" w:lineRule="auto"/>
              <w:ind w:left="18" w:right="111" w:firstLine="5"/>
            </w:pPr>
            <w:r>
              <w:rPr>
                <w:spacing w:val="2"/>
              </w:rPr>
              <w:t>1.安全生产许可情况；2.履行建设项目安全设施“三同时”情况；3.</w:t>
            </w:r>
            <w:r>
              <w:rPr>
                <w:spacing w:val="13"/>
                <w:w w:val="101"/>
              </w:rPr>
              <w:t xml:space="preserve"> </w:t>
            </w:r>
            <w:r>
              <w:rPr>
                <w:spacing w:val="3"/>
              </w:rPr>
              <w:t>企业主要负责人、安全管理人员安全生产教育情况（人</w:t>
            </w:r>
            <w:r>
              <w:rPr>
                <w:spacing w:val="2"/>
              </w:rPr>
              <w:t>员培训和特种</w:t>
            </w:r>
            <w:r>
              <w:t xml:space="preserve"> </w:t>
            </w:r>
            <w:r>
              <w:rPr>
                <w:spacing w:val="2"/>
              </w:rPr>
              <w:t>作业人员持证上岗情况</w:t>
            </w:r>
            <w:r>
              <w:rPr>
                <w:spacing w:val="13"/>
              </w:rPr>
              <w:t>）；</w:t>
            </w:r>
            <w:r>
              <w:rPr>
                <w:spacing w:val="2"/>
              </w:rPr>
              <w:t>4.安全生产规章制度、操作规程建立情</w:t>
            </w:r>
          </w:p>
          <w:p w14:paraId="3A07F285">
            <w:pPr>
              <w:pStyle w:val="6"/>
              <w:spacing w:before="6" w:line="226" w:lineRule="auto"/>
              <w:ind w:left="21" w:right="121"/>
            </w:pPr>
            <w:r>
              <w:rPr>
                <w:spacing w:val="2"/>
              </w:rPr>
              <w:t>况；5.经营和储存场所、设施、建筑物符合相关国家标准、行业标准</w:t>
            </w:r>
            <w:r>
              <w:rPr>
                <w:spacing w:val="11"/>
              </w:rPr>
              <w:t xml:space="preserve"> </w:t>
            </w:r>
            <w:r>
              <w:rPr>
                <w:spacing w:val="1"/>
              </w:rPr>
              <w:t xml:space="preserve">情况；6.编制事故应急预案并进行演练情况； </w:t>
            </w:r>
            <w:r>
              <w:t xml:space="preserve">7.外包工程管理情况； </w:t>
            </w:r>
            <w:r>
              <w:rPr>
                <w:spacing w:val="2"/>
              </w:rPr>
              <w:t>8.劳动防护用品佩戴和使用情况</w:t>
            </w:r>
          </w:p>
        </w:tc>
        <w:tc>
          <w:tcPr>
            <w:tcW w:w="1338" w:type="dxa"/>
            <w:vAlign w:val="top"/>
          </w:tcPr>
          <w:p w14:paraId="732CD23D">
            <w:pPr>
              <w:spacing w:line="404" w:lineRule="auto"/>
              <w:rPr>
                <w:rFonts w:ascii="Arial"/>
                <w:sz w:val="21"/>
              </w:rPr>
            </w:pPr>
          </w:p>
          <w:p w14:paraId="3606CD18">
            <w:pPr>
              <w:pStyle w:val="6"/>
              <w:spacing w:before="33" w:line="227" w:lineRule="auto"/>
              <w:ind w:left="25" w:right="81" w:hanging="6"/>
            </w:pPr>
            <w:r>
              <w:rPr>
                <w:spacing w:val="2"/>
              </w:rPr>
              <w:t>危险化学品生产、储存、经</w:t>
            </w:r>
            <w:r>
              <w:rPr>
                <w:spacing w:val="6"/>
              </w:rPr>
              <w:t xml:space="preserve"> </w:t>
            </w:r>
            <w:r>
              <w:rPr>
                <w:spacing w:val="-1"/>
              </w:rPr>
              <w:t>营企业</w:t>
            </w:r>
          </w:p>
        </w:tc>
        <w:tc>
          <w:tcPr>
            <w:tcW w:w="720" w:type="dxa"/>
            <w:vAlign w:val="top"/>
          </w:tcPr>
          <w:p w14:paraId="69F3F4FA">
            <w:pPr>
              <w:spacing w:line="467" w:lineRule="auto"/>
              <w:rPr>
                <w:rFonts w:ascii="Arial"/>
                <w:sz w:val="21"/>
              </w:rPr>
            </w:pPr>
          </w:p>
          <w:p w14:paraId="3E912047">
            <w:pPr>
              <w:pStyle w:val="6"/>
              <w:spacing w:before="33" w:line="219" w:lineRule="auto"/>
              <w:ind w:left="60"/>
            </w:pPr>
            <w:r>
              <w:rPr>
                <w:spacing w:val="1"/>
              </w:rPr>
              <w:t>重点检查事项</w:t>
            </w:r>
          </w:p>
        </w:tc>
        <w:tc>
          <w:tcPr>
            <w:tcW w:w="614" w:type="dxa"/>
            <w:vAlign w:val="top"/>
          </w:tcPr>
          <w:p w14:paraId="46747888">
            <w:pPr>
              <w:spacing w:line="405" w:lineRule="auto"/>
              <w:rPr>
                <w:rFonts w:ascii="Arial"/>
                <w:sz w:val="21"/>
              </w:rPr>
            </w:pPr>
          </w:p>
          <w:p w14:paraId="1C6AC3D6">
            <w:pPr>
              <w:pStyle w:val="6"/>
              <w:spacing w:before="32" w:line="226" w:lineRule="auto"/>
              <w:ind w:left="23" w:right="97" w:hanging="3"/>
            </w:pPr>
            <w:r>
              <w:rPr>
                <w:spacing w:val="-2"/>
              </w:rPr>
              <w:t>查阅资料、</w:t>
            </w:r>
            <w:r>
              <w:t xml:space="preserve"> </w:t>
            </w:r>
            <w:r>
              <w:rPr>
                <w:spacing w:val="1"/>
              </w:rPr>
              <w:t>现场检查</w:t>
            </w:r>
          </w:p>
        </w:tc>
        <w:tc>
          <w:tcPr>
            <w:tcW w:w="861" w:type="dxa"/>
            <w:vAlign w:val="top"/>
          </w:tcPr>
          <w:p w14:paraId="4109B0A2">
            <w:pPr>
              <w:spacing w:line="405" w:lineRule="auto"/>
              <w:rPr>
                <w:rFonts w:ascii="Arial"/>
                <w:sz w:val="21"/>
              </w:rPr>
            </w:pPr>
          </w:p>
          <w:p w14:paraId="01971014">
            <w:pPr>
              <w:pStyle w:val="6"/>
              <w:spacing w:before="32" w:line="225" w:lineRule="auto"/>
              <w:ind w:left="21" w:right="14" w:firstLine="2"/>
            </w:pPr>
            <w:r>
              <w:rPr>
                <w:rFonts w:hint="eastAsia"/>
                <w:spacing w:val="2"/>
                <w:lang w:val="en-US" w:eastAsia="zh-CN"/>
              </w:rPr>
              <w:t>市、区市级</w:t>
            </w:r>
            <w:r>
              <w:rPr>
                <w:spacing w:val="2"/>
              </w:rPr>
              <w:t>应急</w:t>
            </w:r>
            <w:r>
              <w:rPr>
                <w:spacing w:val="1"/>
              </w:rPr>
              <w:t>管理部门</w:t>
            </w:r>
          </w:p>
        </w:tc>
        <w:tc>
          <w:tcPr>
            <w:tcW w:w="4934" w:type="dxa"/>
            <w:vAlign w:val="top"/>
          </w:tcPr>
          <w:p w14:paraId="5E06642F">
            <w:pPr>
              <w:spacing w:line="284" w:lineRule="auto"/>
              <w:rPr>
                <w:rFonts w:ascii="Arial"/>
                <w:sz w:val="21"/>
              </w:rPr>
            </w:pPr>
          </w:p>
          <w:p w14:paraId="06B3AC4D">
            <w:pPr>
              <w:pStyle w:val="6"/>
              <w:spacing w:before="32" w:line="221" w:lineRule="auto"/>
              <w:ind w:left="27"/>
            </w:pPr>
            <w:r>
              <w:rPr>
                <w:spacing w:val="2"/>
              </w:rPr>
              <w:t>1.《安全生产法》（2021年第三次修正）第六十五条</w:t>
            </w:r>
          </w:p>
          <w:p w14:paraId="446D7E8B">
            <w:pPr>
              <w:pStyle w:val="6"/>
              <w:spacing w:before="2" w:line="219" w:lineRule="auto"/>
              <w:ind w:left="25"/>
            </w:pPr>
            <w:r>
              <w:rPr>
                <w:spacing w:val="2"/>
              </w:rPr>
              <w:t>2.《危险化学品安全管理条例》（国务院令第344号）第六条</w:t>
            </w:r>
          </w:p>
          <w:p w14:paraId="707B5A02">
            <w:pPr>
              <w:pStyle w:val="6"/>
              <w:spacing w:before="5" w:line="226" w:lineRule="auto"/>
              <w:ind w:left="22" w:right="82" w:firstLine="6"/>
            </w:pPr>
            <w:r>
              <w:rPr>
                <w:spacing w:val="2"/>
              </w:rPr>
              <w:t>3.</w:t>
            </w:r>
            <w:r>
              <w:rPr>
                <w:spacing w:val="-27"/>
              </w:rPr>
              <w:t xml:space="preserve"> </w:t>
            </w:r>
            <w:r>
              <w:rPr>
                <w:spacing w:val="2"/>
              </w:rPr>
              <w:t>《危险化学品经营许可证管理办法》（国家安全监管总局令第55号）第二十五条、第二十六条</w:t>
            </w:r>
            <w:r>
              <w:rPr>
                <w:spacing w:val="1"/>
              </w:rPr>
              <w:t>、第二十七</w:t>
            </w:r>
            <w:r>
              <w:t xml:space="preserve"> </w:t>
            </w:r>
            <w:r>
              <w:rPr>
                <w:spacing w:val="3"/>
              </w:rPr>
              <w:t>条、第二十九条、第三十条、第三十一条、第三十二条、第三十三条、第三十四条、第</w:t>
            </w:r>
            <w:r>
              <w:rPr>
                <w:spacing w:val="2"/>
              </w:rPr>
              <w:t>三十五条</w:t>
            </w:r>
          </w:p>
        </w:tc>
      </w:tr>
      <w:tr w14:paraId="19A3E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299" w:type="dxa"/>
            <w:vAlign w:val="top"/>
          </w:tcPr>
          <w:p w14:paraId="5FAC91B6">
            <w:pPr>
              <w:spacing w:line="310" w:lineRule="auto"/>
              <w:jc w:val="center"/>
              <w:rPr>
                <w:rFonts w:ascii="Arial"/>
                <w:sz w:val="21"/>
              </w:rPr>
            </w:pPr>
          </w:p>
          <w:p w14:paraId="1A4EE0A3">
            <w:pPr>
              <w:pStyle w:val="6"/>
              <w:spacing w:before="32" w:line="192" w:lineRule="auto"/>
              <w:jc w:val="center"/>
            </w:pPr>
            <w:r>
              <w:rPr>
                <w:spacing w:val="-1"/>
              </w:rPr>
              <w:t>5</w:t>
            </w:r>
          </w:p>
        </w:tc>
        <w:tc>
          <w:tcPr>
            <w:tcW w:w="706" w:type="dxa"/>
            <w:vAlign w:val="top"/>
          </w:tcPr>
          <w:p w14:paraId="0F6C2720">
            <w:pPr>
              <w:spacing w:line="297" w:lineRule="auto"/>
              <w:rPr>
                <w:rFonts w:ascii="Arial"/>
                <w:sz w:val="21"/>
              </w:rPr>
            </w:pPr>
          </w:p>
          <w:p w14:paraId="021565F9">
            <w:pPr>
              <w:pStyle w:val="6"/>
              <w:spacing w:before="33" w:line="219" w:lineRule="auto"/>
              <w:ind w:left="19"/>
            </w:pPr>
            <w:r>
              <w:rPr>
                <w:rFonts w:hint="eastAsia"/>
                <w:lang w:val="en-US" w:eastAsia="zh-CN"/>
              </w:rPr>
              <w:t>市应急管理局</w:t>
            </w:r>
          </w:p>
        </w:tc>
        <w:tc>
          <w:tcPr>
            <w:tcW w:w="1576" w:type="dxa"/>
            <w:vAlign w:val="top"/>
          </w:tcPr>
          <w:p w14:paraId="73B89080">
            <w:pPr>
              <w:pStyle w:val="6"/>
              <w:spacing w:before="269" w:line="226" w:lineRule="auto"/>
              <w:ind w:left="28" w:right="23" w:hanging="10"/>
            </w:pPr>
            <w:r>
              <w:rPr>
                <w:spacing w:val="1"/>
              </w:rPr>
              <w:t>对生产、经营非药品类易制毒化学</w:t>
            </w:r>
            <w:r>
              <w:rPr>
                <w:spacing w:val="12"/>
                <w:w w:val="101"/>
              </w:rPr>
              <w:t xml:space="preserve"> </w:t>
            </w:r>
            <w:r>
              <w:t>品的监督检查</w:t>
            </w:r>
          </w:p>
        </w:tc>
        <w:tc>
          <w:tcPr>
            <w:tcW w:w="1624" w:type="dxa"/>
            <w:vAlign w:val="top"/>
          </w:tcPr>
          <w:p w14:paraId="62E52D15">
            <w:pPr>
              <w:pStyle w:val="6"/>
              <w:spacing w:before="269" w:line="225" w:lineRule="auto"/>
              <w:ind w:left="19" w:right="60"/>
            </w:pPr>
            <w:r>
              <w:rPr>
                <w:spacing w:val="2"/>
              </w:rPr>
              <w:t>对非药品类易制毒化学品经营的行</w:t>
            </w:r>
            <w:r>
              <w:rPr>
                <w:spacing w:val="8"/>
              </w:rPr>
              <w:t xml:space="preserve"> </w:t>
            </w:r>
            <w:r>
              <w:rPr>
                <w:spacing w:val="1"/>
              </w:rPr>
              <w:t>政检查</w:t>
            </w:r>
          </w:p>
        </w:tc>
        <w:tc>
          <w:tcPr>
            <w:tcW w:w="3222" w:type="dxa"/>
            <w:vAlign w:val="top"/>
          </w:tcPr>
          <w:p w14:paraId="4F04B785">
            <w:pPr>
              <w:pStyle w:val="6"/>
              <w:spacing w:before="205" w:line="226" w:lineRule="auto"/>
              <w:ind w:left="18" w:right="111" w:firstLine="5"/>
              <w:jc w:val="both"/>
            </w:pPr>
            <w:r>
              <w:rPr>
                <w:spacing w:val="2"/>
              </w:rPr>
              <w:t>1.非药品类易制毒化学品许可、备案制度的执行情况；2.非药品类易</w:t>
            </w:r>
            <w:r>
              <w:rPr>
                <w:spacing w:val="15"/>
              </w:rPr>
              <w:t xml:space="preserve"> </w:t>
            </w:r>
            <w:r>
              <w:rPr>
                <w:spacing w:val="3"/>
              </w:rPr>
              <w:t>制毒化学品管理制度的建立和落实情况；3.非药品</w:t>
            </w:r>
            <w:r>
              <w:rPr>
                <w:spacing w:val="2"/>
              </w:rPr>
              <w:t>类易制毒化学品销</w:t>
            </w:r>
            <w:r>
              <w:t xml:space="preserve"> </w:t>
            </w:r>
            <w:r>
              <w:rPr>
                <w:spacing w:val="2"/>
              </w:rPr>
              <w:t>售情况；4.非药品类易制毒化学品教育培训情况</w:t>
            </w:r>
          </w:p>
        </w:tc>
        <w:tc>
          <w:tcPr>
            <w:tcW w:w="1338" w:type="dxa"/>
            <w:vAlign w:val="top"/>
          </w:tcPr>
          <w:p w14:paraId="3A22A2C2">
            <w:pPr>
              <w:pStyle w:val="6"/>
              <w:spacing w:before="268" w:line="227" w:lineRule="auto"/>
              <w:ind w:left="27" w:right="81" w:hanging="2"/>
            </w:pPr>
            <w:r>
              <w:rPr>
                <w:spacing w:val="2"/>
              </w:rPr>
              <w:t>非药品类易制毒化学品生产</w:t>
            </w:r>
            <w:r>
              <w:rPr>
                <w:spacing w:val="1"/>
              </w:rPr>
              <w:t xml:space="preserve"> </w:t>
            </w:r>
            <w:r>
              <w:rPr>
                <w:spacing w:val="-2"/>
              </w:rPr>
              <w:t>、经营企业</w:t>
            </w:r>
          </w:p>
        </w:tc>
        <w:tc>
          <w:tcPr>
            <w:tcW w:w="720" w:type="dxa"/>
            <w:vAlign w:val="top"/>
          </w:tcPr>
          <w:p w14:paraId="3E514F7A">
            <w:pPr>
              <w:spacing w:line="297" w:lineRule="auto"/>
              <w:rPr>
                <w:rFonts w:ascii="Arial"/>
                <w:sz w:val="21"/>
              </w:rPr>
            </w:pPr>
          </w:p>
          <w:p w14:paraId="03E7032D">
            <w:pPr>
              <w:pStyle w:val="6"/>
              <w:spacing w:before="33" w:line="219" w:lineRule="auto"/>
              <w:ind w:left="62"/>
            </w:pPr>
            <w:r>
              <w:rPr>
                <w:spacing w:val="1"/>
              </w:rPr>
              <w:t>一般检查事项</w:t>
            </w:r>
          </w:p>
        </w:tc>
        <w:tc>
          <w:tcPr>
            <w:tcW w:w="614" w:type="dxa"/>
            <w:vAlign w:val="top"/>
          </w:tcPr>
          <w:p w14:paraId="1CC3B5A7">
            <w:pPr>
              <w:pStyle w:val="6"/>
              <w:spacing w:before="269" w:line="226" w:lineRule="auto"/>
              <w:ind w:left="23" w:right="97" w:hanging="3"/>
            </w:pPr>
            <w:r>
              <w:rPr>
                <w:spacing w:val="-2"/>
              </w:rPr>
              <w:t>查阅资料、</w:t>
            </w:r>
            <w:r>
              <w:t xml:space="preserve"> </w:t>
            </w:r>
            <w:r>
              <w:rPr>
                <w:spacing w:val="1"/>
              </w:rPr>
              <w:t>现场检查</w:t>
            </w:r>
          </w:p>
        </w:tc>
        <w:tc>
          <w:tcPr>
            <w:tcW w:w="861" w:type="dxa"/>
            <w:vAlign w:val="top"/>
          </w:tcPr>
          <w:p w14:paraId="66008883">
            <w:pPr>
              <w:pStyle w:val="6"/>
              <w:spacing w:before="269" w:line="225" w:lineRule="auto"/>
              <w:ind w:left="21" w:right="14" w:firstLine="2"/>
            </w:pPr>
            <w:r>
              <w:rPr>
                <w:rFonts w:hint="eastAsia"/>
                <w:spacing w:val="2"/>
                <w:lang w:val="en-US" w:eastAsia="zh-CN"/>
              </w:rPr>
              <w:t>市、区市级</w:t>
            </w:r>
            <w:r>
              <w:rPr>
                <w:spacing w:val="2"/>
              </w:rPr>
              <w:t>应急</w:t>
            </w:r>
            <w:r>
              <w:rPr>
                <w:spacing w:val="1"/>
              </w:rPr>
              <w:t>管理部门</w:t>
            </w:r>
          </w:p>
        </w:tc>
        <w:tc>
          <w:tcPr>
            <w:tcW w:w="4934" w:type="dxa"/>
            <w:vAlign w:val="top"/>
          </w:tcPr>
          <w:p w14:paraId="7A0C401B">
            <w:pPr>
              <w:pStyle w:val="6"/>
              <w:spacing w:before="269" w:line="219" w:lineRule="auto"/>
              <w:ind w:left="27"/>
            </w:pPr>
            <w:r>
              <w:rPr>
                <w:spacing w:val="2"/>
              </w:rPr>
              <w:t>1.《易制毒化学品管理条例》（国务院令第445号，2016年2月修改）第三十二条</w:t>
            </w:r>
          </w:p>
          <w:p w14:paraId="511398E3">
            <w:pPr>
              <w:pStyle w:val="6"/>
              <w:spacing w:before="4" w:line="219" w:lineRule="auto"/>
              <w:ind w:left="25"/>
            </w:pPr>
            <w:r>
              <w:rPr>
                <w:spacing w:val="2"/>
              </w:rPr>
              <w:t>2.</w:t>
            </w:r>
            <w:r>
              <w:rPr>
                <w:spacing w:val="-18"/>
              </w:rPr>
              <w:t xml:space="preserve"> </w:t>
            </w:r>
            <w:r>
              <w:rPr>
                <w:spacing w:val="2"/>
              </w:rPr>
              <w:t>《非药品类易制毒化学品生产、经营许可办法》（国家安全监管总局令第5号）第四条第二款、第二十五条</w:t>
            </w:r>
          </w:p>
        </w:tc>
      </w:tr>
      <w:tr w14:paraId="7E192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6" w:hRule="atLeast"/>
        </w:trPr>
        <w:tc>
          <w:tcPr>
            <w:tcW w:w="299" w:type="dxa"/>
            <w:vAlign w:val="top"/>
          </w:tcPr>
          <w:p w14:paraId="341498B5">
            <w:pPr>
              <w:spacing w:line="353" w:lineRule="auto"/>
              <w:jc w:val="center"/>
              <w:rPr>
                <w:rFonts w:ascii="Arial"/>
                <w:sz w:val="21"/>
              </w:rPr>
            </w:pPr>
          </w:p>
          <w:p w14:paraId="6AA6A26E">
            <w:pPr>
              <w:pStyle w:val="6"/>
              <w:spacing w:before="32" w:line="192" w:lineRule="auto"/>
              <w:jc w:val="center"/>
            </w:pPr>
            <w:r>
              <w:rPr>
                <w:spacing w:val="-1"/>
              </w:rPr>
              <w:t>6</w:t>
            </w:r>
          </w:p>
        </w:tc>
        <w:tc>
          <w:tcPr>
            <w:tcW w:w="706" w:type="dxa"/>
            <w:vAlign w:val="top"/>
          </w:tcPr>
          <w:p w14:paraId="42BD4D86">
            <w:pPr>
              <w:spacing w:line="340" w:lineRule="auto"/>
              <w:rPr>
                <w:rFonts w:ascii="Arial"/>
                <w:sz w:val="21"/>
              </w:rPr>
            </w:pPr>
          </w:p>
          <w:p w14:paraId="38EEA6B3">
            <w:pPr>
              <w:pStyle w:val="6"/>
              <w:spacing w:before="32" w:line="219" w:lineRule="auto"/>
              <w:ind w:left="19"/>
            </w:pPr>
            <w:r>
              <w:rPr>
                <w:rFonts w:hint="eastAsia"/>
                <w:lang w:val="en-US" w:eastAsia="zh-CN"/>
              </w:rPr>
              <w:t>市应急管理局</w:t>
            </w:r>
          </w:p>
        </w:tc>
        <w:tc>
          <w:tcPr>
            <w:tcW w:w="1576" w:type="dxa"/>
            <w:vAlign w:val="top"/>
          </w:tcPr>
          <w:p w14:paraId="2062F464">
            <w:pPr>
              <w:spacing w:line="338" w:lineRule="auto"/>
              <w:rPr>
                <w:rFonts w:ascii="Arial"/>
                <w:sz w:val="21"/>
              </w:rPr>
            </w:pPr>
          </w:p>
          <w:p w14:paraId="3B0AE578">
            <w:pPr>
              <w:pStyle w:val="6"/>
              <w:spacing w:before="33" w:line="219" w:lineRule="auto"/>
              <w:ind w:left="18"/>
            </w:pPr>
            <w:r>
              <w:rPr>
                <w:spacing w:val="2"/>
              </w:rPr>
              <w:t>对烟花爆竹经营单位的监督检查</w:t>
            </w:r>
          </w:p>
        </w:tc>
        <w:tc>
          <w:tcPr>
            <w:tcW w:w="1624" w:type="dxa"/>
            <w:vAlign w:val="top"/>
          </w:tcPr>
          <w:p w14:paraId="6C975711">
            <w:pPr>
              <w:spacing w:line="276" w:lineRule="auto"/>
              <w:rPr>
                <w:rFonts w:ascii="Arial"/>
                <w:sz w:val="21"/>
              </w:rPr>
            </w:pPr>
          </w:p>
          <w:p w14:paraId="2E46FAFE">
            <w:pPr>
              <w:pStyle w:val="6"/>
              <w:spacing w:before="33" w:line="227" w:lineRule="auto"/>
              <w:ind w:left="16" w:right="58" w:firstLine="3"/>
            </w:pPr>
            <w:r>
              <w:rPr>
                <w:spacing w:val="2"/>
              </w:rPr>
              <w:t>对烟花爆竹批发、零售单位的行政</w:t>
            </w:r>
            <w:r>
              <w:rPr>
                <w:spacing w:val="9"/>
              </w:rPr>
              <w:t xml:space="preserve"> </w:t>
            </w:r>
            <w:r>
              <w:rPr>
                <w:spacing w:val="1"/>
              </w:rPr>
              <w:t>检查</w:t>
            </w:r>
          </w:p>
        </w:tc>
        <w:tc>
          <w:tcPr>
            <w:tcW w:w="3222" w:type="dxa"/>
            <w:vAlign w:val="top"/>
          </w:tcPr>
          <w:p w14:paraId="070AA624">
            <w:pPr>
              <w:pStyle w:val="6"/>
              <w:spacing w:before="124" w:line="229" w:lineRule="auto"/>
              <w:ind w:left="16" w:right="111" w:firstLine="7"/>
              <w:jc w:val="both"/>
            </w:pPr>
            <w:r>
              <w:rPr>
                <w:spacing w:val="2"/>
              </w:rPr>
              <w:t>1.安全许可情况；2.安全生产责任制等安全管理制度、操作规程建立</w:t>
            </w:r>
            <w:r>
              <w:rPr>
                <w:spacing w:val="14"/>
                <w:w w:val="101"/>
              </w:rPr>
              <w:t xml:space="preserve"> </w:t>
            </w:r>
            <w:r>
              <w:rPr>
                <w:spacing w:val="3"/>
              </w:rPr>
              <w:t>及落实情况；3.从业人员培训及持证上岗情况</w:t>
            </w:r>
            <w:r>
              <w:rPr>
                <w:spacing w:val="2"/>
              </w:rPr>
              <w:t>；4.流向管理情况；5.</w:t>
            </w:r>
            <w:r>
              <w:t xml:space="preserve"> </w:t>
            </w:r>
            <w:r>
              <w:rPr>
                <w:spacing w:val="3"/>
              </w:rPr>
              <w:t>仓储库房、零售场所等建设合规性情况；6.“三同</w:t>
            </w:r>
            <w:r>
              <w:rPr>
                <w:spacing w:val="2"/>
              </w:rPr>
              <w:t>时”落实情况；7.</w:t>
            </w:r>
            <w:r>
              <w:t xml:space="preserve"> </w:t>
            </w:r>
            <w:r>
              <w:rPr>
                <w:spacing w:val="3"/>
              </w:rPr>
              <w:t>应急预案、应急器材和应急演练情况；8.风险管控及隐患</w:t>
            </w:r>
            <w:r>
              <w:rPr>
                <w:spacing w:val="2"/>
              </w:rPr>
              <w:t>排查治理情</w:t>
            </w:r>
            <w:r>
              <w:t xml:space="preserve"> 况</w:t>
            </w:r>
          </w:p>
        </w:tc>
        <w:tc>
          <w:tcPr>
            <w:tcW w:w="1338" w:type="dxa"/>
            <w:vAlign w:val="top"/>
          </w:tcPr>
          <w:p w14:paraId="6C48FA24">
            <w:pPr>
              <w:spacing w:line="340" w:lineRule="auto"/>
              <w:rPr>
                <w:rFonts w:ascii="Arial"/>
                <w:sz w:val="21"/>
              </w:rPr>
            </w:pPr>
          </w:p>
          <w:p w14:paraId="5C180CF4">
            <w:pPr>
              <w:pStyle w:val="6"/>
              <w:spacing w:before="32" w:line="219" w:lineRule="auto"/>
              <w:ind w:left="19"/>
            </w:pPr>
            <w:r>
              <w:rPr>
                <w:spacing w:val="2"/>
              </w:rPr>
              <w:t>烟花爆竹零售店（点）</w:t>
            </w:r>
          </w:p>
        </w:tc>
        <w:tc>
          <w:tcPr>
            <w:tcW w:w="720" w:type="dxa"/>
            <w:vAlign w:val="top"/>
          </w:tcPr>
          <w:p w14:paraId="4773C28B">
            <w:pPr>
              <w:spacing w:line="340" w:lineRule="auto"/>
              <w:rPr>
                <w:rFonts w:ascii="Arial"/>
                <w:sz w:val="21"/>
              </w:rPr>
            </w:pPr>
          </w:p>
          <w:p w14:paraId="43187474">
            <w:pPr>
              <w:pStyle w:val="6"/>
              <w:spacing w:before="32" w:line="219" w:lineRule="auto"/>
              <w:ind w:left="62"/>
            </w:pPr>
            <w:r>
              <w:rPr>
                <w:spacing w:val="1"/>
              </w:rPr>
              <w:t>一般检查事项</w:t>
            </w:r>
          </w:p>
        </w:tc>
        <w:tc>
          <w:tcPr>
            <w:tcW w:w="614" w:type="dxa"/>
            <w:vAlign w:val="top"/>
          </w:tcPr>
          <w:p w14:paraId="09B317F0">
            <w:pPr>
              <w:spacing w:line="277" w:lineRule="auto"/>
              <w:rPr>
                <w:rFonts w:ascii="Arial"/>
                <w:sz w:val="21"/>
              </w:rPr>
            </w:pPr>
          </w:p>
          <w:p w14:paraId="5C3655C8">
            <w:pPr>
              <w:pStyle w:val="6"/>
              <w:spacing w:before="33" w:line="226" w:lineRule="auto"/>
              <w:ind w:left="23" w:right="97" w:hanging="3"/>
            </w:pPr>
            <w:r>
              <w:rPr>
                <w:spacing w:val="-2"/>
              </w:rPr>
              <w:t>查阅资料、</w:t>
            </w:r>
            <w:r>
              <w:t xml:space="preserve"> </w:t>
            </w:r>
            <w:r>
              <w:rPr>
                <w:spacing w:val="1"/>
              </w:rPr>
              <w:t>现场检查</w:t>
            </w:r>
          </w:p>
        </w:tc>
        <w:tc>
          <w:tcPr>
            <w:tcW w:w="861" w:type="dxa"/>
            <w:vAlign w:val="top"/>
          </w:tcPr>
          <w:p w14:paraId="2C2BAA09">
            <w:pPr>
              <w:spacing w:line="277" w:lineRule="auto"/>
              <w:rPr>
                <w:rFonts w:ascii="Arial"/>
                <w:sz w:val="21"/>
              </w:rPr>
            </w:pPr>
          </w:p>
          <w:p w14:paraId="4C269EE1">
            <w:pPr>
              <w:pStyle w:val="6"/>
              <w:spacing w:before="33" w:line="225" w:lineRule="auto"/>
              <w:ind w:left="21" w:right="14" w:firstLine="2"/>
            </w:pPr>
            <w:r>
              <w:rPr>
                <w:rFonts w:hint="eastAsia"/>
                <w:spacing w:val="2"/>
                <w:lang w:val="en-US" w:eastAsia="zh-CN"/>
              </w:rPr>
              <w:t>市、区市级</w:t>
            </w:r>
            <w:r>
              <w:rPr>
                <w:spacing w:val="2"/>
              </w:rPr>
              <w:t>应急</w:t>
            </w:r>
            <w:r>
              <w:rPr>
                <w:spacing w:val="1"/>
              </w:rPr>
              <w:t>管理部门</w:t>
            </w:r>
          </w:p>
        </w:tc>
        <w:tc>
          <w:tcPr>
            <w:tcW w:w="4934" w:type="dxa"/>
            <w:vAlign w:val="top"/>
          </w:tcPr>
          <w:p w14:paraId="2EDDF258">
            <w:pPr>
              <w:pStyle w:val="6"/>
              <w:spacing w:before="249" w:line="219" w:lineRule="auto"/>
              <w:ind w:left="27"/>
            </w:pPr>
            <w:r>
              <w:rPr>
                <w:spacing w:val="1"/>
              </w:rPr>
              <w:t>1.</w:t>
            </w:r>
            <w:r>
              <w:rPr>
                <w:spacing w:val="-1"/>
              </w:rPr>
              <w:t xml:space="preserve"> </w:t>
            </w:r>
            <w:r>
              <w:rPr>
                <w:spacing w:val="1"/>
              </w:rPr>
              <w:t>《烟花爆竹生产经营安全规定》（国家安全监管总局令第93号）第二十九条</w:t>
            </w:r>
          </w:p>
          <w:p w14:paraId="12E918CC">
            <w:pPr>
              <w:pStyle w:val="6"/>
              <w:spacing w:before="6" w:line="222" w:lineRule="auto"/>
              <w:ind w:left="29" w:right="1670" w:hanging="4"/>
            </w:pPr>
            <w:r>
              <w:rPr>
                <w:spacing w:val="1"/>
              </w:rPr>
              <w:t>2.</w:t>
            </w:r>
            <w:r>
              <w:rPr>
                <w:spacing w:val="-2"/>
              </w:rPr>
              <w:t xml:space="preserve"> </w:t>
            </w:r>
            <w:r>
              <w:rPr>
                <w:spacing w:val="1"/>
              </w:rPr>
              <w:t>《烟花爆竹经营许可实施办法》（国家安全监管总局令第7号）第四条</w:t>
            </w:r>
            <w:r>
              <w:t xml:space="preserve"> </w:t>
            </w:r>
            <w:r>
              <w:rPr>
                <w:spacing w:val="1"/>
              </w:rPr>
              <w:t>3.《烟花爆竹零售店（点）</w:t>
            </w:r>
            <w:r>
              <w:rPr>
                <w:spacing w:val="-8"/>
              </w:rPr>
              <w:t xml:space="preserve"> </w:t>
            </w:r>
            <w:r>
              <w:rPr>
                <w:spacing w:val="1"/>
              </w:rPr>
              <w:t>安全技术规范》（</w:t>
            </w:r>
            <w:r>
              <w:t>AQ</w:t>
            </w:r>
            <w:r>
              <w:rPr>
                <w:spacing w:val="1"/>
              </w:rPr>
              <w:t>412</w:t>
            </w:r>
            <w:r>
              <w:t>8-2019）</w:t>
            </w:r>
          </w:p>
        </w:tc>
      </w:tr>
      <w:tr w14:paraId="52464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299" w:type="dxa"/>
            <w:vAlign w:val="top"/>
          </w:tcPr>
          <w:p w14:paraId="6D8B01F2">
            <w:pPr>
              <w:pStyle w:val="6"/>
              <w:spacing w:before="239" w:line="192" w:lineRule="auto"/>
              <w:jc w:val="center"/>
            </w:pPr>
            <w:r>
              <w:rPr>
                <w:spacing w:val="-1"/>
              </w:rPr>
              <w:t>7</w:t>
            </w:r>
          </w:p>
        </w:tc>
        <w:tc>
          <w:tcPr>
            <w:tcW w:w="706" w:type="dxa"/>
            <w:vAlign w:val="top"/>
          </w:tcPr>
          <w:p w14:paraId="30F28D24">
            <w:pPr>
              <w:pStyle w:val="6"/>
              <w:spacing w:before="226" w:line="219" w:lineRule="auto"/>
              <w:ind w:left="19"/>
            </w:pPr>
            <w:r>
              <w:rPr>
                <w:rFonts w:hint="eastAsia"/>
                <w:lang w:val="en-US" w:eastAsia="zh-CN"/>
              </w:rPr>
              <w:t>市应急管理局</w:t>
            </w:r>
          </w:p>
        </w:tc>
        <w:tc>
          <w:tcPr>
            <w:tcW w:w="1576" w:type="dxa"/>
            <w:vAlign w:val="top"/>
          </w:tcPr>
          <w:p w14:paraId="038E99A6">
            <w:pPr>
              <w:pStyle w:val="6"/>
              <w:spacing w:before="162" w:line="230" w:lineRule="auto"/>
              <w:ind w:left="16" w:right="12" w:firstLine="2"/>
            </w:pPr>
            <w:r>
              <w:rPr>
                <w:spacing w:val="2"/>
              </w:rPr>
              <w:t>对安全评价检测检验机构的监督检</w:t>
            </w:r>
            <w:r>
              <w:rPr>
                <w:spacing w:val="8"/>
              </w:rPr>
              <w:t xml:space="preserve"> </w:t>
            </w:r>
            <w:r>
              <w:t>查</w:t>
            </w:r>
          </w:p>
        </w:tc>
        <w:tc>
          <w:tcPr>
            <w:tcW w:w="1624" w:type="dxa"/>
            <w:vAlign w:val="top"/>
          </w:tcPr>
          <w:p w14:paraId="0D0A2152">
            <w:pPr>
              <w:pStyle w:val="6"/>
              <w:spacing w:before="163" w:line="225" w:lineRule="auto"/>
              <w:ind w:left="17" w:right="59" w:firstLine="2"/>
            </w:pPr>
            <w:r>
              <w:rPr>
                <w:spacing w:val="2"/>
              </w:rPr>
              <w:t>对安全评价、安全生产检测检验机</w:t>
            </w:r>
            <w:r>
              <w:rPr>
                <w:spacing w:val="9"/>
              </w:rPr>
              <w:t xml:space="preserve"> </w:t>
            </w:r>
            <w:r>
              <w:rPr>
                <w:spacing w:val="2"/>
              </w:rPr>
              <w:t>构的行政检查</w:t>
            </w:r>
          </w:p>
        </w:tc>
        <w:tc>
          <w:tcPr>
            <w:tcW w:w="3222" w:type="dxa"/>
            <w:vAlign w:val="top"/>
          </w:tcPr>
          <w:p w14:paraId="3A4A6CA9">
            <w:pPr>
              <w:pStyle w:val="6"/>
              <w:spacing w:before="163" w:line="225" w:lineRule="auto"/>
              <w:ind w:left="18" w:right="110" w:firstLine="6"/>
            </w:pPr>
            <w:r>
              <w:rPr>
                <w:spacing w:val="2"/>
              </w:rPr>
              <w:t>1.安全评价检测检验机构资质条件保持情况；2.安全评价检测检验机</w:t>
            </w:r>
            <w:r>
              <w:rPr>
                <w:spacing w:val="16"/>
                <w:w w:val="101"/>
              </w:rPr>
              <w:t xml:space="preserve"> </w:t>
            </w:r>
            <w:r>
              <w:rPr>
                <w:spacing w:val="2"/>
              </w:rPr>
              <w:t>构技术服务情况</w:t>
            </w:r>
          </w:p>
        </w:tc>
        <w:tc>
          <w:tcPr>
            <w:tcW w:w="1338" w:type="dxa"/>
            <w:vAlign w:val="top"/>
          </w:tcPr>
          <w:p w14:paraId="5A05E5B8">
            <w:pPr>
              <w:pStyle w:val="6"/>
              <w:spacing w:before="163" w:line="225" w:lineRule="auto"/>
              <w:ind w:left="19" w:right="85" w:firstLine="2"/>
            </w:pPr>
            <w:r>
              <w:rPr>
                <w:spacing w:val="2"/>
              </w:rPr>
              <w:t>安全评价、安全生产检测检</w:t>
            </w:r>
            <w:r>
              <w:t xml:space="preserve"> </w:t>
            </w:r>
            <w:r>
              <w:rPr>
                <w:spacing w:val="1"/>
              </w:rPr>
              <w:t>验机构</w:t>
            </w:r>
          </w:p>
        </w:tc>
        <w:tc>
          <w:tcPr>
            <w:tcW w:w="720" w:type="dxa"/>
            <w:vAlign w:val="top"/>
          </w:tcPr>
          <w:p w14:paraId="1D0AEA53">
            <w:pPr>
              <w:pStyle w:val="6"/>
              <w:spacing w:before="226" w:line="219" w:lineRule="auto"/>
              <w:ind w:left="60"/>
            </w:pPr>
            <w:r>
              <w:rPr>
                <w:spacing w:val="1"/>
              </w:rPr>
              <w:t>重点检查事项</w:t>
            </w:r>
          </w:p>
        </w:tc>
        <w:tc>
          <w:tcPr>
            <w:tcW w:w="614" w:type="dxa"/>
            <w:vAlign w:val="top"/>
          </w:tcPr>
          <w:p w14:paraId="07BCB261">
            <w:pPr>
              <w:pStyle w:val="6"/>
              <w:spacing w:before="163" w:line="226" w:lineRule="auto"/>
              <w:ind w:left="23" w:right="97" w:hanging="3"/>
            </w:pPr>
            <w:r>
              <w:rPr>
                <w:spacing w:val="-2"/>
              </w:rPr>
              <w:t>查阅资料、</w:t>
            </w:r>
            <w:r>
              <w:t xml:space="preserve"> </w:t>
            </w:r>
            <w:r>
              <w:rPr>
                <w:spacing w:val="1"/>
              </w:rPr>
              <w:t>现场检查</w:t>
            </w:r>
          </w:p>
        </w:tc>
        <w:tc>
          <w:tcPr>
            <w:tcW w:w="861" w:type="dxa"/>
            <w:vAlign w:val="top"/>
          </w:tcPr>
          <w:p w14:paraId="2964A113">
            <w:pPr>
              <w:pStyle w:val="6"/>
              <w:spacing w:before="163" w:line="228" w:lineRule="auto"/>
              <w:ind w:left="20" w:right="14" w:firstLine="3"/>
            </w:pPr>
            <w:r>
              <w:rPr>
                <w:rFonts w:hint="eastAsia"/>
                <w:spacing w:val="2"/>
                <w:lang w:val="en-US" w:eastAsia="zh-CN"/>
              </w:rPr>
              <w:t>市、区市级</w:t>
            </w:r>
            <w:r>
              <w:rPr>
                <w:spacing w:val="2"/>
              </w:rPr>
              <w:t>应急</w:t>
            </w:r>
            <w:r>
              <w:rPr>
                <w:spacing w:val="1"/>
              </w:rPr>
              <w:t>管理部门</w:t>
            </w:r>
          </w:p>
        </w:tc>
        <w:tc>
          <w:tcPr>
            <w:tcW w:w="4934" w:type="dxa"/>
            <w:vAlign w:val="top"/>
          </w:tcPr>
          <w:p w14:paraId="17A30CB4">
            <w:pPr>
              <w:pStyle w:val="6"/>
              <w:spacing w:before="163" w:line="226" w:lineRule="auto"/>
              <w:ind w:left="25" w:right="16" w:hanging="7"/>
            </w:pPr>
            <w:r>
              <w:rPr>
                <w:spacing w:val="3"/>
              </w:rPr>
              <w:t>《安全评价检测检验机构管理办法》（应急管理部令第1号）第三条第三款、第二十四条第一款、第二十</w:t>
            </w:r>
            <w:r>
              <w:rPr>
                <w:spacing w:val="2"/>
              </w:rPr>
              <w:t>四条</w:t>
            </w:r>
            <w:r>
              <w:t xml:space="preserve"> </w:t>
            </w:r>
            <w:r>
              <w:rPr>
                <w:spacing w:val="1"/>
              </w:rPr>
              <w:t>第三款、第二十五条</w:t>
            </w:r>
          </w:p>
        </w:tc>
      </w:tr>
      <w:tr w14:paraId="5E129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299" w:type="dxa"/>
            <w:vAlign w:val="top"/>
          </w:tcPr>
          <w:p w14:paraId="4C3E9608">
            <w:pPr>
              <w:pStyle w:val="6"/>
              <w:spacing w:before="230" w:line="192" w:lineRule="auto"/>
              <w:jc w:val="center"/>
            </w:pPr>
            <w:r>
              <w:rPr>
                <w:spacing w:val="-1"/>
              </w:rPr>
              <w:t>8</w:t>
            </w:r>
          </w:p>
        </w:tc>
        <w:tc>
          <w:tcPr>
            <w:tcW w:w="706" w:type="dxa"/>
            <w:vAlign w:val="top"/>
          </w:tcPr>
          <w:p w14:paraId="319E5888">
            <w:pPr>
              <w:pStyle w:val="6"/>
              <w:spacing w:before="217" w:line="219" w:lineRule="auto"/>
              <w:ind w:left="19"/>
            </w:pPr>
            <w:r>
              <w:rPr>
                <w:rFonts w:hint="eastAsia"/>
                <w:lang w:val="en-US" w:eastAsia="zh-CN"/>
              </w:rPr>
              <w:t>市应急管理局</w:t>
            </w:r>
          </w:p>
        </w:tc>
        <w:tc>
          <w:tcPr>
            <w:tcW w:w="1576" w:type="dxa"/>
            <w:vAlign w:val="top"/>
          </w:tcPr>
          <w:p w14:paraId="408623E5">
            <w:pPr>
              <w:pStyle w:val="6"/>
              <w:spacing w:before="153" w:line="227" w:lineRule="auto"/>
              <w:ind w:left="19" w:right="12" w:hanging="1"/>
            </w:pPr>
            <w:r>
              <w:rPr>
                <w:spacing w:val="2"/>
              </w:rPr>
              <w:t>对安全培训机构开展安全培训活动</w:t>
            </w:r>
            <w:r>
              <w:rPr>
                <w:spacing w:val="8"/>
              </w:rPr>
              <w:t xml:space="preserve"> </w:t>
            </w:r>
            <w:r>
              <w:rPr>
                <w:spacing w:val="1"/>
              </w:rPr>
              <w:t>情况的监督检查</w:t>
            </w:r>
          </w:p>
        </w:tc>
        <w:tc>
          <w:tcPr>
            <w:tcW w:w="1624" w:type="dxa"/>
            <w:vAlign w:val="top"/>
          </w:tcPr>
          <w:p w14:paraId="6002FF3D">
            <w:pPr>
              <w:pStyle w:val="6"/>
              <w:spacing w:before="153" w:line="226" w:lineRule="auto"/>
              <w:ind w:left="16" w:right="60" w:firstLine="2"/>
            </w:pPr>
            <w:r>
              <w:rPr>
                <w:spacing w:val="2"/>
              </w:rPr>
              <w:t>对安全生产教育培训机构的开展安</w:t>
            </w:r>
            <w:r>
              <w:rPr>
                <w:spacing w:val="8"/>
              </w:rPr>
              <w:t xml:space="preserve"> </w:t>
            </w:r>
            <w:r>
              <w:rPr>
                <w:spacing w:val="2"/>
              </w:rPr>
              <w:t>全培训活动情况的行政检查</w:t>
            </w:r>
          </w:p>
        </w:tc>
        <w:tc>
          <w:tcPr>
            <w:tcW w:w="3222" w:type="dxa"/>
            <w:vAlign w:val="top"/>
          </w:tcPr>
          <w:p w14:paraId="192D63D3">
            <w:pPr>
              <w:pStyle w:val="6"/>
              <w:spacing w:before="92" w:line="227" w:lineRule="auto"/>
              <w:ind w:left="20" w:right="110" w:firstLine="4"/>
            </w:pPr>
            <w:r>
              <w:rPr>
                <w:spacing w:val="2"/>
              </w:rPr>
              <w:t>1.具备从事安全培训工作所需要的条件的情况；2.建立培训管理制度</w:t>
            </w:r>
            <w:r>
              <w:rPr>
                <w:spacing w:val="16"/>
                <w:w w:val="101"/>
              </w:rPr>
              <w:t xml:space="preserve"> </w:t>
            </w:r>
            <w:r>
              <w:rPr>
                <w:spacing w:val="2"/>
              </w:rPr>
              <w:t>和教师配备的情况；3.培训大纲、建立培训档案和培</w:t>
            </w:r>
            <w:r>
              <w:rPr>
                <w:spacing w:val="1"/>
              </w:rPr>
              <w:t>训保障的情况；</w:t>
            </w:r>
            <w:r>
              <w:t xml:space="preserve"> </w:t>
            </w:r>
            <w:r>
              <w:rPr>
                <w:spacing w:val="2"/>
              </w:rPr>
              <w:t>4.培训收费的情况</w:t>
            </w:r>
          </w:p>
        </w:tc>
        <w:tc>
          <w:tcPr>
            <w:tcW w:w="1338" w:type="dxa"/>
            <w:vAlign w:val="top"/>
          </w:tcPr>
          <w:p w14:paraId="25C258BC">
            <w:pPr>
              <w:pStyle w:val="6"/>
              <w:spacing w:before="217" w:line="219" w:lineRule="auto"/>
              <w:ind w:left="21"/>
            </w:pPr>
            <w:r>
              <w:rPr>
                <w:spacing w:val="2"/>
              </w:rPr>
              <w:t>安全生产教育培训机构</w:t>
            </w:r>
          </w:p>
        </w:tc>
        <w:tc>
          <w:tcPr>
            <w:tcW w:w="720" w:type="dxa"/>
            <w:vAlign w:val="top"/>
          </w:tcPr>
          <w:p w14:paraId="5CA37F54">
            <w:pPr>
              <w:pStyle w:val="6"/>
              <w:spacing w:before="217" w:line="219" w:lineRule="auto"/>
              <w:ind w:left="62"/>
            </w:pPr>
            <w:r>
              <w:rPr>
                <w:spacing w:val="1"/>
              </w:rPr>
              <w:t>一般检查事项</w:t>
            </w:r>
          </w:p>
        </w:tc>
        <w:tc>
          <w:tcPr>
            <w:tcW w:w="614" w:type="dxa"/>
            <w:vAlign w:val="top"/>
          </w:tcPr>
          <w:p w14:paraId="7720CEA3">
            <w:pPr>
              <w:pStyle w:val="6"/>
              <w:spacing w:before="154" w:line="226" w:lineRule="auto"/>
              <w:ind w:left="23" w:right="97" w:hanging="3"/>
            </w:pPr>
            <w:r>
              <w:rPr>
                <w:spacing w:val="-2"/>
              </w:rPr>
              <w:t>查阅资料、</w:t>
            </w:r>
            <w:r>
              <w:t xml:space="preserve"> </w:t>
            </w:r>
            <w:r>
              <w:rPr>
                <w:spacing w:val="1"/>
              </w:rPr>
              <w:t>现场检查</w:t>
            </w:r>
          </w:p>
        </w:tc>
        <w:tc>
          <w:tcPr>
            <w:tcW w:w="861" w:type="dxa"/>
            <w:vAlign w:val="top"/>
          </w:tcPr>
          <w:p w14:paraId="27E590BA">
            <w:pPr>
              <w:pStyle w:val="6"/>
              <w:spacing w:before="154" w:line="225" w:lineRule="auto"/>
              <w:ind w:left="21" w:right="14" w:firstLine="2"/>
            </w:pPr>
            <w:r>
              <w:rPr>
                <w:rFonts w:hint="eastAsia"/>
                <w:spacing w:val="2"/>
                <w:lang w:val="en-US" w:eastAsia="zh-CN"/>
              </w:rPr>
              <w:t>市、区市级</w:t>
            </w:r>
            <w:r>
              <w:rPr>
                <w:spacing w:val="2"/>
              </w:rPr>
              <w:t>应急</w:t>
            </w:r>
            <w:r>
              <w:rPr>
                <w:spacing w:val="1"/>
              </w:rPr>
              <w:t>管理部门</w:t>
            </w:r>
          </w:p>
        </w:tc>
        <w:tc>
          <w:tcPr>
            <w:tcW w:w="4934" w:type="dxa"/>
            <w:vAlign w:val="top"/>
          </w:tcPr>
          <w:p w14:paraId="7978C658">
            <w:pPr>
              <w:pStyle w:val="6"/>
              <w:spacing w:before="154" w:line="226" w:lineRule="auto"/>
              <w:ind w:left="18" w:right="16"/>
            </w:pPr>
            <w:r>
              <w:rPr>
                <w:spacing w:val="3"/>
              </w:rPr>
              <w:t>《安全生产培训管理办法》（国家安全监管总局令第44号，201</w:t>
            </w:r>
            <w:r>
              <w:rPr>
                <w:spacing w:val="2"/>
              </w:rPr>
              <w:t>3年8月29日第一次修正,2015年5月29日第二次</w:t>
            </w:r>
            <w:r>
              <w:t xml:space="preserve"> </w:t>
            </w:r>
            <w:r>
              <w:rPr>
                <w:spacing w:val="2"/>
              </w:rPr>
              <w:t>修正）第二十九条</w:t>
            </w:r>
          </w:p>
        </w:tc>
      </w:tr>
    </w:tbl>
    <w:p w14:paraId="5681B70D">
      <w:pPr>
        <w:rPr>
          <w:rFonts w:ascii="Arial"/>
          <w:sz w:val="21"/>
        </w:rPr>
      </w:pPr>
    </w:p>
    <w:p w14:paraId="34A1ABE3">
      <w:pPr>
        <w:rPr>
          <w:rFonts w:ascii="Arial" w:hAnsi="Arial" w:eastAsia="Arial" w:cs="Arial"/>
          <w:sz w:val="21"/>
          <w:szCs w:val="21"/>
        </w:rPr>
        <w:sectPr>
          <w:headerReference r:id="rId5" w:type="default"/>
          <w:footerReference r:id="rId6" w:type="default"/>
          <w:pgSz w:w="16837" w:h="11905"/>
          <w:pgMar w:top="400" w:right="612" w:bottom="342" w:left="324" w:header="0" w:footer="144" w:gutter="0"/>
          <w:cols w:space="720" w:num="1"/>
        </w:sectPr>
      </w:pPr>
    </w:p>
    <w:p w14:paraId="44EC6735">
      <w:pPr>
        <w:spacing w:before="65" w:line="226" w:lineRule="auto"/>
        <w:ind w:left="50"/>
        <w:rPr>
          <w:rFonts w:ascii="黑体" w:hAnsi="黑体" w:eastAsia="黑体" w:cs="黑体"/>
          <w:sz w:val="20"/>
          <w:szCs w:val="20"/>
        </w:rPr>
      </w:pPr>
      <w:r>
        <w:rPr>
          <w:rFonts w:ascii="黑体" w:hAnsi="黑体" w:eastAsia="黑体" w:cs="黑体"/>
          <w:spacing w:val="-1"/>
          <w:sz w:val="20"/>
          <w:szCs w:val="20"/>
        </w:rPr>
        <w:t>附件2</w:t>
      </w:r>
    </w:p>
    <w:p w14:paraId="213BEB04">
      <w:pPr>
        <w:spacing w:before="77"/>
        <w:ind w:left="4282"/>
        <w:outlineLvl w:val="1"/>
        <w:rPr>
          <w:rFonts w:ascii="方正小标宋简体" w:hAnsi="方正小标宋简体" w:eastAsia="方正小标宋简体" w:cs="方正小标宋简体"/>
          <w:sz w:val="25"/>
          <w:szCs w:val="25"/>
        </w:rPr>
      </w:pPr>
      <w:r>
        <w:rPr>
          <w:rFonts w:hint="eastAsia" w:ascii="方正小标宋简体" w:hAnsi="方正小标宋简体" w:eastAsia="方正小标宋简体" w:cs="方正小标宋简体"/>
          <w:spacing w:val="9"/>
          <w:sz w:val="25"/>
          <w:szCs w:val="25"/>
          <w:lang w:val="en-US" w:eastAsia="zh-CN"/>
        </w:rPr>
        <w:t>青岛市应急管理局</w:t>
      </w:r>
      <w:r>
        <w:rPr>
          <w:rFonts w:ascii="方正小标宋简体" w:hAnsi="方正小标宋简体" w:eastAsia="方正小标宋简体" w:cs="方正小标宋简体"/>
          <w:spacing w:val="9"/>
          <w:sz w:val="25"/>
          <w:szCs w:val="25"/>
        </w:rPr>
        <w:t>部门联合 “双随机、</w:t>
      </w:r>
      <w:r>
        <w:rPr>
          <w:rFonts w:ascii="方正小标宋简体" w:hAnsi="方正小标宋简体" w:eastAsia="方正小标宋简体" w:cs="方正小标宋简体"/>
          <w:spacing w:val="-16"/>
          <w:sz w:val="25"/>
          <w:szCs w:val="25"/>
        </w:rPr>
        <w:t xml:space="preserve"> </w:t>
      </w:r>
      <w:r>
        <w:rPr>
          <w:rFonts w:ascii="方正小标宋简体" w:hAnsi="方正小标宋简体" w:eastAsia="方正小标宋简体" w:cs="方正小标宋简体"/>
          <w:spacing w:val="9"/>
          <w:sz w:val="25"/>
          <w:szCs w:val="25"/>
        </w:rPr>
        <w:t>一公开”抽查事项清单 （202</w:t>
      </w:r>
      <w:r>
        <w:rPr>
          <w:rFonts w:ascii="方正小标宋简体" w:hAnsi="方正小标宋简体" w:eastAsia="方正小标宋简体" w:cs="方正小标宋简体"/>
          <w:spacing w:val="8"/>
          <w:sz w:val="25"/>
          <w:szCs w:val="25"/>
        </w:rPr>
        <w:t>5年版）</w:t>
      </w:r>
    </w:p>
    <w:p w14:paraId="0EF46CC8">
      <w:pPr>
        <w:spacing w:line="120" w:lineRule="auto"/>
        <w:rPr>
          <w:rFonts w:ascii="Arial"/>
          <w:sz w:val="2"/>
        </w:rPr>
      </w:pPr>
    </w:p>
    <w:tbl>
      <w:tblPr>
        <w:tblStyle w:val="5"/>
        <w:tblW w:w="160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2"/>
        <w:gridCol w:w="473"/>
        <w:gridCol w:w="1072"/>
        <w:gridCol w:w="473"/>
        <w:gridCol w:w="351"/>
        <w:gridCol w:w="488"/>
        <w:gridCol w:w="276"/>
        <w:gridCol w:w="680"/>
        <w:gridCol w:w="1348"/>
        <w:gridCol w:w="1489"/>
        <w:gridCol w:w="588"/>
        <w:gridCol w:w="4001"/>
        <w:gridCol w:w="4579"/>
      </w:tblGrid>
      <w:tr w14:paraId="0A5C0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182" w:type="dxa"/>
            <w:textDirection w:val="tbRlV"/>
            <w:vAlign w:val="top"/>
          </w:tcPr>
          <w:p w14:paraId="243F1FF7">
            <w:pPr>
              <w:spacing w:before="46" w:line="209" w:lineRule="auto"/>
              <w:ind w:left="58"/>
              <w:rPr>
                <w:rFonts w:ascii="黑体" w:hAnsi="黑体" w:eastAsia="黑体" w:cs="黑体"/>
                <w:sz w:val="9"/>
                <w:szCs w:val="9"/>
              </w:rPr>
            </w:pPr>
            <w:r>
              <w:rPr>
                <w:rFonts w:ascii="黑体" w:hAnsi="黑体" w:eastAsia="黑体" w:cs="黑体"/>
                <w:spacing w:val="12"/>
                <w:sz w:val="9"/>
                <w:szCs w:val="9"/>
              </w:rPr>
              <w:t>序号</w:t>
            </w:r>
          </w:p>
        </w:tc>
        <w:tc>
          <w:tcPr>
            <w:tcW w:w="473" w:type="dxa"/>
            <w:vAlign w:val="top"/>
          </w:tcPr>
          <w:p w14:paraId="7EC23B42">
            <w:pPr>
              <w:spacing w:before="113" w:line="223" w:lineRule="auto"/>
              <w:ind w:left="49"/>
              <w:rPr>
                <w:rFonts w:ascii="黑体" w:hAnsi="黑体" w:eastAsia="黑体" w:cs="黑体"/>
                <w:sz w:val="9"/>
                <w:szCs w:val="9"/>
              </w:rPr>
            </w:pPr>
            <w:r>
              <w:rPr>
                <w:rFonts w:ascii="黑体" w:hAnsi="黑体" w:eastAsia="黑体" w:cs="黑体"/>
                <w:spacing w:val="-1"/>
                <w:sz w:val="9"/>
                <w:szCs w:val="9"/>
              </w:rPr>
              <w:t>抽查领域</w:t>
            </w:r>
          </w:p>
        </w:tc>
        <w:tc>
          <w:tcPr>
            <w:tcW w:w="1072" w:type="dxa"/>
            <w:vAlign w:val="top"/>
          </w:tcPr>
          <w:p w14:paraId="730B1FA1">
            <w:pPr>
              <w:spacing w:before="113" w:line="222" w:lineRule="auto"/>
              <w:ind w:left="255"/>
              <w:rPr>
                <w:rFonts w:ascii="黑体" w:hAnsi="黑体" w:eastAsia="黑体" w:cs="黑体"/>
                <w:sz w:val="9"/>
                <w:szCs w:val="9"/>
              </w:rPr>
            </w:pPr>
            <w:r>
              <w:rPr>
                <w:rFonts w:ascii="黑体" w:hAnsi="黑体" w:eastAsia="黑体" w:cs="黑体"/>
                <w:spacing w:val="-1"/>
                <w:sz w:val="9"/>
                <w:szCs w:val="9"/>
              </w:rPr>
              <w:t>联合抽查事项</w:t>
            </w:r>
          </w:p>
        </w:tc>
        <w:tc>
          <w:tcPr>
            <w:tcW w:w="473" w:type="dxa"/>
            <w:vAlign w:val="top"/>
          </w:tcPr>
          <w:p w14:paraId="2FA42B31">
            <w:pPr>
              <w:spacing w:before="113" w:line="223" w:lineRule="auto"/>
              <w:ind w:left="48"/>
              <w:rPr>
                <w:rFonts w:ascii="黑体" w:hAnsi="黑体" w:eastAsia="黑体" w:cs="黑体"/>
                <w:sz w:val="9"/>
                <w:szCs w:val="9"/>
              </w:rPr>
            </w:pPr>
            <w:r>
              <w:rPr>
                <w:rFonts w:ascii="黑体" w:hAnsi="黑体" w:eastAsia="黑体" w:cs="黑体"/>
                <w:spacing w:val="-1"/>
                <w:sz w:val="9"/>
                <w:szCs w:val="9"/>
              </w:rPr>
              <w:t>检查对象</w:t>
            </w:r>
          </w:p>
        </w:tc>
        <w:tc>
          <w:tcPr>
            <w:tcW w:w="351" w:type="dxa"/>
            <w:vAlign w:val="top"/>
          </w:tcPr>
          <w:p w14:paraId="53B6311D">
            <w:pPr>
              <w:spacing w:before="58" w:line="226" w:lineRule="auto"/>
              <w:ind w:left="85" w:right="85"/>
              <w:rPr>
                <w:rFonts w:ascii="黑体" w:hAnsi="黑体" w:eastAsia="黑体" w:cs="黑体"/>
                <w:sz w:val="9"/>
                <w:szCs w:val="9"/>
              </w:rPr>
            </w:pPr>
            <w:r>
              <w:rPr>
                <w:rFonts w:ascii="黑体" w:hAnsi="黑体" w:eastAsia="黑体" w:cs="黑体"/>
                <w:spacing w:val="-3"/>
                <w:sz w:val="9"/>
                <w:szCs w:val="9"/>
              </w:rPr>
              <w:t>事项</w:t>
            </w:r>
            <w:r>
              <w:rPr>
                <w:rFonts w:ascii="黑体" w:hAnsi="黑体" w:eastAsia="黑体" w:cs="黑体"/>
                <w:sz w:val="9"/>
                <w:szCs w:val="9"/>
              </w:rPr>
              <w:t xml:space="preserve"> </w:t>
            </w:r>
            <w:r>
              <w:rPr>
                <w:rFonts w:ascii="黑体" w:hAnsi="黑体" w:eastAsia="黑体" w:cs="黑体"/>
                <w:spacing w:val="-4"/>
                <w:sz w:val="9"/>
                <w:szCs w:val="9"/>
              </w:rPr>
              <w:t>类别</w:t>
            </w:r>
          </w:p>
        </w:tc>
        <w:tc>
          <w:tcPr>
            <w:tcW w:w="488" w:type="dxa"/>
            <w:vAlign w:val="top"/>
          </w:tcPr>
          <w:p w14:paraId="3BC321B3">
            <w:pPr>
              <w:spacing w:before="113" w:line="221" w:lineRule="auto"/>
              <w:ind w:left="57"/>
              <w:rPr>
                <w:rFonts w:ascii="黑体" w:hAnsi="黑体" w:eastAsia="黑体" w:cs="黑体"/>
                <w:sz w:val="9"/>
                <w:szCs w:val="9"/>
              </w:rPr>
            </w:pPr>
            <w:r>
              <w:rPr>
                <w:rFonts w:ascii="黑体" w:hAnsi="黑体" w:eastAsia="黑体" w:cs="黑体"/>
                <w:spacing w:val="-1"/>
                <w:sz w:val="9"/>
                <w:szCs w:val="9"/>
              </w:rPr>
              <w:t>检查方式</w:t>
            </w:r>
          </w:p>
        </w:tc>
        <w:tc>
          <w:tcPr>
            <w:tcW w:w="956" w:type="dxa"/>
            <w:gridSpan w:val="2"/>
            <w:vAlign w:val="top"/>
          </w:tcPr>
          <w:p w14:paraId="2F6A0A48">
            <w:pPr>
              <w:spacing w:before="113" w:line="223" w:lineRule="auto"/>
              <w:ind w:left="292"/>
              <w:rPr>
                <w:rFonts w:ascii="黑体" w:hAnsi="黑体" w:eastAsia="黑体" w:cs="黑体"/>
                <w:sz w:val="9"/>
                <w:szCs w:val="9"/>
              </w:rPr>
            </w:pPr>
            <w:r>
              <w:rPr>
                <w:rFonts w:ascii="黑体" w:hAnsi="黑体" w:eastAsia="黑体" w:cs="黑体"/>
                <w:spacing w:val="-1"/>
                <w:sz w:val="9"/>
                <w:szCs w:val="9"/>
              </w:rPr>
              <w:t>检查部门</w:t>
            </w:r>
          </w:p>
        </w:tc>
        <w:tc>
          <w:tcPr>
            <w:tcW w:w="1348" w:type="dxa"/>
            <w:vAlign w:val="top"/>
          </w:tcPr>
          <w:p w14:paraId="363E3F3D">
            <w:pPr>
              <w:spacing w:before="113" w:line="221" w:lineRule="auto"/>
              <w:ind w:left="397"/>
              <w:rPr>
                <w:rFonts w:ascii="黑体" w:hAnsi="黑体" w:eastAsia="黑体" w:cs="黑体"/>
                <w:sz w:val="9"/>
                <w:szCs w:val="9"/>
              </w:rPr>
            </w:pPr>
            <w:r>
              <w:rPr>
                <w:rFonts w:ascii="黑体" w:hAnsi="黑体" w:eastAsia="黑体" w:cs="黑体"/>
                <w:spacing w:val="-1"/>
                <w:sz w:val="9"/>
                <w:szCs w:val="9"/>
              </w:rPr>
              <w:t>权责清单事项</w:t>
            </w:r>
          </w:p>
        </w:tc>
        <w:tc>
          <w:tcPr>
            <w:tcW w:w="1489" w:type="dxa"/>
            <w:vAlign w:val="top"/>
          </w:tcPr>
          <w:p w14:paraId="086AAEDA">
            <w:pPr>
              <w:spacing w:before="113" w:line="222" w:lineRule="auto"/>
              <w:ind w:left="562"/>
              <w:rPr>
                <w:rFonts w:ascii="黑体" w:hAnsi="黑体" w:eastAsia="黑体" w:cs="黑体"/>
                <w:sz w:val="9"/>
                <w:szCs w:val="9"/>
              </w:rPr>
            </w:pPr>
            <w:r>
              <w:rPr>
                <w:rFonts w:ascii="黑体" w:hAnsi="黑体" w:eastAsia="黑体" w:cs="黑体"/>
                <w:spacing w:val="-1"/>
                <w:sz w:val="9"/>
                <w:szCs w:val="9"/>
              </w:rPr>
              <w:t>抽查事项</w:t>
            </w:r>
          </w:p>
        </w:tc>
        <w:tc>
          <w:tcPr>
            <w:tcW w:w="588" w:type="dxa"/>
            <w:vAlign w:val="top"/>
          </w:tcPr>
          <w:p w14:paraId="1C7A98BB">
            <w:pPr>
              <w:spacing w:before="113" w:line="222" w:lineRule="auto"/>
              <w:ind w:left="112"/>
              <w:rPr>
                <w:rFonts w:ascii="黑体" w:hAnsi="黑体" w:eastAsia="黑体" w:cs="黑体"/>
                <w:sz w:val="9"/>
                <w:szCs w:val="9"/>
              </w:rPr>
            </w:pPr>
            <w:r>
              <w:rPr>
                <w:rFonts w:ascii="黑体" w:hAnsi="黑体" w:eastAsia="黑体" w:cs="黑体"/>
                <w:spacing w:val="-1"/>
                <w:sz w:val="9"/>
                <w:szCs w:val="9"/>
              </w:rPr>
              <w:t>实施主体</w:t>
            </w:r>
          </w:p>
        </w:tc>
        <w:tc>
          <w:tcPr>
            <w:tcW w:w="4001" w:type="dxa"/>
            <w:vAlign w:val="top"/>
          </w:tcPr>
          <w:p w14:paraId="3A5AAC4D">
            <w:pPr>
              <w:spacing w:before="113" w:line="223" w:lineRule="auto"/>
              <w:ind w:left="1816"/>
              <w:rPr>
                <w:rFonts w:ascii="黑体" w:hAnsi="黑体" w:eastAsia="黑体" w:cs="黑体"/>
                <w:sz w:val="9"/>
                <w:szCs w:val="9"/>
              </w:rPr>
            </w:pPr>
            <w:r>
              <w:rPr>
                <w:rFonts w:ascii="黑体" w:hAnsi="黑体" w:eastAsia="黑体" w:cs="黑体"/>
                <w:spacing w:val="-1"/>
                <w:sz w:val="9"/>
                <w:szCs w:val="9"/>
              </w:rPr>
              <w:t>抽查内容</w:t>
            </w:r>
          </w:p>
        </w:tc>
        <w:tc>
          <w:tcPr>
            <w:tcW w:w="4579" w:type="dxa"/>
            <w:vAlign w:val="top"/>
          </w:tcPr>
          <w:p w14:paraId="1EA3C5C6">
            <w:pPr>
              <w:spacing w:before="113" w:line="222" w:lineRule="auto"/>
              <w:ind w:left="2105"/>
              <w:rPr>
                <w:rFonts w:ascii="黑体" w:hAnsi="黑体" w:eastAsia="黑体" w:cs="黑体"/>
                <w:sz w:val="9"/>
                <w:szCs w:val="9"/>
              </w:rPr>
            </w:pPr>
            <w:r>
              <w:rPr>
                <w:rFonts w:ascii="黑体" w:hAnsi="黑体" w:eastAsia="黑体" w:cs="黑体"/>
                <w:spacing w:val="-1"/>
                <w:sz w:val="9"/>
                <w:szCs w:val="9"/>
              </w:rPr>
              <w:t>检查依据</w:t>
            </w:r>
          </w:p>
        </w:tc>
      </w:tr>
      <w:tr w14:paraId="6D24B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5" w:hRule="atLeast"/>
        </w:trPr>
        <w:tc>
          <w:tcPr>
            <w:tcW w:w="182" w:type="dxa"/>
            <w:vMerge w:val="restart"/>
            <w:tcBorders>
              <w:bottom w:val="nil"/>
            </w:tcBorders>
            <w:vAlign w:val="top"/>
          </w:tcPr>
          <w:p w14:paraId="19A40274">
            <w:pPr>
              <w:spacing w:line="260" w:lineRule="auto"/>
              <w:rPr>
                <w:rFonts w:ascii="Arial"/>
                <w:sz w:val="21"/>
              </w:rPr>
            </w:pPr>
          </w:p>
          <w:p w14:paraId="05E95D1B">
            <w:pPr>
              <w:spacing w:line="261" w:lineRule="auto"/>
              <w:rPr>
                <w:rFonts w:ascii="Arial"/>
                <w:sz w:val="21"/>
              </w:rPr>
            </w:pPr>
          </w:p>
          <w:p w14:paraId="416D6661">
            <w:pPr>
              <w:spacing w:line="261" w:lineRule="auto"/>
              <w:rPr>
                <w:rFonts w:ascii="Arial"/>
                <w:sz w:val="21"/>
              </w:rPr>
            </w:pPr>
          </w:p>
          <w:p w14:paraId="086C1141">
            <w:pPr>
              <w:spacing w:line="261" w:lineRule="auto"/>
              <w:rPr>
                <w:rFonts w:ascii="Arial"/>
                <w:sz w:val="21"/>
              </w:rPr>
            </w:pPr>
          </w:p>
          <w:p w14:paraId="58C41EDE">
            <w:pPr>
              <w:spacing w:line="261" w:lineRule="auto"/>
              <w:rPr>
                <w:rFonts w:ascii="Arial"/>
                <w:sz w:val="21"/>
              </w:rPr>
            </w:pPr>
          </w:p>
          <w:p w14:paraId="0A127D29">
            <w:pPr>
              <w:spacing w:line="261" w:lineRule="auto"/>
              <w:rPr>
                <w:rFonts w:ascii="Arial"/>
                <w:sz w:val="21"/>
              </w:rPr>
            </w:pPr>
          </w:p>
          <w:p w14:paraId="1B2E6F97">
            <w:pPr>
              <w:pStyle w:val="6"/>
              <w:spacing w:before="29" w:line="188" w:lineRule="auto"/>
              <w:ind w:left="50"/>
              <w:rPr>
                <w:rFonts w:hint="eastAsia" w:eastAsia="FangSong_GB2312"/>
                <w:sz w:val="9"/>
                <w:szCs w:val="9"/>
                <w:lang w:val="en-US" w:eastAsia="zh-CN"/>
              </w:rPr>
            </w:pPr>
            <w:r>
              <w:rPr>
                <w:rFonts w:hint="eastAsia"/>
                <w:sz w:val="9"/>
                <w:szCs w:val="9"/>
                <w:lang w:val="en-US" w:eastAsia="zh-CN"/>
              </w:rPr>
              <w:t>1</w:t>
            </w:r>
          </w:p>
        </w:tc>
        <w:tc>
          <w:tcPr>
            <w:tcW w:w="473" w:type="dxa"/>
            <w:vMerge w:val="restart"/>
            <w:tcBorders>
              <w:bottom w:val="nil"/>
            </w:tcBorders>
            <w:vAlign w:val="top"/>
          </w:tcPr>
          <w:p w14:paraId="51BADF8E">
            <w:pPr>
              <w:spacing w:line="266" w:lineRule="auto"/>
              <w:rPr>
                <w:rFonts w:ascii="Arial"/>
                <w:sz w:val="21"/>
              </w:rPr>
            </w:pPr>
          </w:p>
          <w:p w14:paraId="4689FF73">
            <w:pPr>
              <w:spacing w:line="266" w:lineRule="auto"/>
              <w:rPr>
                <w:rFonts w:ascii="Arial"/>
                <w:sz w:val="21"/>
              </w:rPr>
            </w:pPr>
          </w:p>
          <w:p w14:paraId="5D3D90F2">
            <w:pPr>
              <w:spacing w:line="266" w:lineRule="auto"/>
              <w:rPr>
                <w:rFonts w:ascii="Arial"/>
                <w:sz w:val="21"/>
              </w:rPr>
            </w:pPr>
          </w:p>
          <w:p w14:paraId="7A419D2C">
            <w:pPr>
              <w:spacing w:line="266" w:lineRule="auto"/>
              <w:rPr>
                <w:rFonts w:ascii="Arial"/>
                <w:sz w:val="21"/>
              </w:rPr>
            </w:pPr>
          </w:p>
          <w:p w14:paraId="30B79EC8">
            <w:pPr>
              <w:spacing w:line="267" w:lineRule="auto"/>
              <w:rPr>
                <w:rFonts w:ascii="Arial"/>
                <w:sz w:val="21"/>
              </w:rPr>
            </w:pPr>
          </w:p>
          <w:p w14:paraId="3AA76348">
            <w:pPr>
              <w:pStyle w:val="6"/>
              <w:spacing w:before="29" w:line="229" w:lineRule="auto"/>
              <w:ind w:left="13" w:right="97" w:firstLine="4"/>
              <w:jc w:val="both"/>
              <w:rPr>
                <w:sz w:val="9"/>
                <w:szCs w:val="9"/>
              </w:rPr>
            </w:pPr>
            <w:r>
              <w:rPr>
                <w:spacing w:val="-2"/>
                <w:sz w:val="9"/>
                <w:szCs w:val="9"/>
              </w:rPr>
              <w:t>非煤矿山</w:t>
            </w:r>
            <w:r>
              <w:rPr>
                <w:sz w:val="9"/>
                <w:szCs w:val="9"/>
              </w:rPr>
              <w:t xml:space="preserve"> </w:t>
            </w:r>
            <w:r>
              <w:rPr>
                <w:spacing w:val="-1"/>
                <w:sz w:val="9"/>
                <w:szCs w:val="9"/>
              </w:rPr>
              <w:t>企业安全</w:t>
            </w:r>
            <w:r>
              <w:rPr>
                <w:sz w:val="9"/>
                <w:szCs w:val="9"/>
              </w:rPr>
              <w:t xml:space="preserve"> </w:t>
            </w:r>
            <w:r>
              <w:rPr>
                <w:spacing w:val="-1"/>
                <w:sz w:val="9"/>
                <w:szCs w:val="9"/>
              </w:rPr>
              <w:t>生产管理</w:t>
            </w:r>
            <w:r>
              <w:rPr>
                <w:sz w:val="9"/>
                <w:szCs w:val="9"/>
              </w:rPr>
              <w:t xml:space="preserve"> </w:t>
            </w:r>
            <w:r>
              <w:rPr>
                <w:spacing w:val="-1"/>
                <w:sz w:val="9"/>
                <w:szCs w:val="9"/>
              </w:rPr>
              <w:t>情况的检</w:t>
            </w:r>
            <w:r>
              <w:rPr>
                <w:sz w:val="9"/>
                <w:szCs w:val="9"/>
              </w:rPr>
              <w:t xml:space="preserve"> 查</w:t>
            </w:r>
          </w:p>
        </w:tc>
        <w:tc>
          <w:tcPr>
            <w:tcW w:w="1072" w:type="dxa"/>
            <w:vMerge w:val="restart"/>
            <w:tcBorders>
              <w:bottom w:val="nil"/>
            </w:tcBorders>
            <w:vAlign w:val="top"/>
          </w:tcPr>
          <w:p w14:paraId="1795832F">
            <w:pPr>
              <w:spacing w:line="254" w:lineRule="auto"/>
              <w:rPr>
                <w:rFonts w:ascii="Arial"/>
                <w:sz w:val="21"/>
              </w:rPr>
            </w:pPr>
          </w:p>
          <w:p w14:paraId="39CF19D4">
            <w:pPr>
              <w:spacing w:line="255" w:lineRule="auto"/>
              <w:rPr>
                <w:rFonts w:ascii="Arial"/>
                <w:sz w:val="21"/>
              </w:rPr>
            </w:pPr>
          </w:p>
          <w:p w14:paraId="0EEDA7A2">
            <w:pPr>
              <w:spacing w:line="255" w:lineRule="auto"/>
              <w:rPr>
                <w:rFonts w:ascii="Arial"/>
                <w:sz w:val="21"/>
              </w:rPr>
            </w:pPr>
          </w:p>
          <w:p w14:paraId="2496F7DD">
            <w:pPr>
              <w:spacing w:line="255" w:lineRule="auto"/>
              <w:rPr>
                <w:rFonts w:ascii="Arial"/>
                <w:sz w:val="21"/>
              </w:rPr>
            </w:pPr>
          </w:p>
          <w:p w14:paraId="5D868D42">
            <w:pPr>
              <w:spacing w:line="255" w:lineRule="auto"/>
              <w:rPr>
                <w:rFonts w:ascii="Arial"/>
                <w:sz w:val="21"/>
              </w:rPr>
            </w:pPr>
          </w:p>
          <w:p w14:paraId="6025698D">
            <w:pPr>
              <w:pStyle w:val="6"/>
              <w:spacing w:before="29" w:line="229" w:lineRule="auto"/>
              <w:ind w:left="13" w:right="48" w:firstLine="5"/>
              <w:jc w:val="both"/>
              <w:rPr>
                <w:sz w:val="9"/>
                <w:szCs w:val="9"/>
              </w:rPr>
            </w:pPr>
            <w:r>
              <w:rPr>
                <w:sz w:val="9"/>
                <w:szCs w:val="9"/>
              </w:rPr>
              <w:t>1.对金属、非金属地下矿</w:t>
            </w:r>
            <w:r>
              <w:rPr>
                <w:spacing w:val="8"/>
                <w:sz w:val="9"/>
                <w:szCs w:val="9"/>
              </w:rPr>
              <w:t xml:space="preserve"> </w:t>
            </w:r>
            <w:r>
              <w:rPr>
                <w:spacing w:val="-1"/>
                <w:sz w:val="9"/>
                <w:szCs w:val="9"/>
              </w:rPr>
              <w:t>山安全生产情况的行政检</w:t>
            </w:r>
            <w:r>
              <w:rPr>
                <w:spacing w:val="8"/>
                <w:sz w:val="9"/>
                <w:szCs w:val="9"/>
              </w:rPr>
              <w:t xml:space="preserve"> </w:t>
            </w:r>
            <w:r>
              <w:rPr>
                <w:sz w:val="9"/>
                <w:szCs w:val="9"/>
              </w:rPr>
              <w:t>查</w:t>
            </w:r>
          </w:p>
          <w:p w14:paraId="747E420D">
            <w:pPr>
              <w:pStyle w:val="6"/>
              <w:spacing w:before="2" w:line="227" w:lineRule="auto"/>
              <w:ind w:left="12" w:right="62" w:firstLine="4"/>
              <w:jc w:val="both"/>
              <w:rPr>
                <w:sz w:val="9"/>
                <w:szCs w:val="9"/>
              </w:rPr>
            </w:pPr>
            <w:r>
              <w:rPr>
                <w:spacing w:val="-1"/>
                <w:sz w:val="9"/>
                <w:szCs w:val="9"/>
              </w:rPr>
              <w:t>2.对尾矿库生产经营单位</w:t>
            </w:r>
            <w:r>
              <w:rPr>
                <w:spacing w:val="8"/>
                <w:sz w:val="9"/>
                <w:szCs w:val="9"/>
              </w:rPr>
              <w:t xml:space="preserve"> </w:t>
            </w:r>
            <w:r>
              <w:rPr>
                <w:spacing w:val="-1"/>
                <w:sz w:val="9"/>
                <w:szCs w:val="9"/>
              </w:rPr>
              <w:t>或尾矿库管理单位的行政</w:t>
            </w:r>
            <w:r>
              <w:rPr>
                <w:spacing w:val="9"/>
                <w:sz w:val="9"/>
                <w:szCs w:val="9"/>
              </w:rPr>
              <w:t xml:space="preserve"> </w:t>
            </w:r>
            <w:r>
              <w:rPr>
                <w:spacing w:val="-1"/>
                <w:sz w:val="9"/>
                <w:szCs w:val="9"/>
              </w:rPr>
              <w:t>检查</w:t>
            </w:r>
          </w:p>
        </w:tc>
        <w:tc>
          <w:tcPr>
            <w:tcW w:w="473" w:type="dxa"/>
            <w:vMerge w:val="restart"/>
            <w:tcBorders>
              <w:bottom w:val="nil"/>
            </w:tcBorders>
            <w:vAlign w:val="top"/>
          </w:tcPr>
          <w:p w14:paraId="2CD24E7B">
            <w:pPr>
              <w:rPr>
                <w:rFonts w:ascii="Arial"/>
                <w:sz w:val="21"/>
              </w:rPr>
            </w:pPr>
          </w:p>
          <w:p w14:paraId="028904D1">
            <w:pPr>
              <w:rPr>
                <w:rFonts w:ascii="Arial"/>
                <w:sz w:val="21"/>
              </w:rPr>
            </w:pPr>
          </w:p>
          <w:p w14:paraId="53CF564F">
            <w:pPr>
              <w:spacing w:line="241" w:lineRule="auto"/>
              <w:rPr>
                <w:rFonts w:ascii="Arial"/>
                <w:sz w:val="21"/>
              </w:rPr>
            </w:pPr>
          </w:p>
          <w:p w14:paraId="06EEB694">
            <w:pPr>
              <w:spacing w:line="241" w:lineRule="auto"/>
              <w:rPr>
                <w:rFonts w:ascii="Arial"/>
                <w:sz w:val="21"/>
              </w:rPr>
            </w:pPr>
          </w:p>
          <w:p w14:paraId="3CB31955">
            <w:pPr>
              <w:spacing w:line="241" w:lineRule="auto"/>
              <w:rPr>
                <w:rFonts w:ascii="Arial"/>
                <w:sz w:val="21"/>
              </w:rPr>
            </w:pPr>
          </w:p>
          <w:p w14:paraId="51C5C205">
            <w:pPr>
              <w:spacing w:line="241" w:lineRule="auto"/>
              <w:rPr>
                <w:rFonts w:ascii="Arial"/>
                <w:sz w:val="21"/>
              </w:rPr>
            </w:pPr>
          </w:p>
          <w:p w14:paraId="3A617A9D">
            <w:pPr>
              <w:pStyle w:val="6"/>
              <w:spacing w:before="30" w:line="225" w:lineRule="auto"/>
              <w:ind w:left="14" w:right="86"/>
              <w:jc w:val="both"/>
              <w:rPr>
                <w:sz w:val="9"/>
                <w:szCs w:val="9"/>
              </w:rPr>
            </w:pPr>
            <w:r>
              <w:rPr>
                <w:spacing w:val="1"/>
                <w:sz w:val="9"/>
                <w:szCs w:val="9"/>
              </w:rPr>
              <w:t xml:space="preserve">金属、非 </w:t>
            </w:r>
            <w:r>
              <w:rPr>
                <w:spacing w:val="-1"/>
                <w:sz w:val="9"/>
                <w:szCs w:val="9"/>
              </w:rPr>
              <w:t>金属地下</w:t>
            </w:r>
            <w:r>
              <w:rPr>
                <w:sz w:val="9"/>
                <w:szCs w:val="9"/>
              </w:rPr>
              <w:t xml:space="preserve"> </w:t>
            </w:r>
            <w:r>
              <w:rPr>
                <w:spacing w:val="-1"/>
                <w:sz w:val="9"/>
                <w:szCs w:val="9"/>
              </w:rPr>
              <w:t>矿山</w:t>
            </w:r>
          </w:p>
        </w:tc>
        <w:tc>
          <w:tcPr>
            <w:tcW w:w="351" w:type="dxa"/>
            <w:vMerge w:val="restart"/>
            <w:tcBorders>
              <w:bottom w:val="nil"/>
            </w:tcBorders>
            <w:vAlign w:val="top"/>
          </w:tcPr>
          <w:p w14:paraId="7D62219E">
            <w:pPr>
              <w:spacing w:line="249" w:lineRule="auto"/>
              <w:rPr>
                <w:rFonts w:ascii="Arial"/>
                <w:sz w:val="21"/>
              </w:rPr>
            </w:pPr>
          </w:p>
          <w:p w14:paraId="6B9C55E0">
            <w:pPr>
              <w:spacing w:line="249" w:lineRule="auto"/>
              <w:rPr>
                <w:rFonts w:ascii="Arial"/>
                <w:sz w:val="21"/>
              </w:rPr>
            </w:pPr>
          </w:p>
          <w:p w14:paraId="210E73F6">
            <w:pPr>
              <w:spacing w:line="250" w:lineRule="auto"/>
              <w:rPr>
                <w:rFonts w:ascii="Arial"/>
                <w:sz w:val="21"/>
              </w:rPr>
            </w:pPr>
          </w:p>
          <w:p w14:paraId="2BFEC22B">
            <w:pPr>
              <w:spacing w:line="250" w:lineRule="auto"/>
              <w:rPr>
                <w:rFonts w:ascii="Arial"/>
                <w:sz w:val="21"/>
              </w:rPr>
            </w:pPr>
          </w:p>
          <w:p w14:paraId="7FB9FFA8">
            <w:pPr>
              <w:spacing w:line="250" w:lineRule="auto"/>
              <w:rPr>
                <w:rFonts w:ascii="Arial"/>
                <w:sz w:val="21"/>
              </w:rPr>
            </w:pPr>
          </w:p>
          <w:p w14:paraId="23DA353B">
            <w:pPr>
              <w:spacing w:line="250" w:lineRule="auto"/>
              <w:rPr>
                <w:rFonts w:ascii="Arial"/>
                <w:sz w:val="21"/>
              </w:rPr>
            </w:pPr>
          </w:p>
          <w:p w14:paraId="7D785DD0">
            <w:pPr>
              <w:pStyle w:val="6"/>
              <w:spacing w:before="30" w:line="223" w:lineRule="auto"/>
              <w:ind w:left="37" w:right="41" w:firstLine="3"/>
              <w:rPr>
                <w:sz w:val="9"/>
                <w:szCs w:val="9"/>
              </w:rPr>
            </w:pPr>
            <w:r>
              <w:rPr>
                <w:spacing w:val="-3"/>
                <w:sz w:val="9"/>
                <w:szCs w:val="9"/>
              </w:rPr>
              <w:t>重点检</w:t>
            </w:r>
            <w:r>
              <w:rPr>
                <w:spacing w:val="1"/>
                <w:sz w:val="9"/>
                <w:szCs w:val="9"/>
              </w:rPr>
              <w:t xml:space="preserve"> </w:t>
            </w:r>
            <w:r>
              <w:rPr>
                <w:spacing w:val="-2"/>
                <w:sz w:val="9"/>
                <w:szCs w:val="9"/>
              </w:rPr>
              <w:t>查事项</w:t>
            </w:r>
          </w:p>
        </w:tc>
        <w:tc>
          <w:tcPr>
            <w:tcW w:w="488" w:type="dxa"/>
            <w:vMerge w:val="restart"/>
            <w:tcBorders>
              <w:bottom w:val="nil"/>
            </w:tcBorders>
            <w:vAlign w:val="top"/>
          </w:tcPr>
          <w:p w14:paraId="782305DA">
            <w:pPr>
              <w:rPr>
                <w:rFonts w:ascii="Arial"/>
                <w:sz w:val="21"/>
              </w:rPr>
            </w:pPr>
          </w:p>
          <w:p w14:paraId="16076EE5">
            <w:pPr>
              <w:rPr>
                <w:rFonts w:ascii="Arial"/>
                <w:sz w:val="21"/>
              </w:rPr>
            </w:pPr>
          </w:p>
          <w:p w14:paraId="75E609F8">
            <w:pPr>
              <w:spacing w:line="241" w:lineRule="auto"/>
              <w:rPr>
                <w:rFonts w:ascii="Arial"/>
                <w:sz w:val="21"/>
              </w:rPr>
            </w:pPr>
          </w:p>
          <w:p w14:paraId="0768814F">
            <w:pPr>
              <w:spacing w:line="241" w:lineRule="auto"/>
              <w:rPr>
                <w:rFonts w:ascii="Arial"/>
                <w:sz w:val="21"/>
              </w:rPr>
            </w:pPr>
          </w:p>
          <w:p w14:paraId="21FE84EF">
            <w:pPr>
              <w:spacing w:line="241" w:lineRule="auto"/>
              <w:rPr>
                <w:rFonts w:ascii="Arial"/>
                <w:sz w:val="21"/>
              </w:rPr>
            </w:pPr>
          </w:p>
          <w:p w14:paraId="6767D67B">
            <w:pPr>
              <w:spacing w:line="241" w:lineRule="auto"/>
              <w:rPr>
                <w:rFonts w:ascii="Arial"/>
                <w:sz w:val="21"/>
              </w:rPr>
            </w:pPr>
          </w:p>
          <w:p w14:paraId="4BA6EC0B">
            <w:pPr>
              <w:pStyle w:val="6"/>
              <w:spacing w:before="29" w:line="227" w:lineRule="auto"/>
              <w:ind w:left="15" w:right="110"/>
              <w:jc w:val="both"/>
              <w:rPr>
                <w:sz w:val="9"/>
                <w:szCs w:val="9"/>
              </w:rPr>
            </w:pPr>
            <w:r>
              <w:rPr>
                <w:spacing w:val="-1"/>
                <w:sz w:val="9"/>
                <w:szCs w:val="9"/>
              </w:rPr>
              <w:t>查阅资料</w:t>
            </w:r>
            <w:r>
              <w:rPr>
                <w:sz w:val="9"/>
                <w:szCs w:val="9"/>
              </w:rPr>
              <w:t xml:space="preserve"> </w:t>
            </w:r>
            <w:r>
              <w:rPr>
                <w:spacing w:val="-1"/>
                <w:sz w:val="9"/>
                <w:szCs w:val="9"/>
              </w:rPr>
              <w:t>、现场检</w:t>
            </w:r>
            <w:r>
              <w:rPr>
                <w:sz w:val="9"/>
                <w:szCs w:val="9"/>
              </w:rPr>
              <w:t xml:space="preserve"> 查</w:t>
            </w:r>
          </w:p>
        </w:tc>
        <w:tc>
          <w:tcPr>
            <w:tcW w:w="276" w:type="dxa"/>
            <w:vMerge w:val="restart"/>
            <w:tcBorders>
              <w:bottom w:val="nil"/>
            </w:tcBorders>
            <w:vAlign w:val="top"/>
          </w:tcPr>
          <w:p w14:paraId="6341FEE6">
            <w:pPr>
              <w:spacing w:line="316" w:lineRule="auto"/>
              <w:rPr>
                <w:rFonts w:ascii="Arial"/>
                <w:sz w:val="21"/>
              </w:rPr>
            </w:pPr>
          </w:p>
          <w:p w14:paraId="1178EE2F">
            <w:pPr>
              <w:spacing w:line="317" w:lineRule="auto"/>
              <w:rPr>
                <w:rFonts w:ascii="Arial"/>
                <w:sz w:val="21"/>
              </w:rPr>
            </w:pPr>
          </w:p>
          <w:p w14:paraId="4EDD4970">
            <w:pPr>
              <w:spacing w:line="317" w:lineRule="auto"/>
              <w:rPr>
                <w:rFonts w:ascii="Arial"/>
                <w:sz w:val="21"/>
              </w:rPr>
            </w:pPr>
          </w:p>
          <w:p w14:paraId="13673DE8">
            <w:pPr>
              <w:pStyle w:val="6"/>
              <w:spacing w:before="29" w:line="216" w:lineRule="auto"/>
              <w:ind w:left="46"/>
              <w:rPr>
                <w:sz w:val="9"/>
                <w:szCs w:val="9"/>
              </w:rPr>
            </w:pPr>
            <w:r>
              <w:rPr>
                <w:spacing w:val="-1"/>
                <w:sz w:val="9"/>
                <w:szCs w:val="9"/>
              </w:rPr>
              <w:t>发起</w:t>
            </w:r>
          </w:p>
        </w:tc>
        <w:tc>
          <w:tcPr>
            <w:tcW w:w="680" w:type="dxa"/>
            <w:vMerge w:val="restart"/>
            <w:tcBorders>
              <w:bottom w:val="nil"/>
            </w:tcBorders>
            <w:vAlign w:val="top"/>
          </w:tcPr>
          <w:p w14:paraId="280F06A9">
            <w:pPr>
              <w:spacing w:line="316" w:lineRule="auto"/>
              <w:rPr>
                <w:rFonts w:ascii="Arial"/>
                <w:sz w:val="21"/>
              </w:rPr>
            </w:pPr>
          </w:p>
          <w:p w14:paraId="67906685">
            <w:pPr>
              <w:spacing w:line="317" w:lineRule="auto"/>
              <w:rPr>
                <w:rFonts w:ascii="Arial"/>
                <w:sz w:val="21"/>
              </w:rPr>
            </w:pPr>
          </w:p>
          <w:p w14:paraId="1C24C911">
            <w:pPr>
              <w:spacing w:line="317" w:lineRule="auto"/>
              <w:rPr>
                <w:rFonts w:ascii="Arial"/>
                <w:sz w:val="21"/>
              </w:rPr>
            </w:pPr>
          </w:p>
          <w:p w14:paraId="08D78862">
            <w:pPr>
              <w:pStyle w:val="6"/>
              <w:spacing w:before="29" w:line="214" w:lineRule="auto"/>
              <w:ind w:left="17"/>
              <w:rPr>
                <w:sz w:val="9"/>
                <w:szCs w:val="9"/>
              </w:rPr>
            </w:pPr>
            <w:r>
              <w:rPr>
                <w:spacing w:val="-1"/>
                <w:sz w:val="9"/>
                <w:szCs w:val="9"/>
              </w:rPr>
              <w:t>应急管理部门</w:t>
            </w:r>
          </w:p>
        </w:tc>
        <w:tc>
          <w:tcPr>
            <w:tcW w:w="1348" w:type="dxa"/>
            <w:vAlign w:val="top"/>
          </w:tcPr>
          <w:p w14:paraId="73804AD6">
            <w:pPr>
              <w:spacing w:line="288" w:lineRule="auto"/>
              <w:rPr>
                <w:rFonts w:ascii="Arial"/>
                <w:sz w:val="21"/>
              </w:rPr>
            </w:pPr>
          </w:p>
          <w:p w14:paraId="398D930F">
            <w:pPr>
              <w:spacing w:line="289" w:lineRule="auto"/>
              <w:rPr>
                <w:rFonts w:ascii="Arial"/>
                <w:sz w:val="21"/>
              </w:rPr>
            </w:pPr>
          </w:p>
          <w:p w14:paraId="321D4649">
            <w:pPr>
              <w:pStyle w:val="6"/>
              <w:spacing w:before="29" w:line="214" w:lineRule="auto"/>
              <w:ind w:left="18"/>
              <w:rPr>
                <w:sz w:val="9"/>
                <w:szCs w:val="9"/>
              </w:rPr>
            </w:pPr>
            <w:r>
              <w:rPr>
                <w:spacing w:val="-1"/>
                <w:sz w:val="9"/>
                <w:szCs w:val="9"/>
              </w:rPr>
              <w:t>对非煤矿山企业的监督检查</w:t>
            </w:r>
          </w:p>
        </w:tc>
        <w:tc>
          <w:tcPr>
            <w:tcW w:w="1489" w:type="dxa"/>
            <w:vAlign w:val="top"/>
          </w:tcPr>
          <w:p w14:paraId="41DD0B41">
            <w:pPr>
              <w:spacing w:line="260" w:lineRule="auto"/>
              <w:rPr>
                <w:rFonts w:ascii="Arial"/>
                <w:sz w:val="21"/>
              </w:rPr>
            </w:pPr>
          </w:p>
          <w:p w14:paraId="31F15217">
            <w:pPr>
              <w:spacing w:line="260" w:lineRule="auto"/>
              <w:rPr>
                <w:rFonts w:ascii="Arial"/>
                <w:sz w:val="21"/>
              </w:rPr>
            </w:pPr>
          </w:p>
          <w:p w14:paraId="5CBDD0D4">
            <w:pPr>
              <w:pStyle w:val="6"/>
              <w:spacing w:before="29" w:line="223" w:lineRule="auto"/>
              <w:ind w:left="19" w:right="104" w:hanging="1"/>
              <w:rPr>
                <w:sz w:val="9"/>
                <w:szCs w:val="9"/>
              </w:rPr>
            </w:pPr>
            <w:r>
              <w:rPr>
                <w:sz w:val="9"/>
                <w:szCs w:val="9"/>
              </w:rPr>
              <w:t>对金属、非金属地下矿山安全生产</w:t>
            </w:r>
            <w:r>
              <w:rPr>
                <w:spacing w:val="9"/>
                <w:sz w:val="9"/>
                <w:szCs w:val="9"/>
              </w:rPr>
              <w:t xml:space="preserve"> </w:t>
            </w:r>
            <w:r>
              <w:rPr>
                <w:spacing w:val="-1"/>
                <w:sz w:val="9"/>
                <w:szCs w:val="9"/>
              </w:rPr>
              <w:t>情况的行政检查</w:t>
            </w:r>
          </w:p>
        </w:tc>
        <w:tc>
          <w:tcPr>
            <w:tcW w:w="588" w:type="dxa"/>
            <w:vAlign w:val="top"/>
          </w:tcPr>
          <w:p w14:paraId="4D35B2FE">
            <w:pPr>
              <w:spacing w:line="260" w:lineRule="auto"/>
              <w:rPr>
                <w:rFonts w:ascii="Arial"/>
                <w:sz w:val="21"/>
              </w:rPr>
            </w:pPr>
          </w:p>
          <w:p w14:paraId="4C4A9949">
            <w:pPr>
              <w:spacing w:line="260" w:lineRule="auto"/>
              <w:rPr>
                <w:rFonts w:ascii="Arial"/>
                <w:sz w:val="21"/>
              </w:rPr>
            </w:pPr>
          </w:p>
          <w:p w14:paraId="31871F4E">
            <w:pPr>
              <w:pStyle w:val="6"/>
              <w:spacing w:before="30" w:line="225" w:lineRule="auto"/>
              <w:ind w:left="19" w:right="105" w:hanging="1"/>
              <w:rPr>
                <w:sz w:val="9"/>
                <w:szCs w:val="9"/>
              </w:rPr>
            </w:pPr>
            <w:r>
              <w:rPr>
                <w:spacing w:val="1"/>
                <w:sz w:val="9"/>
                <w:szCs w:val="9"/>
              </w:rPr>
              <w:t>市、</w:t>
            </w:r>
            <w:r>
              <w:rPr>
                <w:rFonts w:hint="eastAsia"/>
                <w:spacing w:val="1"/>
                <w:sz w:val="9"/>
                <w:szCs w:val="9"/>
                <w:lang w:val="en-US" w:eastAsia="zh-CN"/>
              </w:rPr>
              <w:t>区市</w:t>
            </w:r>
            <w:r>
              <w:rPr>
                <w:sz w:val="9"/>
                <w:szCs w:val="9"/>
              </w:rPr>
              <w:t>级</w:t>
            </w:r>
          </w:p>
        </w:tc>
        <w:tc>
          <w:tcPr>
            <w:tcW w:w="4001" w:type="dxa"/>
            <w:vAlign w:val="top"/>
          </w:tcPr>
          <w:p w14:paraId="2AD0D3A2">
            <w:pPr>
              <w:pStyle w:val="6"/>
              <w:spacing w:before="215" w:line="229" w:lineRule="auto"/>
              <w:ind w:left="14" w:right="12" w:firstLine="7"/>
              <w:rPr>
                <w:sz w:val="9"/>
                <w:szCs w:val="9"/>
              </w:rPr>
            </w:pPr>
            <w:r>
              <w:rPr>
                <w:spacing w:val="2"/>
                <w:sz w:val="9"/>
                <w:szCs w:val="9"/>
              </w:rPr>
              <w:t>1.矿山企业相关证照情况</w:t>
            </w:r>
            <w:r>
              <w:rPr>
                <w:spacing w:val="-11"/>
                <w:sz w:val="9"/>
                <w:szCs w:val="9"/>
              </w:rPr>
              <w:t xml:space="preserve"> </w:t>
            </w:r>
            <w:r>
              <w:rPr>
                <w:spacing w:val="2"/>
                <w:sz w:val="9"/>
                <w:szCs w:val="9"/>
              </w:rPr>
              <w:t>（采矿许可证、</w:t>
            </w:r>
            <w:r>
              <w:rPr>
                <w:spacing w:val="1"/>
                <w:sz w:val="9"/>
                <w:szCs w:val="9"/>
              </w:rPr>
              <w:t>工商营业执照</w:t>
            </w:r>
            <w:r>
              <w:rPr>
                <w:spacing w:val="-22"/>
                <w:sz w:val="9"/>
                <w:szCs w:val="9"/>
              </w:rPr>
              <w:t xml:space="preserve"> </w:t>
            </w:r>
            <w:r>
              <w:rPr>
                <w:spacing w:val="1"/>
                <w:sz w:val="9"/>
                <w:szCs w:val="9"/>
              </w:rPr>
              <w:t>、安全生产许可证</w:t>
            </w:r>
            <w:r>
              <w:rPr>
                <w:spacing w:val="-10"/>
                <w:sz w:val="9"/>
                <w:szCs w:val="9"/>
              </w:rPr>
              <w:t xml:space="preserve"> </w:t>
            </w:r>
            <w:r>
              <w:rPr>
                <w:spacing w:val="3"/>
                <w:sz w:val="9"/>
                <w:szCs w:val="9"/>
              </w:rPr>
              <w:t>）；</w:t>
            </w:r>
            <w:r>
              <w:rPr>
                <w:spacing w:val="1"/>
                <w:sz w:val="9"/>
                <w:szCs w:val="9"/>
              </w:rPr>
              <w:t>2.建设项目安全</w:t>
            </w:r>
            <w:r>
              <w:rPr>
                <w:spacing w:val="-24"/>
                <w:sz w:val="9"/>
                <w:szCs w:val="9"/>
              </w:rPr>
              <w:t xml:space="preserve"> </w:t>
            </w:r>
            <w:r>
              <w:rPr>
                <w:spacing w:val="1"/>
                <w:sz w:val="9"/>
                <w:szCs w:val="9"/>
              </w:rPr>
              <w:t>“</w:t>
            </w:r>
            <w:r>
              <w:rPr>
                <w:sz w:val="9"/>
                <w:szCs w:val="9"/>
              </w:rPr>
              <w:t xml:space="preserve"> </w:t>
            </w:r>
            <w:r>
              <w:rPr>
                <w:spacing w:val="3"/>
                <w:sz w:val="9"/>
                <w:szCs w:val="9"/>
              </w:rPr>
              <w:t>三同时</w:t>
            </w:r>
            <w:r>
              <w:rPr>
                <w:spacing w:val="-26"/>
                <w:sz w:val="9"/>
                <w:szCs w:val="9"/>
              </w:rPr>
              <w:t xml:space="preserve"> </w:t>
            </w:r>
            <w:r>
              <w:rPr>
                <w:spacing w:val="3"/>
                <w:sz w:val="9"/>
                <w:szCs w:val="9"/>
              </w:rPr>
              <w:t>”情况（勘察、设计、施工、监理、安全评价</w:t>
            </w:r>
            <w:r>
              <w:rPr>
                <w:spacing w:val="2"/>
                <w:sz w:val="9"/>
                <w:szCs w:val="9"/>
              </w:rPr>
              <w:t>、验收等</w:t>
            </w:r>
            <w:r>
              <w:rPr>
                <w:spacing w:val="-25"/>
                <w:sz w:val="9"/>
                <w:szCs w:val="9"/>
              </w:rPr>
              <w:t xml:space="preserve"> </w:t>
            </w:r>
            <w:r>
              <w:rPr>
                <w:spacing w:val="5"/>
                <w:sz w:val="9"/>
                <w:szCs w:val="9"/>
              </w:rPr>
              <w:t>）；</w:t>
            </w:r>
            <w:r>
              <w:rPr>
                <w:spacing w:val="2"/>
                <w:sz w:val="9"/>
                <w:szCs w:val="9"/>
              </w:rPr>
              <w:t>3.安全基础管理情况</w:t>
            </w:r>
            <w:r>
              <w:rPr>
                <w:spacing w:val="-18"/>
                <w:sz w:val="9"/>
                <w:szCs w:val="9"/>
              </w:rPr>
              <w:t xml:space="preserve"> </w:t>
            </w:r>
            <w:r>
              <w:rPr>
                <w:spacing w:val="2"/>
                <w:sz w:val="9"/>
                <w:szCs w:val="9"/>
              </w:rPr>
              <w:t>（安全生</w:t>
            </w:r>
            <w:r>
              <w:rPr>
                <w:sz w:val="9"/>
                <w:szCs w:val="9"/>
              </w:rPr>
              <w:t xml:space="preserve"> </w:t>
            </w:r>
            <w:r>
              <w:rPr>
                <w:spacing w:val="1"/>
                <w:sz w:val="9"/>
                <w:szCs w:val="9"/>
              </w:rPr>
              <w:t>产管理制度制定及落实 ，安全投人</w:t>
            </w:r>
            <w:r>
              <w:rPr>
                <w:spacing w:val="-9"/>
                <w:sz w:val="9"/>
                <w:szCs w:val="9"/>
              </w:rPr>
              <w:t xml:space="preserve"> </w:t>
            </w:r>
            <w:r>
              <w:rPr>
                <w:spacing w:val="1"/>
                <w:sz w:val="9"/>
                <w:szCs w:val="9"/>
              </w:rPr>
              <w:t>，安全管理机构设置及人员配备 ，主要负责人、安全管理人员</w:t>
            </w:r>
            <w:r>
              <w:rPr>
                <w:sz w:val="9"/>
                <w:szCs w:val="9"/>
              </w:rPr>
              <w:t xml:space="preserve"> </w:t>
            </w:r>
            <w:r>
              <w:rPr>
                <w:spacing w:val="2"/>
                <w:sz w:val="9"/>
                <w:szCs w:val="9"/>
              </w:rPr>
              <w:t>考核合格和特种作业人员持证上岗及全员培训</w:t>
            </w:r>
            <w:r>
              <w:rPr>
                <w:spacing w:val="22"/>
                <w:w w:val="101"/>
                <w:sz w:val="9"/>
                <w:szCs w:val="9"/>
              </w:rPr>
              <w:t xml:space="preserve"> </w:t>
            </w:r>
            <w:r>
              <w:rPr>
                <w:spacing w:val="2"/>
                <w:sz w:val="9"/>
                <w:szCs w:val="9"/>
              </w:rPr>
              <w:t>、岗位操作规</w:t>
            </w:r>
            <w:r>
              <w:rPr>
                <w:spacing w:val="1"/>
                <w:sz w:val="9"/>
                <w:szCs w:val="9"/>
              </w:rPr>
              <w:t>程、应急管理等</w:t>
            </w:r>
            <w:r>
              <w:rPr>
                <w:spacing w:val="-16"/>
                <w:sz w:val="9"/>
                <w:szCs w:val="9"/>
              </w:rPr>
              <w:t xml:space="preserve"> </w:t>
            </w:r>
            <w:r>
              <w:rPr>
                <w:spacing w:val="3"/>
                <w:sz w:val="9"/>
                <w:szCs w:val="9"/>
              </w:rPr>
              <w:t>）；</w:t>
            </w:r>
            <w:r>
              <w:rPr>
                <w:spacing w:val="1"/>
                <w:sz w:val="9"/>
                <w:szCs w:val="9"/>
              </w:rPr>
              <w:t>4.现场安全管理</w:t>
            </w:r>
            <w:r>
              <w:rPr>
                <w:sz w:val="9"/>
                <w:szCs w:val="9"/>
              </w:rPr>
              <w:t xml:space="preserve"> </w:t>
            </w:r>
            <w:r>
              <w:rPr>
                <w:spacing w:val="2"/>
                <w:sz w:val="9"/>
                <w:szCs w:val="9"/>
              </w:rPr>
              <w:t>情况（安全出口、主通风机运行监控</w:t>
            </w:r>
            <w:r>
              <w:rPr>
                <w:spacing w:val="-19"/>
                <w:sz w:val="9"/>
                <w:szCs w:val="9"/>
              </w:rPr>
              <w:t xml:space="preserve"> </w:t>
            </w:r>
            <w:r>
              <w:rPr>
                <w:spacing w:val="2"/>
                <w:sz w:val="9"/>
                <w:szCs w:val="9"/>
              </w:rPr>
              <w:t>、自救器和便携式气体检测仪配备 、井下人员定位系统运行</w:t>
            </w:r>
            <w:r>
              <w:rPr>
                <w:sz w:val="9"/>
                <w:szCs w:val="9"/>
              </w:rPr>
              <w:t xml:space="preserve">  </w:t>
            </w:r>
            <w:r>
              <w:rPr>
                <w:spacing w:val="2"/>
                <w:sz w:val="9"/>
                <w:szCs w:val="9"/>
              </w:rPr>
              <w:t>、顶板监测管控和采空区普查治理监测 、探放水制</w:t>
            </w:r>
            <w:r>
              <w:rPr>
                <w:spacing w:val="1"/>
                <w:sz w:val="9"/>
                <w:szCs w:val="9"/>
              </w:rPr>
              <w:t>度落实水害隐患治理 、提升设备定期检测检验</w:t>
            </w:r>
            <w:r>
              <w:rPr>
                <w:sz w:val="9"/>
                <w:szCs w:val="9"/>
              </w:rPr>
              <w:t xml:space="preserve">  </w:t>
            </w:r>
            <w:r>
              <w:rPr>
                <w:spacing w:val="2"/>
                <w:sz w:val="9"/>
                <w:szCs w:val="9"/>
              </w:rPr>
              <w:t xml:space="preserve">、井下排水、淘汰危及安全生产工艺设备 </w:t>
            </w:r>
            <w:r>
              <w:rPr>
                <w:spacing w:val="1"/>
                <w:sz w:val="9"/>
                <w:szCs w:val="9"/>
              </w:rPr>
              <w:t>、图纸真实性</w:t>
            </w:r>
            <w:r>
              <w:rPr>
                <w:spacing w:val="-18"/>
                <w:sz w:val="9"/>
                <w:szCs w:val="9"/>
              </w:rPr>
              <w:t xml:space="preserve"> </w:t>
            </w:r>
            <w:r>
              <w:rPr>
                <w:spacing w:val="4"/>
                <w:sz w:val="9"/>
                <w:szCs w:val="9"/>
              </w:rPr>
              <w:t>）；</w:t>
            </w:r>
            <w:r>
              <w:rPr>
                <w:spacing w:val="1"/>
                <w:sz w:val="9"/>
                <w:szCs w:val="9"/>
              </w:rPr>
              <w:t>5.安全风险分级管控和隐患排查治理</w:t>
            </w:r>
            <w:r>
              <w:rPr>
                <w:sz w:val="9"/>
                <w:szCs w:val="9"/>
              </w:rPr>
              <w:t xml:space="preserve">  体系运行情况</w:t>
            </w:r>
            <w:r>
              <w:rPr>
                <w:spacing w:val="-16"/>
                <w:sz w:val="9"/>
                <w:szCs w:val="9"/>
              </w:rPr>
              <w:t xml:space="preserve"> </w:t>
            </w:r>
            <w:r>
              <w:rPr>
                <w:sz w:val="9"/>
                <w:szCs w:val="9"/>
              </w:rPr>
              <w:t>；6.地下非煤矿山企业落实领导带班下井制度情况</w:t>
            </w:r>
            <w:r>
              <w:rPr>
                <w:spacing w:val="19"/>
                <w:sz w:val="9"/>
                <w:szCs w:val="9"/>
              </w:rPr>
              <w:t xml:space="preserve"> </w:t>
            </w:r>
            <w:r>
              <w:rPr>
                <w:sz w:val="9"/>
                <w:szCs w:val="9"/>
              </w:rPr>
              <w:t>。</w:t>
            </w:r>
          </w:p>
        </w:tc>
        <w:tc>
          <w:tcPr>
            <w:tcW w:w="4579" w:type="dxa"/>
            <w:vAlign w:val="top"/>
          </w:tcPr>
          <w:p w14:paraId="601A29B7">
            <w:pPr>
              <w:spacing w:line="353" w:lineRule="auto"/>
              <w:rPr>
                <w:rFonts w:ascii="Arial"/>
                <w:sz w:val="21"/>
              </w:rPr>
            </w:pPr>
          </w:p>
          <w:p w14:paraId="4DB4A64B">
            <w:pPr>
              <w:pStyle w:val="6"/>
              <w:spacing w:before="30" w:line="224" w:lineRule="auto"/>
              <w:ind w:left="19" w:right="2433" w:firstLine="2"/>
              <w:rPr>
                <w:sz w:val="9"/>
                <w:szCs w:val="9"/>
              </w:rPr>
            </w:pPr>
            <w:r>
              <w:rPr>
                <w:sz w:val="9"/>
                <w:szCs w:val="9"/>
              </w:rPr>
              <w:t>1.《安全生产法》（2021年第三次修正 ）第六十五条</w:t>
            </w:r>
            <w:r>
              <w:rPr>
                <w:spacing w:val="2"/>
                <w:sz w:val="9"/>
                <w:szCs w:val="9"/>
              </w:rPr>
              <w:t xml:space="preserve"> </w:t>
            </w:r>
            <w:r>
              <w:rPr>
                <w:spacing w:val="1"/>
                <w:sz w:val="9"/>
                <w:szCs w:val="9"/>
              </w:rPr>
              <w:t>2.《矿山安全法》第三十四条</w:t>
            </w:r>
          </w:p>
          <w:p w14:paraId="3F846C40">
            <w:pPr>
              <w:pStyle w:val="6"/>
              <w:spacing w:before="7" w:line="221" w:lineRule="auto"/>
              <w:ind w:left="17" w:right="54" w:firstLine="5"/>
              <w:rPr>
                <w:sz w:val="9"/>
                <w:szCs w:val="9"/>
              </w:rPr>
            </w:pPr>
            <w:r>
              <w:rPr>
                <w:sz w:val="9"/>
                <w:szCs w:val="9"/>
              </w:rPr>
              <w:t>3.《非煤矿矿山企业安全生产许可证实施办法</w:t>
            </w:r>
            <w:r>
              <w:rPr>
                <w:spacing w:val="15"/>
                <w:sz w:val="9"/>
                <w:szCs w:val="9"/>
              </w:rPr>
              <w:t xml:space="preserve"> </w:t>
            </w:r>
            <w:r>
              <w:rPr>
                <w:sz w:val="9"/>
                <w:szCs w:val="9"/>
              </w:rPr>
              <w:t>》（国家安全监管总局令第 20号，2015年5月</w:t>
            </w:r>
            <w:r>
              <w:rPr>
                <w:spacing w:val="-1"/>
                <w:sz w:val="9"/>
                <w:szCs w:val="9"/>
              </w:rPr>
              <w:t>26日修正</w:t>
            </w:r>
            <w:r>
              <w:rPr>
                <w:spacing w:val="-10"/>
                <w:sz w:val="9"/>
                <w:szCs w:val="9"/>
              </w:rPr>
              <w:t xml:space="preserve"> </w:t>
            </w:r>
            <w:r>
              <w:rPr>
                <w:spacing w:val="-1"/>
                <w:sz w:val="9"/>
                <w:szCs w:val="9"/>
              </w:rPr>
              <w:t>）第三十三</w:t>
            </w:r>
            <w:r>
              <w:rPr>
                <w:sz w:val="9"/>
                <w:szCs w:val="9"/>
              </w:rPr>
              <w:t xml:space="preserve"> 条</w:t>
            </w:r>
          </w:p>
          <w:p w14:paraId="56837C58">
            <w:pPr>
              <w:pStyle w:val="6"/>
              <w:spacing w:before="7" w:line="214" w:lineRule="auto"/>
              <w:ind w:left="19"/>
              <w:rPr>
                <w:sz w:val="9"/>
                <w:szCs w:val="9"/>
              </w:rPr>
            </w:pPr>
            <w:r>
              <w:rPr>
                <w:spacing w:val="1"/>
                <w:sz w:val="9"/>
                <w:szCs w:val="9"/>
              </w:rPr>
              <w:t>4.《金属非金属矿山重大生产安全事故隐患判定标</w:t>
            </w:r>
            <w:r>
              <w:rPr>
                <w:sz w:val="9"/>
                <w:szCs w:val="9"/>
              </w:rPr>
              <w:t>准</w:t>
            </w:r>
            <w:r>
              <w:rPr>
                <w:spacing w:val="23"/>
                <w:sz w:val="9"/>
                <w:szCs w:val="9"/>
              </w:rPr>
              <w:t xml:space="preserve"> </w:t>
            </w:r>
            <w:r>
              <w:rPr>
                <w:sz w:val="9"/>
                <w:szCs w:val="9"/>
              </w:rPr>
              <w:t>（试行）》</w:t>
            </w:r>
          </w:p>
        </w:tc>
      </w:tr>
      <w:tr w14:paraId="31611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182" w:type="dxa"/>
            <w:vMerge w:val="continue"/>
            <w:tcBorders>
              <w:top w:val="nil"/>
              <w:bottom w:val="nil"/>
            </w:tcBorders>
            <w:vAlign w:val="top"/>
          </w:tcPr>
          <w:p w14:paraId="2317CA2F">
            <w:pPr>
              <w:rPr>
                <w:rFonts w:ascii="Arial"/>
                <w:sz w:val="21"/>
              </w:rPr>
            </w:pPr>
          </w:p>
        </w:tc>
        <w:tc>
          <w:tcPr>
            <w:tcW w:w="473" w:type="dxa"/>
            <w:vMerge w:val="continue"/>
            <w:tcBorders>
              <w:top w:val="nil"/>
              <w:bottom w:val="nil"/>
            </w:tcBorders>
            <w:vAlign w:val="top"/>
          </w:tcPr>
          <w:p w14:paraId="65177458">
            <w:pPr>
              <w:rPr>
                <w:rFonts w:ascii="Arial"/>
                <w:sz w:val="21"/>
              </w:rPr>
            </w:pPr>
          </w:p>
        </w:tc>
        <w:tc>
          <w:tcPr>
            <w:tcW w:w="1072" w:type="dxa"/>
            <w:vMerge w:val="continue"/>
            <w:tcBorders>
              <w:top w:val="nil"/>
              <w:bottom w:val="nil"/>
            </w:tcBorders>
            <w:vAlign w:val="top"/>
          </w:tcPr>
          <w:p w14:paraId="0C15AC01">
            <w:pPr>
              <w:rPr>
                <w:rFonts w:ascii="Arial"/>
                <w:sz w:val="21"/>
              </w:rPr>
            </w:pPr>
          </w:p>
        </w:tc>
        <w:tc>
          <w:tcPr>
            <w:tcW w:w="473" w:type="dxa"/>
            <w:vMerge w:val="continue"/>
            <w:tcBorders>
              <w:top w:val="nil"/>
              <w:bottom w:val="nil"/>
            </w:tcBorders>
            <w:vAlign w:val="top"/>
          </w:tcPr>
          <w:p w14:paraId="51F750DF">
            <w:pPr>
              <w:rPr>
                <w:rFonts w:ascii="Arial"/>
                <w:sz w:val="21"/>
              </w:rPr>
            </w:pPr>
          </w:p>
        </w:tc>
        <w:tc>
          <w:tcPr>
            <w:tcW w:w="351" w:type="dxa"/>
            <w:vMerge w:val="continue"/>
            <w:tcBorders>
              <w:top w:val="nil"/>
              <w:bottom w:val="nil"/>
            </w:tcBorders>
            <w:vAlign w:val="top"/>
          </w:tcPr>
          <w:p w14:paraId="4E0A190D">
            <w:pPr>
              <w:rPr>
                <w:rFonts w:ascii="Arial"/>
                <w:sz w:val="21"/>
              </w:rPr>
            </w:pPr>
          </w:p>
        </w:tc>
        <w:tc>
          <w:tcPr>
            <w:tcW w:w="488" w:type="dxa"/>
            <w:vMerge w:val="continue"/>
            <w:tcBorders>
              <w:top w:val="nil"/>
              <w:bottom w:val="nil"/>
            </w:tcBorders>
            <w:vAlign w:val="top"/>
          </w:tcPr>
          <w:p w14:paraId="41823EBB">
            <w:pPr>
              <w:rPr>
                <w:rFonts w:ascii="Arial"/>
                <w:sz w:val="21"/>
              </w:rPr>
            </w:pPr>
          </w:p>
        </w:tc>
        <w:tc>
          <w:tcPr>
            <w:tcW w:w="276" w:type="dxa"/>
            <w:vMerge w:val="continue"/>
            <w:tcBorders>
              <w:top w:val="nil"/>
            </w:tcBorders>
            <w:vAlign w:val="top"/>
          </w:tcPr>
          <w:p w14:paraId="75BBD993">
            <w:pPr>
              <w:rPr>
                <w:rFonts w:ascii="Arial"/>
                <w:sz w:val="21"/>
              </w:rPr>
            </w:pPr>
          </w:p>
        </w:tc>
        <w:tc>
          <w:tcPr>
            <w:tcW w:w="680" w:type="dxa"/>
            <w:vMerge w:val="continue"/>
            <w:tcBorders>
              <w:top w:val="nil"/>
            </w:tcBorders>
            <w:vAlign w:val="top"/>
          </w:tcPr>
          <w:p w14:paraId="21ACEA2C">
            <w:pPr>
              <w:rPr>
                <w:rFonts w:ascii="Arial"/>
                <w:sz w:val="21"/>
              </w:rPr>
            </w:pPr>
          </w:p>
        </w:tc>
        <w:tc>
          <w:tcPr>
            <w:tcW w:w="1348" w:type="dxa"/>
            <w:vAlign w:val="top"/>
          </w:tcPr>
          <w:p w14:paraId="69696489">
            <w:pPr>
              <w:spacing w:line="241" w:lineRule="auto"/>
              <w:rPr>
                <w:rFonts w:ascii="Arial"/>
                <w:sz w:val="21"/>
              </w:rPr>
            </w:pPr>
          </w:p>
          <w:p w14:paraId="688B73F2">
            <w:pPr>
              <w:pStyle w:val="6"/>
              <w:spacing w:before="29" w:line="225" w:lineRule="auto"/>
              <w:ind w:left="23" w:right="67" w:hanging="5"/>
              <w:rPr>
                <w:sz w:val="9"/>
                <w:szCs w:val="9"/>
              </w:rPr>
            </w:pPr>
            <w:r>
              <w:rPr>
                <w:spacing w:val="-1"/>
                <w:sz w:val="9"/>
                <w:szCs w:val="9"/>
              </w:rPr>
              <w:t>对尾矿库生产经营单位安全生产</w:t>
            </w:r>
            <w:r>
              <w:rPr>
                <w:spacing w:val="9"/>
                <w:sz w:val="9"/>
                <w:szCs w:val="9"/>
              </w:rPr>
              <w:t xml:space="preserve"> </w:t>
            </w:r>
            <w:r>
              <w:rPr>
                <w:spacing w:val="-2"/>
                <w:sz w:val="9"/>
                <w:szCs w:val="9"/>
              </w:rPr>
              <w:t>的监督检查</w:t>
            </w:r>
          </w:p>
        </w:tc>
        <w:tc>
          <w:tcPr>
            <w:tcW w:w="1489" w:type="dxa"/>
            <w:vAlign w:val="top"/>
          </w:tcPr>
          <w:p w14:paraId="4B78FAF6">
            <w:pPr>
              <w:spacing w:line="241" w:lineRule="auto"/>
              <w:rPr>
                <w:rFonts w:ascii="Arial"/>
                <w:sz w:val="21"/>
              </w:rPr>
            </w:pPr>
          </w:p>
          <w:p w14:paraId="078AE089">
            <w:pPr>
              <w:pStyle w:val="6"/>
              <w:spacing w:before="29" w:line="224" w:lineRule="auto"/>
              <w:ind w:left="18" w:right="118"/>
              <w:rPr>
                <w:sz w:val="9"/>
                <w:szCs w:val="9"/>
              </w:rPr>
            </w:pPr>
            <w:r>
              <w:rPr>
                <w:spacing w:val="-1"/>
                <w:sz w:val="9"/>
                <w:szCs w:val="9"/>
              </w:rPr>
              <w:t>对尾矿库生产经营单位或尾矿库管</w:t>
            </w:r>
            <w:r>
              <w:rPr>
                <w:spacing w:val="11"/>
                <w:sz w:val="9"/>
                <w:szCs w:val="9"/>
              </w:rPr>
              <w:t xml:space="preserve"> </w:t>
            </w:r>
            <w:r>
              <w:rPr>
                <w:spacing w:val="-1"/>
                <w:sz w:val="9"/>
                <w:szCs w:val="9"/>
              </w:rPr>
              <w:t>理单位的行政检查</w:t>
            </w:r>
          </w:p>
        </w:tc>
        <w:tc>
          <w:tcPr>
            <w:tcW w:w="588" w:type="dxa"/>
            <w:vAlign w:val="top"/>
          </w:tcPr>
          <w:p w14:paraId="7C6FEB4D">
            <w:pPr>
              <w:spacing w:line="242" w:lineRule="auto"/>
              <w:rPr>
                <w:rFonts w:ascii="Arial"/>
                <w:sz w:val="21"/>
              </w:rPr>
            </w:pPr>
          </w:p>
          <w:p w14:paraId="30E10F6E">
            <w:pPr>
              <w:pStyle w:val="6"/>
              <w:spacing w:before="29" w:line="225" w:lineRule="auto"/>
              <w:ind w:left="19" w:right="105" w:hanging="1"/>
              <w:rPr>
                <w:sz w:val="9"/>
                <w:szCs w:val="9"/>
              </w:rPr>
            </w:pPr>
            <w:r>
              <w:rPr>
                <w:spacing w:val="1"/>
                <w:sz w:val="9"/>
                <w:szCs w:val="9"/>
              </w:rPr>
              <w:t>市、</w:t>
            </w:r>
            <w:r>
              <w:rPr>
                <w:rFonts w:hint="eastAsia"/>
                <w:spacing w:val="1"/>
                <w:sz w:val="9"/>
                <w:szCs w:val="9"/>
                <w:lang w:val="en-US" w:eastAsia="zh-CN"/>
              </w:rPr>
              <w:t>区市</w:t>
            </w:r>
            <w:r>
              <w:rPr>
                <w:sz w:val="9"/>
                <w:szCs w:val="9"/>
              </w:rPr>
              <w:t>级</w:t>
            </w:r>
          </w:p>
        </w:tc>
        <w:tc>
          <w:tcPr>
            <w:tcW w:w="4001" w:type="dxa"/>
            <w:vAlign w:val="top"/>
          </w:tcPr>
          <w:p w14:paraId="76FACE59">
            <w:pPr>
              <w:pStyle w:val="6"/>
              <w:spacing w:before="160" w:line="227" w:lineRule="auto"/>
              <w:ind w:left="15" w:right="12" w:firstLine="6"/>
              <w:jc w:val="both"/>
              <w:rPr>
                <w:sz w:val="9"/>
                <w:szCs w:val="9"/>
              </w:rPr>
            </w:pPr>
            <w:r>
              <w:rPr>
                <w:spacing w:val="1"/>
                <w:sz w:val="9"/>
                <w:szCs w:val="9"/>
              </w:rPr>
              <w:t>1.企业相关证照情况</w:t>
            </w:r>
            <w:r>
              <w:rPr>
                <w:spacing w:val="-17"/>
                <w:sz w:val="9"/>
                <w:szCs w:val="9"/>
              </w:rPr>
              <w:t xml:space="preserve"> </w:t>
            </w:r>
            <w:r>
              <w:rPr>
                <w:spacing w:val="1"/>
                <w:sz w:val="9"/>
                <w:szCs w:val="9"/>
              </w:rPr>
              <w:t>（工商营业执照</w:t>
            </w:r>
            <w:r>
              <w:rPr>
                <w:spacing w:val="-22"/>
                <w:sz w:val="9"/>
                <w:szCs w:val="9"/>
              </w:rPr>
              <w:t xml:space="preserve"> </w:t>
            </w:r>
            <w:r>
              <w:rPr>
                <w:spacing w:val="1"/>
                <w:sz w:val="9"/>
                <w:szCs w:val="9"/>
              </w:rPr>
              <w:t>、安全生产许可证</w:t>
            </w:r>
            <w:r>
              <w:rPr>
                <w:spacing w:val="-11"/>
                <w:sz w:val="9"/>
                <w:szCs w:val="9"/>
              </w:rPr>
              <w:t xml:space="preserve"> </w:t>
            </w:r>
            <w:r>
              <w:rPr>
                <w:spacing w:val="6"/>
                <w:sz w:val="9"/>
                <w:szCs w:val="9"/>
              </w:rPr>
              <w:t>）；</w:t>
            </w:r>
            <w:r>
              <w:rPr>
                <w:spacing w:val="1"/>
                <w:sz w:val="9"/>
                <w:szCs w:val="9"/>
              </w:rPr>
              <w:t>2.建设项目安全</w:t>
            </w:r>
            <w:r>
              <w:rPr>
                <w:spacing w:val="-23"/>
                <w:sz w:val="9"/>
                <w:szCs w:val="9"/>
              </w:rPr>
              <w:t xml:space="preserve"> </w:t>
            </w:r>
            <w:r>
              <w:rPr>
                <w:spacing w:val="1"/>
                <w:sz w:val="9"/>
                <w:szCs w:val="9"/>
              </w:rPr>
              <w:t>“三同时</w:t>
            </w:r>
            <w:r>
              <w:rPr>
                <w:spacing w:val="-26"/>
                <w:sz w:val="9"/>
                <w:szCs w:val="9"/>
              </w:rPr>
              <w:t xml:space="preserve"> </w:t>
            </w:r>
            <w:r>
              <w:rPr>
                <w:spacing w:val="1"/>
                <w:sz w:val="9"/>
                <w:szCs w:val="9"/>
              </w:rPr>
              <w:t>”情况（勘</w:t>
            </w:r>
            <w:r>
              <w:rPr>
                <w:sz w:val="9"/>
                <w:szCs w:val="9"/>
              </w:rPr>
              <w:t xml:space="preserve"> </w:t>
            </w:r>
            <w:r>
              <w:rPr>
                <w:spacing w:val="2"/>
                <w:sz w:val="9"/>
                <w:szCs w:val="9"/>
              </w:rPr>
              <w:t>察、设计、施工、监理、安全评价、验收等</w:t>
            </w:r>
            <w:r>
              <w:rPr>
                <w:spacing w:val="18"/>
                <w:sz w:val="9"/>
                <w:szCs w:val="9"/>
              </w:rPr>
              <w:t>）；</w:t>
            </w:r>
            <w:r>
              <w:rPr>
                <w:spacing w:val="2"/>
                <w:sz w:val="9"/>
                <w:szCs w:val="9"/>
              </w:rPr>
              <w:t>3.安全生产管理机构和人员配备情况</w:t>
            </w:r>
            <w:r>
              <w:rPr>
                <w:spacing w:val="15"/>
                <w:sz w:val="9"/>
                <w:szCs w:val="9"/>
              </w:rPr>
              <w:t xml:space="preserve"> </w:t>
            </w:r>
            <w:r>
              <w:rPr>
                <w:spacing w:val="2"/>
                <w:sz w:val="9"/>
                <w:szCs w:val="9"/>
              </w:rPr>
              <w:t>；4.领导带</w:t>
            </w:r>
            <w:r>
              <w:rPr>
                <w:sz w:val="9"/>
                <w:szCs w:val="9"/>
              </w:rPr>
              <w:t xml:space="preserve"> </w:t>
            </w:r>
            <w:r>
              <w:rPr>
                <w:spacing w:val="4"/>
                <w:sz w:val="9"/>
                <w:szCs w:val="9"/>
              </w:rPr>
              <w:t>班、管理制度和责任制落实情况 ；5.从业人员培训和持证上岗情况 ；6.安全</w:t>
            </w:r>
            <w:r>
              <w:rPr>
                <w:spacing w:val="3"/>
                <w:sz w:val="9"/>
                <w:szCs w:val="9"/>
              </w:rPr>
              <w:t>投入、工伤保险情</w:t>
            </w:r>
            <w:r>
              <w:rPr>
                <w:sz w:val="9"/>
                <w:szCs w:val="9"/>
              </w:rPr>
              <w:t xml:space="preserve"> </w:t>
            </w:r>
            <w:r>
              <w:rPr>
                <w:spacing w:val="1"/>
                <w:sz w:val="9"/>
                <w:szCs w:val="9"/>
              </w:rPr>
              <w:t>况；7.应急预案、应急器材和应急演练情况</w:t>
            </w:r>
            <w:r>
              <w:rPr>
                <w:spacing w:val="-4"/>
                <w:sz w:val="9"/>
                <w:szCs w:val="9"/>
              </w:rPr>
              <w:t xml:space="preserve"> </w:t>
            </w:r>
            <w:r>
              <w:rPr>
                <w:spacing w:val="1"/>
                <w:sz w:val="9"/>
                <w:szCs w:val="9"/>
              </w:rPr>
              <w:t>。</w:t>
            </w:r>
          </w:p>
        </w:tc>
        <w:tc>
          <w:tcPr>
            <w:tcW w:w="4579" w:type="dxa"/>
            <w:vAlign w:val="top"/>
          </w:tcPr>
          <w:p w14:paraId="32C699E7">
            <w:pPr>
              <w:spacing w:line="242" w:lineRule="auto"/>
              <w:rPr>
                <w:rFonts w:ascii="Arial"/>
                <w:sz w:val="21"/>
              </w:rPr>
            </w:pPr>
          </w:p>
          <w:p w14:paraId="0BE0E538">
            <w:pPr>
              <w:pStyle w:val="6"/>
              <w:spacing w:before="29" w:line="216" w:lineRule="auto"/>
              <w:ind w:left="21"/>
              <w:rPr>
                <w:sz w:val="9"/>
                <w:szCs w:val="9"/>
              </w:rPr>
            </w:pPr>
            <w:r>
              <w:rPr>
                <w:sz w:val="9"/>
                <w:szCs w:val="9"/>
              </w:rPr>
              <w:t>1.《安全生产法》（2021年第三次修正 ）第六十五条</w:t>
            </w:r>
          </w:p>
          <w:p w14:paraId="43948D66">
            <w:pPr>
              <w:pStyle w:val="6"/>
              <w:spacing w:before="7" w:line="214" w:lineRule="auto"/>
              <w:ind w:left="19"/>
              <w:rPr>
                <w:sz w:val="9"/>
                <w:szCs w:val="9"/>
              </w:rPr>
            </w:pPr>
            <w:r>
              <w:rPr>
                <w:sz w:val="9"/>
                <w:szCs w:val="9"/>
              </w:rPr>
              <w:t>2.《尾矿库安全监督管理规定</w:t>
            </w:r>
            <w:r>
              <w:rPr>
                <w:spacing w:val="-10"/>
                <w:sz w:val="9"/>
                <w:szCs w:val="9"/>
              </w:rPr>
              <w:t xml:space="preserve"> </w:t>
            </w:r>
            <w:r>
              <w:rPr>
                <w:sz w:val="9"/>
                <w:szCs w:val="9"/>
              </w:rPr>
              <w:t>》（国家安全监管总局令第 38号，2015年5月修订</w:t>
            </w:r>
            <w:r>
              <w:rPr>
                <w:spacing w:val="-10"/>
                <w:sz w:val="9"/>
                <w:szCs w:val="9"/>
              </w:rPr>
              <w:t xml:space="preserve"> </w:t>
            </w:r>
            <w:r>
              <w:rPr>
                <w:sz w:val="9"/>
                <w:szCs w:val="9"/>
              </w:rPr>
              <w:t>）第</w:t>
            </w:r>
            <w:r>
              <w:rPr>
                <w:spacing w:val="-1"/>
                <w:sz w:val="9"/>
                <w:szCs w:val="9"/>
              </w:rPr>
              <w:t>三十五条</w:t>
            </w:r>
          </w:p>
        </w:tc>
      </w:tr>
      <w:tr w14:paraId="708AA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182" w:type="dxa"/>
            <w:vMerge w:val="continue"/>
            <w:tcBorders>
              <w:top w:val="nil"/>
              <w:bottom w:val="nil"/>
            </w:tcBorders>
            <w:vAlign w:val="top"/>
          </w:tcPr>
          <w:p w14:paraId="4335304B">
            <w:pPr>
              <w:rPr>
                <w:rFonts w:ascii="Arial"/>
                <w:sz w:val="21"/>
              </w:rPr>
            </w:pPr>
          </w:p>
        </w:tc>
        <w:tc>
          <w:tcPr>
            <w:tcW w:w="473" w:type="dxa"/>
            <w:vMerge w:val="continue"/>
            <w:tcBorders>
              <w:top w:val="nil"/>
              <w:bottom w:val="nil"/>
            </w:tcBorders>
            <w:vAlign w:val="top"/>
          </w:tcPr>
          <w:p w14:paraId="515D9397">
            <w:pPr>
              <w:rPr>
                <w:rFonts w:ascii="Arial"/>
                <w:sz w:val="21"/>
              </w:rPr>
            </w:pPr>
          </w:p>
        </w:tc>
        <w:tc>
          <w:tcPr>
            <w:tcW w:w="1072" w:type="dxa"/>
            <w:vMerge w:val="continue"/>
            <w:tcBorders>
              <w:top w:val="nil"/>
              <w:bottom w:val="nil"/>
            </w:tcBorders>
            <w:vAlign w:val="top"/>
          </w:tcPr>
          <w:p w14:paraId="07044F98">
            <w:pPr>
              <w:rPr>
                <w:rFonts w:ascii="Arial"/>
                <w:sz w:val="21"/>
              </w:rPr>
            </w:pPr>
          </w:p>
        </w:tc>
        <w:tc>
          <w:tcPr>
            <w:tcW w:w="473" w:type="dxa"/>
            <w:vMerge w:val="continue"/>
            <w:tcBorders>
              <w:top w:val="nil"/>
              <w:bottom w:val="nil"/>
            </w:tcBorders>
            <w:vAlign w:val="top"/>
          </w:tcPr>
          <w:p w14:paraId="36BEAD9C">
            <w:pPr>
              <w:rPr>
                <w:rFonts w:ascii="Arial"/>
                <w:sz w:val="21"/>
              </w:rPr>
            </w:pPr>
          </w:p>
        </w:tc>
        <w:tc>
          <w:tcPr>
            <w:tcW w:w="351" w:type="dxa"/>
            <w:vMerge w:val="continue"/>
            <w:tcBorders>
              <w:top w:val="nil"/>
              <w:bottom w:val="nil"/>
            </w:tcBorders>
            <w:vAlign w:val="top"/>
          </w:tcPr>
          <w:p w14:paraId="0356C479">
            <w:pPr>
              <w:rPr>
                <w:rFonts w:ascii="Arial"/>
                <w:sz w:val="21"/>
              </w:rPr>
            </w:pPr>
          </w:p>
        </w:tc>
        <w:tc>
          <w:tcPr>
            <w:tcW w:w="488" w:type="dxa"/>
            <w:vMerge w:val="continue"/>
            <w:tcBorders>
              <w:top w:val="nil"/>
              <w:bottom w:val="nil"/>
            </w:tcBorders>
            <w:vAlign w:val="top"/>
          </w:tcPr>
          <w:p w14:paraId="597C8E6F">
            <w:pPr>
              <w:rPr>
                <w:rFonts w:ascii="Arial"/>
                <w:sz w:val="21"/>
              </w:rPr>
            </w:pPr>
          </w:p>
        </w:tc>
        <w:tc>
          <w:tcPr>
            <w:tcW w:w="276" w:type="dxa"/>
            <w:vAlign w:val="top"/>
          </w:tcPr>
          <w:p w14:paraId="005B6E82">
            <w:pPr>
              <w:pStyle w:val="6"/>
              <w:spacing w:before="175" w:line="220" w:lineRule="auto"/>
              <w:ind w:left="49"/>
              <w:rPr>
                <w:sz w:val="9"/>
                <w:szCs w:val="9"/>
              </w:rPr>
            </w:pPr>
            <w:r>
              <w:rPr>
                <w:spacing w:val="-2"/>
                <w:sz w:val="9"/>
                <w:szCs w:val="9"/>
              </w:rPr>
              <w:t>配合</w:t>
            </w:r>
          </w:p>
        </w:tc>
        <w:tc>
          <w:tcPr>
            <w:tcW w:w="680" w:type="dxa"/>
            <w:vAlign w:val="top"/>
          </w:tcPr>
          <w:p w14:paraId="073B18A3">
            <w:pPr>
              <w:pStyle w:val="6"/>
              <w:spacing w:before="175" w:line="215" w:lineRule="auto"/>
              <w:ind w:left="31"/>
              <w:rPr>
                <w:sz w:val="9"/>
                <w:szCs w:val="9"/>
              </w:rPr>
            </w:pPr>
            <w:r>
              <w:rPr>
                <w:spacing w:val="-3"/>
                <w:sz w:val="9"/>
                <w:szCs w:val="9"/>
              </w:rPr>
              <w:t>自然资源部门</w:t>
            </w:r>
          </w:p>
        </w:tc>
        <w:tc>
          <w:tcPr>
            <w:tcW w:w="1348" w:type="dxa"/>
            <w:vAlign w:val="top"/>
          </w:tcPr>
          <w:p w14:paraId="65507EA6">
            <w:pPr>
              <w:pStyle w:val="6"/>
              <w:spacing w:before="175" w:line="229" w:lineRule="auto"/>
              <w:ind w:left="657"/>
              <w:rPr>
                <w:sz w:val="9"/>
                <w:szCs w:val="9"/>
              </w:rPr>
            </w:pPr>
            <w:r>
              <w:rPr>
                <w:sz w:val="9"/>
                <w:szCs w:val="9"/>
              </w:rPr>
              <w:t>/</w:t>
            </w:r>
          </w:p>
        </w:tc>
        <w:tc>
          <w:tcPr>
            <w:tcW w:w="1489" w:type="dxa"/>
            <w:vAlign w:val="top"/>
          </w:tcPr>
          <w:p w14:paraId="058541FD">
            <w:pPr>
              <w:pStyle w:val="6"/>
              <w:spacing w:before="175" w:line="214" w:lineRule="auto"/>
              <w:ind w:left="18"/>
              <w:rPr>
                <w:sz w:val="9"/>
                <w:szCs w:val="9"/>
              </w:rPr>
            </w:pPr>
            <w:r>
              <w:rPr>
                <w:spacing w:val="-1"/>
                <w:sz w:val="9"/>
                <w:szCs w:val="9"/>
              </w:rPr>
              <w:t>矿产资源开采的监督管理</w:t>
            </w:r>
          </w:p>
        </w:tc>
        <w:tc>
          <w:tcPr>
            <w:tcW w:w="588" w:type="dxa"/>
            <w:vAlign w:val="top"/>
          </w:tcPr>
          <w:p w14:paraId="04250569">
            <w:pPr>
              <w:pStyle w:val="6"/>
              <w:spacing w:before="117" w:line="225" w:lineRule="auto"/>
              <w:ind w:left="19" w:right="105" w:hanging="1"/>
              <w:rPr>
                <w:sz w:val="9"/>
                <w:szCs w:val="9"/>
              </w:rPr>
            </w:pPr>
            <w:r>
              <w:rPr>
                <w:spacing w:val="1"/>
                <w:sz w:val="9"/>
                <w:szCs w:val="9"/>
              </w:rPr>
              <w:t>市、</w:t>
            </w:r>
            <w:r>
              <w:rPr>
                <w:rFonts w:hint="eastAsia"/>
                <w:spacing w:val="1"/>
                <w:sz w:val="9"/>
                <w:szCs w:val="9"/>
                <w:lang w:val="en-US" w:eastAsia="zh-CN"/>
              </w:rPr>
              <w:t>区市</w:t>
            </w:r>
            <w:r>
              <w:rPr>
                <w:sz w:val="9"/>
                <w:szCs w:val="9"/>
              </w:rPr>
              <w:t>级</w:t>
            </w:r>
          </w:p>
        </w:tc>
        <w:tc>
          <w:tcPr>
            <w:tcW w:w="4001" w:type="dxa"/>
            <w:vAlign w:val="top"/>
          </w:tcPr>
          <w:p w14:paraId="1621DC65">
            <w:pPr>
              <w:pStyle w:val="6"/>
              <w:spacing w:before="175" w:line="215" w:lineRule="auto"/>
              <w:ind w:left="16"/>
              <w:rPr>
                <w:sz w:val="9"/>
                <w:szCs w:val="9"/>
              </w:rPr>
            </w:pPr>
            <w:r>
              <w:rPr>
                <w:sz w:val="9"/>
                <w:szCs w:val="9"/>
              </w:rPr>
              <w:t>采矿许可证是否在有效期内 ；是否存在超越批准的矿区范围开采矿产资源行</w:t>
            </w:r>
            <w:r>
              <w:rPr>
                <w:spacing w:val="-1"/>
                <w:sz w:val="9"/>
                <w:szCs w:val="9"/>
              </w:rPr>
              <w:t>为</w:t>
            </w:r>
            <w:r>
              <w:rPr>
                <w:spacing w:val="22"/>
                <w:w w:val="101"/>
                <w:sz w:val="9"/>
                <w:szCs w:val="9"/>
              </w:rPr>
              <w:t xml:space="preserve"> </w:t>
            </w:r>
            <w:r>
              <w:rPr>
                <w:spacing w:val="-1"/>
                <w:sz w:val="9"/>
                <w:szCs w:val="9"/>
              </w:rPr>
              <w:t>。</w:t>
            </w:r>
          </w:p>
        </w:tc>
        <w:tc>
          <w:tcPr>
            <w:tcW w:w="4579" w:type="dxa"/>
            <w:vAlign w:val="top"/>
          </w:tcPr>
          <w:p w14:paraId="1FA05129">
            <w:pPr>
              <w:pStyle w:val="6"/>
              <w:spacing w:before="117" w:line="215" w:lineRule="auto"/>
              <w:ind w:left="21"/>
              <w:rPr>
                <w:sz w:val="9"/>
                <w:szCs w:val="9"/>
              </w:rPr>
            </w:pPr>
            <w:r>
              <w:rPr>
                <w:spacing w:val="1"/>
                <w:sz w:val="9"/>
                <w:szCs w:val="9"/>
              </w:rPr>
              <w:t>1.《矿产资源法》（2009年修订</w:t>
            </w:r>
            <w:r>
              <w:rPr>
                <w:spacing w:val="-10"/>
                <w:sz w:val="9"/>
                <w:szCs w:val="9"/>
              </w:rPr>
              <w:t xml:space="preserve"> </w:t>
            </w:r>
            <w:r>
              <w:rPr>
                <w:spacing w:val="1"/>
                <w:sz w:val="9"/>
                <w:szCs w:val="9"/>
              </w:rPr>
              <w:t>）第</w:t>
            </w:r>
            <w:r>
              <w:rPr>
                <w:sz w:val="9"/>
                <w:szCs w:val="9"/>
              </w:rPr>
              <w:t>四十条、第四十四条</w:t>
            </w:r>
          </w:p>
          <w:p w14:paraId="5079CB79">
            <w:pPr>
              <w:pStyle w:val="6"/>
              <w:spacing w:before="8" w:line="215" w:lineRule="auto"/>
              <w:ind w:left="19"/>
              <w:rPr>
                <w:sz w:val="9"/>
                <w:szCs w:val="9"/>
              </w:rPr>
            </w:pPr>
            <w:r>
              <w:rPr>
                <w:spacing w:val="1"/>
                <w:sz w:val="9"/>
                <w:szCs w:val="9"/>
              </w:rPr>
              <w:t>2.《矿产资源法实施细则</w:t>
            </w:r>
            <w:r>
              <w:rPr>
                <w:spacing w:val="-6"/>
                <w:sz w:val="9"/>
                <w:szCs w:val="9"/>
              </w:rPr>
              <w:t xml:space="preserve"> </w:t>
            </w:r>
            <w:r>
              <w:rPr>
                <w:spacing w:val="1"/>
                <w:sz w:val="9"/>
                <w:szCs w:val="9"/>
              </w:rPr>
              <w:t>》第五条、第三十一条、第四十二条</w:t>
            </w:r>
          </w:p>
        </w:tc>
      </w:tr>
      <w:tr w14:paraId="28F4B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trPr>
        <w:tc>
          <w:tcPr>
            <w:tcW w:w="182" w:type="dxa"/>
            <w:vMerge w:val="continue"/>
            <w:tcBorders>
              <w:top w:val="nil"/>
            </w:tcBorders>
            <w:vAlign w:val="top"/>
          </w:tcPr>
          <w:p w14:paraId="2DE7231F">
            <w:pPr>
              <w:rPr>
                <w:rFonts w:ascii="Arial"/>
                <w:sz w:val="21"/>
              </w:rPr>
            </w:pPr>
          </w:p>
        </w:tc>
        <w:tc>
          <w:tcPr>
            <w:tcW w:w="473" w:type="dxa"/>
            <w:vMerge w:val="continue"/>
            <w:tcBorders>
              <w:top w:val="nil"/>
            </w:tcBorders>
            <w:vAlign w:val="top"/>
          </w:tcPr>
          <w:p w14:paraId="06A03003">
            <w:pPr>
              <w:rPr>
                <w:rFonts w:ascii="Arial"/>
                <w:sz w:val="21"/>
              </w:rPr>
            </w:pPr>
          </w:p>
        </w:tc>
        <w:tc>
          <w:tcPr>
            <w:tcW w:w="1072" w:type="dxa"/>
            <w:vMerge w:val="continue"/>
            <w:tcBorders>
              <w:top w:val="nil"/>
            </w:tcBorders>
            <w:vAlign w:val="top"/>
          </w:tcPr>
          <w:p w14:paraId="5C9051B1">
            <w:pPr>
              <w:rPr>
                <w:rFonts w:ascii="Arial"/>
                <w:sz w:val="21"/>
              </w:rPr>
            </w:pPr>
          </w:p>
        </w:tc>
        <w:tc>
          <w:tcPr>
            <w:tcW w:w="473" w:type="dxa"/>
            <w:vMerge w:val="continue"/>
            <w:tcBorders>
              <w:top w:val="nil"/>
            </w:tcBorders>
            <w:vAlign w:val="top"/>
          </w:tcPr>
          <w:p w14:paraId="5572357A">
            <w:pPr>
              <w:rPr>
                <w:rFonts w:ascii="Arial"/>
                <w:sz w:val="21"/>
              </w:rPr>
            </w:pPr>
          </w:p>
        </w:tc>
        <w:tc>
          <w:tcPr>
            <w:tcW w:w="351" w:type="dxa"/>
            <w:vMerge w:val="continue"/>
            <w:tcBorders>
              <w:top w:val="nil"/>
            </w:tcBorders>
            <w:vAlign w:val="top"/>
          </w:tcPr>
          <w:p w14:paraId="3B3A1D9C">
            <w:pPr>
              <w:rPr>
                <w:rFonts w:ascii="Arial"/>
                <w:sz w:val="21"/>
              </w:rPr>
            </w:pPr>
          </w:p>
        </w:tc>
        <w:tc>
          <w:tcPr>
            <w:tcW w:w="488" w:type="dxa"/>
            <w:vMerge w:val="continue"/>
            <w:tcBorders>
              <w:top w:val="nil"/>
            </w:tcBorders>
            <w:vAlign w:val="top"/>
          </w:tcPr>
          <w:p w14:paraId="3C5F4887">
            <w:pPr>
              <w:rPr>
                <w:rFonts w:ascii="Arial"/>
                <w:sz w:val="21"/>
              </w:rPr>
            </w:pPr>
          </w:p>
        </w:tc>
        <w:tc>
          <w:tcPr>
            <w:tcW w:w="276" w:type="dxa"/>
            <w:vAlign w:val="top"/>
          </w:tcPr>
          <w:p w14:paraId="1C2916AB">
            <w:pPr>
              <w:spacing w:line="318" w:lineRule="auto"/>
              <w:rPr>
                <w:rFonts w:ascii="Arial"/>
                <w:sz w:val="21"/>
              </w:rPr>
            </w:pPr>
          </w:p>
          <w:p w14:paraId="17B9788B">
            <w:pPr>
              <w:pStyle w:val="6"/>
              <w:spacing w:before="30" w:line="220" w:lineRule="auto"/>
              <w:ind w:left="49"/>
              <w:rPr>
                <w:sz w:val="9"/>
                <w:szCs w:val="9"/>
              </w:rPr>
            </w:pPr>
            <w:r>
              <w:rPr>
                <w:spacing w:val="-2"/>
                <w:sz w:val="9"/>
                <w:szCs w:val="9"/>
              </w:rPr>
              <w:t>配合</w:t>
            </w:r>
          </w:p>
        </w:tc>
        <w:tc>
          <w:tcPr>
            <w:tcW w:w="680" w:type="dxa"/>
            <w:vAlign w:val="top"/>
          </w:tcPr>
          <w:p w14:paraId="52CF27A5">
            <w:pPr>
              <w:spacing w:line="319" w:lineRule="auto"/>
              <w:rPr>
                <w:rFonts w:ascii="Arial"/>
                <w:sz w:val="21"/>
              </w:rPr>
            </w:pPr>
          </w:p>
          <w:p w14:paraId="21427224">
            <w:pPr>
              <w:pStyle w:val="6"/>
              <w:spacing w:before="29" w:line="219" w:lineRule="auto"/>
              <w:ind w:left="14"/>
              <w:rPr>
                <w:sz w:val="9"/>
                <w:szCs w:val="9"/>
              </w:rPr>
            </w:pPr>
            <w:r>
              <w:rPr>
                <w:spacing w:val="-1"/>
                <w:sz w:val="9"/>
                <w:szCs w:val="9"/>
              </w:rPr>
              <w:t>地震部门</w:t>
            </w:r>
          </w:p>
        </w:tc>
        <w:tc>
          <w:tcPr>
            <w:tcW w:w="1348" w:type="dxa"/>
            <w:vAlign w:val="top"/>
          </w:tcPr>
          <w:p w14:paraId="726DD95D">
            <w:pPr>
              <w:spacing w:line="317" w:lineRule="auto"/>
              <w:rPr>
                <w:rFonts w:ascii="Arial"/>
                <w:sz w:val="21"/>
              </w:rPr>
            </w:pPr>
          </w:p>
          <w:p w14:paraId="2AA99B08">
            <w:pPr>
              <w:pStyle w:val="6"/>
              <w:spacing w:before="30" w:line="214" w:lineRule="auto"/>
              <w:ind w:left="18"/>
              <w:rPr>
                <w:sz w:val="9"/>
                <w:szCs w:val="9"/>
              </w:rPr>
            </w:pPr>
            <w:r>
              <w:rPr>
                <w:spacing w:val="-1"/>
                <w:sz w:val="9"/>
                <w:szCs w:val="9"/>
              </w:rPr>
              <w:t>对抗震设防要求的行政检查</w:t>
            </w:r>
          </w:p>
        </w:tc>
        <w:tc>
          <w:tcPr>
            <w:tcW w:w="1489" w:type="dxa"/>
            <w:vAlign w:val="top"/>
          </w:tcPr>
          <w:p w14:paraId="76DF5970">
            <w:pPr>
              <w:spacing w:line="317" w:lineRule="auto"/>
              <w:rPr>
                <w:rFonts w:ascii="Arial"/>
                <w:sz w:val="21"/>
              </w:rPr>
            </w:pPr>
          </w:p>
          <w:p w14:paraId="514EEFBF">
            <w:pPr>
              <w:pStyle w:val="6"/>
              <w:spacing w:before="30" w:line="214" w:lineRule="auto"/>
              <w:ind w:left="18"/>
              <w:rPr>
                <w:sz w:val="9"/>
                <w:szCs w:val="9"/>
              </w:rPr>
            </w:pPr>
            <w:r>
              <w:rPr>
                <w:spacing w:val="-1"/>
                <w:sz w:val="9"/>
                <w:szCs w:val="9"/>
              </w:rPr>
              <w:t>对抗震设防要求的行政检查</w:t>
            </w:r>
          </w:p>
        </w:tc>
        <w:tc>
          <w:tcPr>
            <w:tcW w:w="588" w:type="dxa"/>
            <w:vAlign w:val="top"/>
          </w:tcPr>
          <w:p w14:paraId="5346B522">
            <w:pPr>
              <w:spacing w:line="261" w:lineRule="auto"/>
              <w:rPr>
                <w:rFonts w:ascii="Arial"/>
                <w:sz w:val="21"/>
              </w:rPr>
            </w:pPr>
          </w:p>
          <w:p w14:paraId="1936101C">
            <w:pPr>
              <w:pStyle w:val="6"/>
              <w:spacing w:before="29" w:line="225" w:lineRule="auto"/>
              <w:ind w:left="19" w:right="105" w:hanging="1"/>
              <w:rPr>
                <w:sz w:val="9"/>
                <w:szCs w:val="9"/>
              </w:rPr>
            </w:pPr>
            <w:r>
              <w:rPr>
                <w:spacing w:val="1"/>
                <w:sz w:val="9"/>
                <w:szCs w:val="9"/>
              </w:rPr>
              <w:t>市、</w:t>
            </w:r>
            <w:r>
              <w:rPr>
                <w:rFonts w:hint="eastAsia"/>
                <w:spacing w:val="1"/>
                <w:sz w:val="9"/>
                <w:szCs w:val="9"/>
                <w:lang w:val="en-US" w:eastAsia="zh-CN"/>
              </w:rPr>
              <w:t>区市</w:t>
            </w:r>
            <w:r>
              <w:rPr>
                <w:sz w:val="9"/>
                <w:szCs w:val="9"/>
              </w:rPr>
              <w:t>级</w:t>
            </w:r>
          </w:p>
        </w:tc>
        <w:tc>
          <w:tcPr>
            <w:tcW w:w="4001" w:type="dxa"/>
            <w:vAlign w:val="top"/>
          </w:tcPr>
          <w:p w14:paraId="4FF042FD">
            <w:pPr>
              <w:spacing w:line="262" w:lineRule="auto"/>
              <w:rPr>
                <w:rFonts w:ascii="Arial"/>
                <w:sz w:val="21"/>
              </w:rPr>
            </w:pPr>
          </w:p>
          <w:p w14:paraId="741B4CB4">
            <w:pPr>
              <w:pStyle w:val="6"/>
              <w:spacing w:before="29" w:line="224" w:lineRule="auto"/>
              <w:ind w:left="16" w:right="46" w:firstLine="1"/>
              <w:rPr>
                <w:sz w:val="9"/>
                <w:szCs w:val="9"/>
              </w:rPr>
            </w:pPr>
            <w:r>
              <w:rPr>
                <w:sz w:val="9"/>
                <w:szCs w:val="9"/>
              </w:rPr>
              <w:t>年产200万吨以上的非煤矿山是否依法取得重大工程抗震设防要求许可  ，是否依法开展地震安全性</w:t>
            </w:r>
            <w:r>
              <w:rPr>
                <w:spacing w:val="16"/>
                <w:sz w:val="9"/>
                <w:szCs w:val="9"/>
              </w:rPr>
              <w:t xml:space="preserve"> </w:t>
            </w:r>
            <w:r>
              <w:rPr>
                <w:spacing w:val="-2"/>
                <w:sz w:val="9"/>
                <w:szCs w:val="9"/>
              </w:rPr>
              <w:t>评价。</w:t>
            </w:r>
          </w:p>
        </w:tc>
        <w:tc>
          <w:tcPr>
            <w:tcW w:w="4579" w:type="dxa"/>
            <w:vAlign w:val="top"/>
          </w:tcPr>
          <w:p w14:paraId="018EE034">
            <w:pPr>
              <w:pStyle w:val="6"/>
              <w:spacing w:before="179" w:line="223" w:lineRule="auto"/>
              <w:ind w:left="19" w:right="373" w:firstLine="2"/>
              <w:rPr>
                <w:sz w:val="9"/>
                <w:szCs w:val="9"/>
              </w:rPr>
            </w:pPr>
            <w:r>
              <w:rPr>
                <w:spacing w:val="1"/>
                <w:sz w:val="9"/>
                <w:szCs w:val="9"/>
              </w:rPr>
              <w:t>1.《防震减灾法》（1997年12月通过</w:t>
            </w:r>
            <w:r>
              <w:rPr>
                <w:spacing w:val="-22"/>
                <w:sz w:val="9"/>
                <w:szCs w:val="9"/>
              </w:rPr>
              <w:t xml:space="preserve"> </w:t>
            </w:r>
            <w:r>
              <w:rPr>
                <w:spacing w:val="1"/>
                <w:sz w:val="9"/>
                <w:szCs w:val="9"/>
              </w:rPr>
              <w:t>，2008年12月修订</w:t>
            </w:r>
            <w:r>
              <w:rPr>
                <w:spacing w:val="-10"/>
                <w:sz w:val="9"/>
                <w:szCs w:val="9"/>
              </w:rPr>
              <w:t xml:space="preserve"> </w:t>
            </w:r>
            <w:r>
              <w:rPr>
                <w:spacing w:val="1"/>
                <w:sz w:val="9"/>
                <w:szCs w:val="9"/>
              </w:rPr>
              <w:t>）第三十五条第一款</w:t>
            </w:r>
            <w:r>
              <w:rPr>
                <w:spacing w:val="-20"/>
                <w:sz w:val="9"/>
                <w:szCs w:val="9"/>
              </w:rPr>
              <w:t xml:space="preserve"> </w:t>
            </w:r>
            <w:r>
              <w:rPr>
                <w:spacing w:val="1"/>
                <w:sz w:val="9"/>
                <w:szCs w:val="9"/>
              </w:rPr>
              <w:t>、第三十</w:t>
            </w:r>
            <w:r>
              <w:rPr>
                <w:sz w:val="9"/>
                <w:szCs w:val="9"/>
              </w:rPr>
              <w:t>八条、第七十六条 2.《地震安全性评价管理条例</w:t>
            </w:r>
            <w:r>
              <w:rPr>
                <w:spacing w:val="8"/>
                <w:sz w:val="9"/>
                <w:szCs w:val="9"/>
              </w:rPr>
              <w:t xml:space="preserve"> </w:t>
            </w:r>
            <w:r>
              <w:rPr>
                <w:sz w:val="9"/>
                <w:szCs w:val="9"/>
              </w:rPr>
              <w:t>》（2001年11月国务院令第</w:t>
            </w:r>
            <w:r>
              <w:rPr>
                <w:spacing w:val="-16"/>
                <w:sz w:val="9"/>
                <w:szCs w:val="9"/>
              </w:rPr>
              <w:t xml:space="preserve"> </w:t>
            </w:r>
            <w:r>
              <w:rPr>
                <w:sz w:val="9"/>
                <w:szCs w:val="9"/>
              </w:rPr>
              <w:t>323号，2019年3月修订</w:t>
            </w:r>
            <w:r>
              <w:rPr>
                <w:spacing w:val="-11"/>
                <w:sz w:val="9"/>
                <w:szCs w:val="9"/>
              </w:rPr>
              <w:t xml:space="preserve"> </w:t>
            </w:r>
            <w:r>
              <w:rPr>
                <w:sz w:val="9"/>
                <w:szCs w:val="9"/>
              </w:rPr>
              <w:t>）第十六条</w:t>
            </w:r>
          </w:p>
          <w:p w14:paraId="39673933">
            <w:pPr>
              <w:pStyle w:val="6"/>
              <w:spacing w:before="8" w:line="223" w:lineRule="auto"/>
              <w:ind w:left="19" w:right="338" w:firstLine="3"/>
              <w:rPr>
                <w:sz w:val="9"/>
                <w:szCs w:val="9"/>
              </w:rPr>
            </w:pPr>
            <w:r>
              <w:rPr>
                <w:spacing w:val="1"/>
                <w:sz w:val="9"/>
                <w:szCs w:val="9"/>
              </w:rPr>
              <w:t>3.《山东省防震减灾条例</w:t>
            </w:r>
            <w:r>
              <w:rPr>
                <w:spacing w:val="-17"/>
                <w:sz w:val="9"/>
                <w:szCs w:val="9"/>
              </w:rPr>
              <w:t xml:space="preserve"> </w:t>
            </w:r>
            <w:r>
              <w:rPr>
                <w:spacing w:val="1"/>
                <w:sz w:val="9"/>
                <w:szCs w:val="9"/>
              </w:rPr>
              <w:t>》（1999年10月通过</w:t>
            </w:r>
            <w:r>
              <w:rPr>
                <w:spacing w:val="-22"/>
                <w:sz w:val="9"/>
                <w:szCs w:val="9"/>
              </w:rPr>
              <w:t xml:space="preserve"> </w:t>
            </w:r>
            <w:r>
              <w:rPr>
                <w:spacing w:val="1"/>
                <w:sz w:val="9"/>
                <w:szCs w:val="9"/>
              </w:rPr>
              <w:t>，2010年9月修订）第二</w:t>
            </w:r>
            <w:r>
              <w:rPr>
                <w:sz w:val="9"/>
                <w:szCs w:val="9"/>
              </w:rPr>
              <w:t>十七条第二款</w:t>
            </w:r>
            <w:r>
              <w:rPr>
                <w:spacing w:val="-17"/>
                <w:sz w:val="9"/>
                <w:szCs w:val="9"/>
              </w:rPr>
              <w:t xml:space="preserve"> </w:t>
            </w:r>
            <w:r>
              <w:rPr>
                <w:sz w:val="9"/>
                <w:szCs w:val="9"/>
              </w:rPr>
              <w:t xml:space="preserve">、第三十一条第一款 </w:t>
            </w:r>
            <w:r>
              <w:rPr>
                <w:spacing w:val="1"/>
                <w:sz w:val="9"/>
                <w:szCs w:val="9"/>
              </w:rPr>
              <w:t>4.《山东省地震安全性评价管理办法 》（2022年4月省政府令第</w:t>
            </w:r>
            <w:r>
              <w:rPr>
                <w:spacing w:val="-16"/>
                <w:sz w:val="9"/>
                <w:szCs w:val="9"/>
              </w:rPr>
              <w:t xml:space="preserve"> </w:t>
            </w:r>
            <w:r>
              <w:rPr>
                <w:spacing w:val="1"/>
                <w:sz w:val="9"/>
                <w:szCs w:val="9"/>
              </w:rPr>
              <w:t>311号）第十二条</w:t>
            </w:r>
            <w:r>
              <w:rPr>
                <w:sz w:val="9"/>
                <w:szCs w:val="9"/>
              </w:rPr>
              <w:t>、第十六条及附件</w:t>
            </w:r>
          </w:p>
        </w:tc>
      </w:tr>
      <w:tr w14:paraId="78E28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82" w:type="dxa"/>
            <w:vMerge w:val="restart"/>
            <w:tcBorders>
              <w:bottom w:val="nil"/>
            </w:tcBorders>
            <w:vAlign w:val="top"/>
          </w:tcPr>
          <w:p w14:paraId="3E96B755">
            <w:pPr>
              <w:spacing w:line="317" w:lineRule="auto"/>
              <w:rPr>
                <w:rFonts w:ascii="Arial"/>
                <w:sz w:val="21"/>
              </w:rPr>
            </w:pPr>
          </w:p>
          <w:p w14:paraId="7C077250">
            <w:pPr>
              <w:spacing w:line="317" w:lineRule="auto"/>
              <w:rPr>
                <w:rFonts w:ascii="Arial"/>
                <w:sz w:val="21"/>
              </w:rPr>
            </w:pPr>
          </w:p>
          <w:p w14:paraId="6985264A">
            <w:pPr>
              <w:spacing w:line="318" w:lineRule="auto"/>
              <w:rPr>
                <w:rFonts w:ascii="Arial"/>
                <w:sz w:val="21"/>
              </w:rPr>
            </w:pPr>
          </w:p>
          <w:p w14:paraId="606E3CFE">
            <w:pPr>
              <w:pStyle w:val="6"/>
              <w:spacing w:before="29" w:line="188" w:lineRule="auto"/>
              <w:ind w:left="50"/>
              <w:rPr>
                <w:rFonts w:hint="eastAsia" w:eastAsia="FangSong_GB2312"/>
                <w:sz w:val="9"/>
                <w:szCs w:val="9"/>
                <w:lang w:eastAsia="zh-CN"/>
              </w:rPr>
            </w:pPr>
            <w:r>
              <w:rPr>
                <w:rFonts w:hint="eastAsia"/>
                <w:spacing w:val="-2"/>
                <w:sz w:val="9"/>
                <w:szCs w:val="9"/>
                <w:lang w:val="en-US" w:eastAsia="zh-CN"/>
              </w:rPr>
              <w:t>2</w:t>
            </w:r>
          </w:p>
        </w:tc>
        <w:tc>
          <w:tcPr>
            <w:tcW w:w="473" w:type="dxa"/>
            <w:vMerge w:val="restart"/>
            <w:tcBorders>
              <w:bottom w:val="nil"/>
            </w:tcBorders>
            <w:vAlign w:val="top"/>
          </w:tcPr>
          <w:p w14:paraId="0B77AE06">
            <w:pPr>
              <w:spacing w:line="329" w:lineRule="auto"/>
              <w:rPr>
                <w:rFonts w:ascii="Arial"/>
                <w:sz w:val="21"/>
              </w:rPr>
            </w:pPr>
          </w:p>
          <w:p w14:paraId="32B239C1">
            <w:pPr>
              <w:spacing w:line="330" w:lineRule="auto"/>
              <w:rPr>
                <w:rFonts w:ascii="Arial"/>
                <w:sz w:val="21"/>
              </w:rPr>
            </w:pPr>
          </w:p>
          <w:p w14:paraId="6BF53EB1">
            <w:pPr>
              <w:pStyle w:val="6"/>
              <w:spacing w:before="29" w:line="229" w:lineRule="auto"/>
              <w:ind w:left="12" w:right="97" w:firstLine="4"/>
              <w:jc w:val="both"/>
              <w:rPr>
                <w:sz w:val="9"/>
                <w:szCs w:val="9"/>
              </w:rPr>
            </w:pPr>
            <w:r>
              <w:rPr>
                <w:spacing w:val="-2"/>
                <w:sz w:val="9"/>
                <w:szCs w:val="9"/>
              </w:rPr>
              <w:t>冶金企业</w:t>
            </w:r>
            <w:r>
              <w:rPr>
                <w:sz w:val="9"/>
                <w:szCs w:val="9"/>
              </w:rPr>
              <w:t xml:space="preserve"> </w:t>
            </w:r>
            <w:r>
              <w:rPr>
                <w:spacing w:val="-1"/>
                <w:sz w:val="9"/>
                <w:szCs w:val="9"/>
              </w:rPr>
              <w:t>和有色金</w:t>
            </w:r>
            <w:r>
              <w:rPr>
                <w:spacing w:val="1"/>
                <w:sz w:val="9"/>
                <w:szCs w:val="9"/>
              </w:rPr>
              <w:t xml:space="preserve"> </w:t>
            </w:r>
            <w:r>
              <w:rPr>
                <w:spacing w:val="-1"/>
                <w:sz w:val="9"/>
                <w:szCs w:val="9"/>
              </w:rPr>
              <w:t>属企业安</w:t>
            </w:r>
            <w:r>
              <w:rPr>
                <w:spacing w:val="1"/>
                <w:sz w:val="9"/>
                <w:szCs w:val="9"/>
              </w:rPr>
              <w:t xml:space="preserve"> </w:t>
            </w:r>
            <w:r>
              <w:rPr>
                <w:spacing w:val="-1"/>
                <w:sz w:val="9"/>
                <w:szCs w:val="9"/>
              </w:rPr>
              <w:t>全生产管</w:t>
            </w:r>
            <w:r>
              <w:rPr>
                <w:spacing w:val="1"/>
                <w:sz w:val="9"/>
                <w:szCs w:val="9"/>
              </w:rPr>
              <w:t xml:space="preserve"> </w:t>
            </w:r>
            <w:r>
              <w:rPr>
                <w:spacing w:val="-1"/>
                <w:sz w:val="9"/>
                <w:szCs w:val="9"/>
              </w:rPr>
              <w:t>理情况的</w:t>
            </w:r>
            <w:r>
              <w:rPr>
                <w:spacing w:val="1"/>
                <w:sz w:val="9"/>
                <w:szCs w:val="9"/>
              </w:rPr>
              <w:t xml:space="preserve"> </w:t>
            </w:r>
            <w:r>
              <w:rPr>
                <w:spacing w:val="-1"/>
                <w:sz w:val="9"/>
                <w:szCs w:val="9"/>
              </w:rPr>
              <w:t>检查</w:t>
            </w:r>
          </w:p>
        </w:tc>
        <w:tc>
          <w:tcPr>
            <w:tcW w:w="1072" w:type="dxa"/>
            <w:vMerge w:val="restart"/>
            <w:tcBorders>
              <w:bottom w:val="nil"/>
            </w:tcBorders>
            <w:vAlign w:val="top"/>
          </w:tcPr>
          <w:p w14:paraId="6836ADF8">
            <w:pPr>
              <w:spacing w:line="379" w:lineRule="auto"/>
              <w:rPr>
                <w:rFonts w:ascii="Arial"/>
                <w:sz w:val="21"/>
              </w:rPr>
            </w:pPr>
          </w:p>
          <w:p w14:paraId="168BCC7A">
            <w:pPr>
              <w:pStyle w:val="6"/>
              <w:spacing w:before="29" w:line="224" w:lineRule="auto"/>
              <w:ind w:left="13" w:right="62" w:firstLine="5"/>
              <w:rPr>
                <w:sz w:val="9"/>
                <w:szCs w:val="9"/>
              </w:rPr>
            </w:pPr>
            <w:r>
              <w:rPr>
                <w:spacing w:val="-1"/>
                <w:sz w:val="9"/>
                <w:szCs w:val="9"/>
              </w:rPr>
              <w:t>1.对冶金安全生产情况的</w:t>
            </w:r>
            <w:r>
              <w:rPr>
                <w:spacing w:val="6"/>
                <w:sz w:val="9"/>
                <w:szCs w:val="9"/>
              </w:rPr>
              <w:t xml:space="preserve"> </w:t>
            </w:r>
            <w:r>
              <w:rPr>
                <w:spacing w:val="-1"/>
                <w:sz w:val="9"/>
                <w:szCs w:val="9"/>
              </w:rPr>
              <w:t>行政检查</w:t>
            </w:r>
          </w:p>
          <w:p w14:paraId="21ECACD3">
            <w:pPr>
              <w:pStyle w:val="6"/>
              <w:spacing w:before="8" w:line="229" w:lineRule="auto"/>
              <w:ind w:left="13" w:right="62" w:firstLine="3"/>
              <w:jc w:val="both"/>
              <w:rPr>
                <w:sz w:val="9"/>
                <w:szCs w:val="9"/>
              </w:rPr>
            </w:pPr>
            <w:r>
              <w:rPr>
                <w:spacing w:val="-1"/>
                <w:sz w:val="9"/>
                <w:szCs w:val="9"/>
              </w:rPr>
              <w:t>2.对有色企业落实领导带</w:t>
            </w:r>
            <w:r>
              <w:rPr>
                <w:spacing w:val="8"/>
                <w:sz w:val="9"/>
                <w:szCs w:val="9"/>
              </w:rPr>
              <w:t xml:space="preserve"> </w:t>
            </w:r>
            <w:r>
              <w:rPr>
                <w:spacing w:val="-1"/>
                <w:sz w:val="9"/>
                <w:szCs w:val="9"/>
              </w:rPr>
              <w:t>班下井制度情况的监督检</w:t>
            </w:r>
            <w:r>
              <w:rPr>
                <w:spacing w:val="8"/>
                <w:sz w:val="9"/>
                <w:szCs w:val="9"/>
              </w:rPr>
              <w:t xml:space="preserve"> </w:t>
            </w:r>
            <w:r>
              <w:rPr>
                <w:sz w:val="9"/>
                <w:szCs w:val="9"/>
              </w:rPr>
              <w:t>查</w:t>
            </w:r>
          </w:p>
          <w:p w14:paraId="60A41DE8">
            <w:pPr>
              <w:pStyle w:val="6"/>
              <w:spacing w:before="3" w:line="222" w:lineRule="auto"/>
              <w:ind w:left="17" w:right="62" w:firstLine="3"/>
              <w:rPr>
                <w:sz w:val="9"/>
                <w:szCs w:val="9"/>
              </w:rPr>
            </w:pPr>
            <w:r>
              <w:rPr>
                <w:spacing w:val="-1"/>
                <w:sz w:val="9"/>
                <w:szCs w:val="9"/>
              </w:rPr>
              <w:t>3.对工贸企业有限空间作</w:t>
            </w:r>
            <w:r>
              <w:rPr>
                <w:spacing w:val="5"/>
                <w:sz w:val="9"/>
                <w:szCs w:val="9"/>
              </w:rPr>
              <w:t xml:space="preserve"> </w:t>
            </w:r>
            <w:r>
              <w:rPr>
                <w:spacing w:val="-1"/>
                <w:sz w:val="9"/>
                <w:szCs w:val="9"/>
              </w:rPr>
              <w:t>业的监督检查</w:t>
            </w:r>
          </w:p>
          <w:p w14:paraId="797DB3A1">
            <w:pPr>
              <w:pStyle w:val="6"/>
              <w:spacing w:before="7" w:line="227" w:lineRule="auto"/>
              <w:ind w:left="15" w:right="62"/>
              <w:jc w:val="both"/>
              <w:rPr>
                <w:sz w:val="9"/>
                <w:szCs w:val="9"/>
              </w:rPr>
            </w:pPr>
            <w:r>
              <w:rPr>
                <w:spacing w:val="-1"/>
                <w:sz w:val="9"/>
                <w:szCs w:val="9"/>
              </w:rPr>
              <w:t>4.对本系统注册安全工程</w:t>
            </w:r>
            <w:r>
              <w:rPr>
                <w:spacing w:val="9"/>
                <w:sz w:val="9"/>
                <w:szCs w:val="9"/>
              </w:rPr>
              <w:t xml:space="preserve"> </w:t>
            </w:r>
            <w:r>
              <w:rPr>
                <w:spacing w:val="-1"/>
                <w:sz w:val="9"/>
                <w:szCs w:val="9"/>
              </w:rPr>
              <w:t>师的执业活动的监督检查</w:t>
            </w:r>
            <w:r>
              <w:rPr>
                <w:spacing w:val="6"/>
                <w:sz w:val="9"/>
                <w:szCs w:val="9"/>
              </w:rPr>
              <w:t xml:space="preserve"> </w:t>
            </w:r>
            <w:r>
              <w:rPr>
                <w:spacing w:val="-1"/>
                <w:sz w:val="9"/>
                <w:szCs w:val="9"/>
              </w:rPr>
              <w:t>5.对生产经营单位应急预</w:t>
            </w:r>
            <w:r>
              <w:rPr>
                <w:spacing w:val="10"/>
                <w:sz w:val="9"/>
                <w:szCs w:val="9"/>
              </w:rPr>
              <w:t xml:space="preserve"> </w:t>
            </w:r>
            <w:r>
              <w:rPr>
                <w:spacing w:val="-1"/>
                <w:sz w:val="9"/>
                <w:szCs w:val="9"/>
              </w:rPr>
              <w:t>案工作的监督检查</w:t>
            </w:r>
          </w:p>
        </w:tc>
        <w:tc>
          <w:tcPr>
            <w:tcW w:w="473" w:type="dxa"/>
            <w:vMerge w:val="restart"/>
            <w:tcBorders>
              <w:bottom w:val="nil"/>
            </w:tcBorders>
            <w:vAlign w:val="top"/>
          </w:tcPr>
          <w:p w14:paraId="152ABC2A">
            <w:pPr>
              <w:spacing w:line="294" w:lineRule="auto"/>
              <w:rPr>
                <w:rFonts w:ascii="Arial"/>
                <w:sz w:val="21"/>
              </w:rPr>
            </w:pPr>
          </w:p>
          <w:p w14:paraId="64E01EF9">
            <w:pPr>
              <w:spacing w:line="294" w:lineRule="auto"/>
              <w:rPr>
                <w:rFonts w:ascii="Arial"/>
                <w:sz w:val="21"/>
              </w:rPr>
            </w:pPr>
          </w:p>
          <w:p w14:paraId="1485BB9A">
            <w:pPr>
              <w:spacing w:line="295" w:lineRule="auto"/>
              <w:rPr>
                <w:rFonts w:ascii="Arial"/>
                <w:sz w:val="21"/>
              </w:rPr>
            </w:pPr>
          </w:p>
          <w:p w14:paraId="5C525460">
            <w:pPr>
              <w:pStyle w:val="6"/>
              <w:spacing w:before="30" w:line="226" w:lineRule="auto"/>
              <w:ind w:left="15" w:right="86" w:firstLine="2"/>
              <w:rPr>
                <w:sz w:val="9"/>
                <w:szCs w:val="9"/>
              </w:rPr>
            </w:pPr>
            <w:r>
              <w:rPr>
                <w:sz w:val="9"/>
                <w:szCs w:val="9"/>
              </w:rPr>
              <w:t>冶金、有</w:t>
            </w:r>
            <w:r>
              <w:rPr>
                <w:spacing w:val="2"/>
                <w:sz w:val="9"/>
                <w:szCs w:val="9"/>
              </w:rPr>
              <w:t xml:space="preserve"> </w:t>
            </w:r>
            <w:r>
              <w:rPr>
                <w:spacing w:val="-1"/>
                <w:sz w:val="9"/>
                <w:szCs w:val="9"/>
              </w:rPr>
              <w:t>色企业</w:t>
            </w:r>
          </w:p>
        </w:tc>
        <w:tc>
          <w:tcPr>
            <w:tcW w:w="351" w:type="dxa"/>
            <w:vMerge w:val="restart"/>
            <w:tcBorders>
              <w:bottom w:val="nil"/>
            </w:tcBorders>
            <w:vAlign w:val="top"/>
          </w:tcPr>
          <w:p w14:paraId="696BA958">
            <w:pPr>
              <w:spacing w:line="294" w:lineRule="auto"/>
              <w:rPr>
                <w:rFonts w:ascii="Arial"/>
                <w:sz w:val="21"/>
              </w:rPr>
            </w:pPr>
          </w:p>
          <w:p w14:paraId="6EC699E0">
            <w:pPr>
              <w:spacing w:line="294" w:lineRule="auto"/>
              <w:rPr>
                <w:rFonts w:ascii="Arial"/>
                <w:sz w:val="21"/>
              </w:rPr>
            </w:pPr>
          </w:p>
          <w:p w14:paraId="276968FD">
            <w:pPr>
              <w:spacing w:line="295" w:lineRule="auto"/>
              <w:rPr>
                <w:rFonts w:ascii="Arial"/>
                <w:sz w:val="21"/>
              </w:rPr>
            </w:pPr>
          </w:p>
          <w:p w14:paraId="60ED3213">
            <w:pPr>
              <w:pStyle w:val="6"/>
              <w:spacing w:before="29" w:line="223" w:lineRule="auto"/>
              <w:ind w:left="37" w:right="41" w:firstLine="3"/>
              <w:rPr>
                <w:sz w:val="9"/>
                <w:szCs w:val="9"/>
              </w:rPr>
            </w:pPr>
            <w:r>
              <w:rPr>
                <w:spacing w:val="-3"/>
                <w:sz w:val="9"/>
                <w:szCs w:val="9"/>
              </w:rPr>
              <w:t>重点检</w:t>
            </w:r>
            <w:r>
              <w:rPr>
                <w:spacing w:val="1"/>
                <w:sz w:val="9"/>
                <w:szCs w:val="9"/>
              </w:rPr>
              <w:t xml:space="preserve"> </w:t>
            </w:r>
            <w:r>
              <w:rPr>
                <w:spacing w:val="-2"/>
                <w:sz w:val="9"/>
                <w:szCs w:val="9"/>
              </w:rPr>
              <w:t>查事项</w:t>
            </w:r>
          </w:p>
        </w:tc>
        <w:tc>
          <w:tcPr>
            <w:tcW w:w="488" w:type="dxa"/>
            <w:vMerge w:val="restart"/>
            <w:tcBorders>
              <w:bottom w:val="nil"/>
            </w:tcBorders>
            <w:vAlign w:val="top"/>
          </w:tcPr>
          <w:p w14:paraId="44B21A3E">
            <w:pPr>
              <w:spacing w:line="276" w:lineRule="auto"/>
              <w:rPr>
                <w:rFonts w:ascii="Arial"/>
                <w:sz w:val="21"/>
              </w:rPr>
            </w:pPr>
          </w:p>
          <w:p w14:paraId="21F50D7A">
            <w:pPr>
              <w:spacing w:line="276" w:lineRule="auto"/>
              <w:rPr>
                <w:rFonts w:ascii="Arial"/>
                <w:sz w:val="21"/>
              </w:rPr>
            </w:pPr>
          </w:p>
          <w:p w14:paraId="6602EC85">
            <w:pPr>
              <w:spacing w:line="276" w:lineRule="auto"/>
              <w:rPr>
                <w:rFonts w:ascii="Arial"/>
                <w:sz w:val="21"/>
              </w:rPr>
            </w:pPr>
          </w:p>
          <w:p w14:paraId="2716E782">
            <w:pPr>
              <w:pStyle w:val="6"/>
              <w:spacing w:before="30" w:line="227" w:lineRule="auto"/>
              <w:ind w:left="15" w:right="110"/>
              <w:jc w:val="both"/>
              <w:rPr>
                <w:sz w:val="9"/>
                <w:szCs w:val="9"/>
              </w:rPr>
            </w:pPr>
            <w:r>
              <w:rPr>
                <w:spacing w:val="-1"/>
                <w:sz w:val="9"/>
                <w:szCs w:val="9"/>
              </w:rPr>
              <w:t>查阅资料</w:t>
            </w:r>
            <w:r>
              <w:rPr>
                <w:sz w:val="9"/>
                <w:szCs w:val="9"/>
              </w:rPr>
              <w:t xml:space="preserve"> </w:t>
            </w:r>
            <w:r>
              <w:rPr>
                <w:spacing w:val="-1"/>
                <w:sz w:val="9"/>
                <w:szCs w:val="9"/>
              </w:rPr>
              <w:t>、现场检</w:t>
            </w:r>
            <w:r>
              <w:rPr>
                <w:sz w:val="9"/>
                <w:szCs w:val="9"/>
              </w:rPr>
              <w:t xml:space="preserve"> 查</w:t>
            </w:r>
          </w:p>
        </w:tc>
        <w:tc>
          <w:tcPr>
            <w:tcW w:w="276" w:type="dxa"/>
            <w:vMerge w:val="restart"/>
            <w:tcBorders>
              <w:bottom w:val="nil"/>
            </w:tcBorders>
            <w:vAlign w:val="top"/>
          </w:tcPr>
          <w:p w14:paraId="75690477">
            <w:pPr>
              <w:spacing w:line="255" w:lineRule="auto"/>
              <w:rPr>
                <w:rFonts w:ascii="Arial"/>
                <w:sz w:val="21"/>
              </w:rPr>
            </w:pPr>
          </w:p>
          <w:p w14:paraId="4CFB1722">
            <w:pPr>
              <w:spacing w:line="256" w:lineRule="auto"/>
              <w:rPr>
                <w:rFonts w:ascii="Arial"/>
                <w:sz w:val="21"/>
              </w:rPr>
            </w:pPr>
          </w:p>
          <w:p w14:paraId="0AC451B4">
            <w:pPr>
              <w:pStyle w:val="6"/>
              <w:spacing w:before="29" w:line="216" w:lineRule="auto"/>
              <w:ind w:left="46"/>
              <w:rPr>
                <w:sz w:val="9"/>
                <w:szCs w:val="9"/>
              </w:rPr>
            </w:pPr>
            <w:r>
              <w:rPr>
                <w:spacing w:val="-1"/>
                <w:sz w:val="9"/>
                <w:szCs w:val="9"/>
              </w:rPr>
              <w:t>发起</w:t>
            </w:r>
          </w:p>
        </w:tc>
        <w:tc>
          <w:tcPr>
            <w:tcW w:w="680" w:type="dxa"/>
            <w:vMerge w:val="restart"/>
            <w:tcBorders>
              <w:bottom w:val="nil"/>
            </w:tcBorders>
            <w:vAlign w:val="top"/>
          </w:tcPr>
          <w:p w14:paraId="6D7B1A97">
            <w:pPr>
              <w:spacing w:line="255" w:lineRule="auto"/>
              <w:rPr>
                <w:rFonts w:ascii="Arial"/>
                <w:sz w:val="21"/>
              </w:rPr>
            </w:pPr>
          </w:p>
          <w:p w14:paraId="51B70A88">
            <w:pPr>
              <w:spacing w:line="256" w:lineRule="auto"/>
              <w:rPr>
                <w:rFonts w:ascii="Arial"/>
                <w:sz w:val="21"/>
              </w:rPr>
            </w:pPr>
          </w:p>
          <w:p w14:paraId="6E7772EB">
            <w:pPr>
              <w:pStyle w:val="6"/>
              <w:spacing w:before="29" w:line="214" w:lineRule="auto"/>
              <w:ind w:left="17"/>
              <w:rPr>
                <w:sz w:val="9"/>
                <w:szCs w:val="9"/>
              </w:rPr>
            </w:pPr>
            <w:r>
              <w:rPr>
                <w:spacing w:val="-1"/>
                <w:sz w:val="9"/>
                <w:szCs w:val="9"/>
              </w:rPr>
              <w:t>应急管理部门</w:t>
            </w:r>
          </w:p>
        </w:tc>
        <w:tc>
          <w:tcPr>
            <w:tcW w:w="1348" w:type="dxa"/>
            <w:vMerge w:val="restart"/>
            <w:tcBorders>
              <w:bottom w:val="nil"/>
            </w:tcBorders>
            <w:vAlign w:val="top"/>
          </w:tcPr>
          <w:p w14:paraId="365D440D">
            <w:pPr>
              <w:spacing w:line="454" w:lineRule="auto"/>
              <w:rPr>
                <w:rFonts w:ascii="Arial"/>
                <w:sz w:val="21"/>
              </w:rPr>
            </w:pPr>
          </w:p>
          <w:p w14:paraId="68C8A480">
            <w:pPr>
              <w:pStyle w:val="6"/>
              <w:spacing w:before="29" w:line="224" w:lineRule="auto"/>
              <w:ind w:left="17" w:right="67" w:firstLine="2"/>
              <w:rPr>
                <w:sz w:val="9"/>
                <w:szCs w:val="9"/>
              </w:rPr>
            </w:pPr>
            <w:r>
              <w:rPr>
                <w:spacing w:val="-1"/>
                <w:sz w:val="9"/>
                <w:szCs w:val="9"/>
              </w:rPr>
              <w:t>冶金企业和有色企业安全生产工</w:t>
            </w:r>
            <w:r>
              <w:rPr>
                <w:spacing w:val="7"/>
                <w:sz w:val="9"/>
                <w:szCs w:val="9"/>
              </w:rPr>
              <w:t xml:space="preserve"> </w:t>
            </w:r>
            <w:r>
              <w:rPr>
                <w:spacing w:val="-1"/>
                <w:sz w:val="9"/>
                <w:szCs w:val="9"/>
              </w:rPr>
              <w:t>作的监督检查</w:t>
            </w:r>
          </w:p>
        </w:tc>
        <w:tc>
          <w:tcPr>
            <w:tcW w:w="1489" w:type="dxa"/>
            <w:vAlign w:val="top"/>
          </w:tcPr>
          <w:p w14:paraId="5652F7EA">
            <w:pPr>
              <w:pStyle w:val="6"/>
              <w:spacing w:before="178" w:line="228" w:lineRule="auto"/>
              <w:ind w:left="17" w:right="118" w:firstLine="1"/>
              <w:rPr>
                <w:sz w:val="9"/>
                <w:szCs w:val="9"/>
              </w:rPr>
            </w:pPr>
            <w:r>
              <w:rPr>
                <w:spacing w:val="-1"/>
                <w:sz w:val="9"/>
                <w:szCs w:val="9"/>
              </w:rPr>
              <w:t>对冶金企业安全生产情况的行政检</w:t>
            </w:r>
            <w:r>
              <w:rPr>
                <w:spacing w:val="11"/>
                <w:sz w:val="9"/>
                <w:szCs w:val="9"/>
              </w:rPr>
              <w:t xml:space="preserve"> </w:t>
            </w:r>
            <w:r>
              <w:rPr>
                <w:sz w:val="9"/>
                <w:szCs w:val="9"/>
              </w:rPr>
              <w:t>查</w:t>
            </w:r>
          </w:p>
        </w:tc>
        <w:tc>
          <w:tcPr>
            <w:tcW w:w="588" w:type="dxa"/>
            <w:vMerge w:val="restart"/>
            <w:tcBorders>
              <w:bottom w:val="nil"/>
            </w:tcBorders>
            <w:vAlign w:val="top"/>
          </w:tcPr>
          <w:p w14:paraId="27D8CCCA">
            <w:pPr>
              <w:spacing w:line="454" w:lineRule="auto"/>
              <w:rPr>
                <w:rFonts w:ascii="Arial"/>
                <w:sz w:val="21"/>
              </w:rPr>
            </w:pPr>
          </w:p>
          <w:p w14:paraId="7570A2E3">
            <w:pPr>
              <w:pStyle w:val="6"/>
              <w:spacing w:before="29" w:line="225" w:lineRule="auto"/>
              <w:ind w:left="19" w:right="105" w:hanging="1"/>
              <w:rPr>
                <w:sz w:val="9"/>
                <w:szCs w:val="9"/>
              </w:rPr>
            </w:pPr>
            <w:r>
              <w:rPr>
                <w:spacing w:val="1"/>
                <w:sz w:val="9"/>
                <w:szCs w:val="9"/>
              </w:rPr>
              <w:t>市、</w:t>
            </w:r>
            <w:r>
              <w:rPr>
                <w:rFonts w:hint="eastAsia"/>
                <w:spacing w:val="1"/>
                <w:sz w:val="9"/>
                <w:szCs w:val="9"/>
                <w:lang w:val="en-US" w:eastAsia="zh-CN"/>
              </w:rPr>
              <w:t>区市</w:t>
            </w:r>
            <w:r>
              <w:rPr>
                <w:sz w:val="9"/>
                <w:szCs w:val="9"/>
              </w:rPr>
              <w:t>级</w:t>
            </w:r>
          </w:p>
        </w:tc>
        <w:tc>
          <w:tcPr>
            <w:tcW w:w="4001" w:type="dxa"/>
            <w:vAlign w:val="top"/>
          </w:tcPr>
          <w:p w14:paraId="784B7BB1">
            <w:pPr>
              <w:pStyle w:val="6"/>
              <w:spacing w:before="124" w:line="223" w:lineRule="auto"/>
              <w:ind w:left="17" w:right="12" w:hanging="1"/>
              <w:jc w:val="both"/>
              <w:rPr>
                <w:sz w:val="9"/>
                <w:szCs w:val="9"/>
              </w:rPr>
            </w:pPr>
            <w:r>
              <w:rPr>
                <w:spacing w:val="2"/>
                <w:sz w:val="9"/>
                <w:szCs w:val="9"/>
              </w:rPr>
              <w:t>企业相关证照情况</w:t>
            </w:r>
            <w:r>
              <w:rPr>
                <w:spacing w:val="-7"/>
                <w:sz w:val="9"/>
                <w:szCs w:val="9"/>
              </w:rPr>
              <w:t xml:space="preserve"> </w:t>
            </w:r>
            <w:r>
              <w:rPr>
                <w:spacing w:val="2"/>
                <w:sz w:val="9"/>
                <w:szCs w:val="9"/>
              </w:rPr>
              <w:t>；建设项目安全“三同时</w:t>
            </w:r>
            <w:r>
              <w:rPr>
                <w:spacing w:val="-29"/>
                <w:sz w:val="9"/>
                <w:szCs w:val="9"/>
              </w:rPr>
              <w:t xml:space="preserve"> </w:t>
            </w:r>
            <w:r>
              <w:rPr>
                <w:spacing w:val="2"/>
                <w:sz w:val="9"/>
                <w:szCs w:val="9"/>
              </w:rPr>
              <w:t>”情况；</w:t>
            </w:r>
            <w:r>
              <w:rPr>
                <w:spacing w:val="1"/>
                <w:sz w:val="9"/>
                <w:szCs w:val="9"/>
              </w:rPr>
              <w:t>安全生产管理机构和人员配备情况</w:t>
            </w:r>
            <w:r>
              <w:rPr>
                <w:spacing w:val="14"/>
                <w:w w:val="101"/>
                <w:sz w:val="9"/>
                <w:szCs w:val="9"/>
              </w:rPr>
              <w:t xml:space="preserve"> </w:t>
            </w:r>
            <w:r>
              <w:rPr>
                <w:spacing w:val="1"/>
                <w:sz w:val="9"/>
                <w:szCs w:val="9"/>
              </w:rPr>
              <w:t>；领导带</w:t>
            </w:r>
            <w:r>
              <w:rPr>
                <w:sz w:val="9"/>
                <w:szCs w:val="9"/>
              </w:rPr>
              <w:t xml:space="preserve"> </w:t>
            </w:r>
            <w:r>
              <w:rPr>
                <w:spacing w:val="2"/>
                <w:sz w:val="9"/>
                <w:szCs w:val="9"/>
              </w:rPr>
              <w:t>班、管理制度和责任制落实情况 ；从业人员</w:t>
            </w:r>
            <w:r>
              <w:rPr>
                <w:spacing w:val="1"/>
                <w:sz w:val="9"/>
                <w:szCs w:val="9"/>
              </w:rPr>
              <w:t>培训和持证上岗情况 ；安全投入、工伤保险情况</w:t>
            </w:r>
            <w:r>
              <w:rPr>
                <w:spacing w:val="-16"/>
                <w:sz w:val="9"/>
                <w:szCs w:val="9"/>
              </w:rPr>
              <w:t xml:space="preserve"> </w:t>
            </w:r>
            <w:r>
              <w:rPr>
                <w:spacing w:val="1"/>
                <w:sz w:val="9"/>
                <w:szCs w:val="9"/>
              </w:rPr>
              <w:t>；应</w:t>
            </w:r>
            <w:r>
              <w:rPr>
                <w:sz w:val="9"/>
                <w:szCs w:val="9"/>
              </w:rPr>
              <w:t xml:space="preserve"> 急预案、应急器材和应急演练情况</w:t>
            </w:r>
            <w:r>
              <w:rPr>
                <w:spacing w:val="-1"/>
                <w:sz w:val="9"/>
                <w:szCs w:val="9"/>
              </w:rPr>
              <w:t xml:space="preserve"> </w:t>
            </w:r>
            <w:r>
              <w:rPr>
                <w:sz w:val="9"/>
                <w:szCs w:val="9"/>
              </w:rPr>
              <w:t>。</w:t>
            </w:r>
          </w:p>
        </w:tc>
        <w:tc>
          <w:tcPr>
            <w:tcW w:w="4579" w:type="dxa"/>
            <w:vAlign w:val="top"/>
          </w:tcPr>
          <w:p w14:paraId="3D4AE455">
            <w:pPr>
              <w:pStyle w:val="6"/>
              <w:spacing w:before="123" w:line="224" w:lineRule="auto"/>
              <w:ind w:left="19" w:right="97" w:firstLine="1"/>
              <w:rPr>
                <w:sz w:val="9"/>
                <w:szCs w:val="9"/>
              </w:rPr>
            </w:pPr>
            <w:r>
              <w:rPr>
                <w:spacing w:val="1"/>
                <w:sz w:val="9"/>
                <w:szCs w:val="9"/>
              </w:rPr>
              <w:t>1.《冶金企业和有色金属企业安全生产规定 》</w:t>
            </w:r>
            <w:r>
              <w:rPr>
                <w:sz w:val="9"/>
                <w:szCs w:val="9"/>
              </w:rPr>
              <w:t>（国家安全监管总局令第 91号）第五条第二款</w:t>
            </w:r>
            <w:r>
              <w:rPr>
                <w:spacing w:val="-24"/>
                <w:sz w:val="9"/>
                <w:szCs w:val="9"/>
              </w:rPr>
              <w:t xml:space="preserve"> </w:t>
            </w:r>
            <w:r>
              <w:rPr>
                <w:sz w:val="9"/>
                <w:szCs w:val="9"/>
              </w:rPr>
              <w:t xml:space="preserve">、第四十条、第四 </w:t>
            </w:r>
            <w:r>
              <w:rPr>
                <w:spacing w:val="2"/>
                <w:sz w:val="9"/>
                <w:szCs w:val="9"/>
              </w:rPr>
              <w:t>十一条、第四十二条、第四十三条、第四十四条</w:t>
            </w:r>
          </w:p>
          <w:p w14:paraId="418D476F">
            <w:pPr>
              <w:pStyle w:val="6"/>
              <w:spacing w:before="4" w:line="214" w:lineRule="auto"/>
              <w:ind w:left="19"/>
              <w:rPr>
                <w:sz w:val="9"/>
                <w:szCs w:val="9"/>
              </w:rPr>
            </w:pPr>
            <w:r>
              <w:rPr>
                <w:sz w:val="9"/>
                <w:szCs w:val="9"/>
              </w:rPr>
              <w:t>2.《工贸企业重大事故隐患判定标准 》（应急管理部令第</w:t>
            </w:r>
            <w:r>
              <w:rPr>
                <w:spacing w:val="-6"/>
                <w:sz w:val="9"/>
                <w:szCs w:val="9"/>
              </w:rPr>
              <w:t xml:space="preserve"> </w:t>
            </w:r>
            <w:r>
              <w:rPr>
                <w:sz w:val="9"/>
                <w:szCs w:val="9"/>
              </w:rPr>
              <w:t>10号）</w:t>
            </w:r>
          </w:p>
        </w:tc>
      </w:tr>
      <w:tr w14:paraId="72B4F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82" w:type="dxa"/>
            <w:vMerge w:val="continue"/>
            <w:tcBorders>
              <w:top w:val="nil"/>
              <w:bottom w:val="nil"/>
            </w:tcBorders>
            <w:vAlign w:val="top"/>
          </w:tcPr>
          <w:p w14:paraId="3970953A">
            <w:pPr>
              <w:rPr>
                <w:rFonts w:ascii="Arial"/>
                <w:sz w:val="21"/>
              </w:rPr>
            </w:pPr>
          </w:p>
        </w:tc>
        <w:tc>
          <w:tcPr>
            <w:tcW w:w="473" w:type="dxa"/>
            <w:vMerge w:val="continue"/>
            <w:tcBorders>
              <w:top w:val="nil"/>
              <w:bottom w:val="nil"/>
            </w:tcBorders>
            <w:vAlign w:val="top"/>
          </w:tcPr>
          <w:p w14:paraId="778EDCF0">
            <w:pPr>
              <w:rPr>
                <w:rFonts w:ascii="Arial"/>
                <w:sz w:val="21"/>
              </w:rPr>
            </w:pPr>
          </w:p>
        </w:tc>
        <w:tc>
          <w:tcPr>
            <w:tcW w:w="1072" w:type="dxa"/>
            <w:vMerge w:val="continue"/>
            <w:tcBorders>
              <w:top w:val="nil"/>
              <w:bottom w:val="nil"/>
            </w:tcBorders>
            <w:vAlign w:val="top"/>
          </w:tcPr>
          <w:p w14:paraId="00E6B0B4">
            <w:pPr>
              <w:rPr>
                <w:rFonts w:ascii="Arial"/>
                <w:sz w:val="21"/>
              </w:rPr>
            </w:pPr>
          </w:p>
        </w:tc>
        <w:tc>
          <w:tcPr>
            <w:tcW w:w="473" w:type="dxa"/>
            <w:vMerge w:val="continue"/>
            <w:tcBorders>
              <w:top w:val="nil"/>
              <w:bottom w:val="nil"/>
            </w:tcBorders>
            <w:vAlign w:val="top"/>
          </w:tcPr>
          <w:p w14:paraId="13584C31">
            <w:pPr>
              <w:rPr>
                <w:rFonts w:ascii="Arial"/>
                <w:sz w:val="21"/>
              </w:rPr>
            </w:pPr>
          </w:p>
        </w:tc>
        <w:tc>
          <w:tcPr>
            <w:tcW w:w="351" w:type="dxa"/>
            <w:vMerge w:val="continue"/>
            <w:tcBorders>
              <w:top w:val="nil"/>
              <w:bottom w:val="nil"/>
            </w:tcBorders>
            <w:vAlign w:val="top"/>
          </w:tcPr>
          <w:p w14:paraId="71F72E9E">
            <w:pPr>
              <w:rPr>
                <w:rFonts w:ascii="Arial"/>
                <w:sz w:val="21"/>
              </w:rPr>
            </w:pPr>
          </w:p>
        </w:tc>
        <w:tc>
          <w:tcPr>
            <w:tcW w:w="488" w:type="dxa"/>
            <w:vMerge w:val="continue"/>
            <w:tcBorders>
              <w:top w:val="nil"/>
              <w:bottom w:val="nil"/>
            </w:tcBorders>
            <w:vAlign w:val="top"/>
          </w:tcPr>
          <w:p w14:paraId="5577AB08">
            <w:pPr>
              <w:rPr>
                <w:rFonts w:ascii="Arial"/>
                <w:sz w:val="21"/>
              </w:rPr>
            </w:pPr>
          </w:p>
        </w:tc>
        <w:tc>
          <w:tcPr>
            <w:tcW w:w="276" w:type="dxa"/>
            <w:vMerge w:val="continue"/>
            <w:tcBorders>
              <w:top w:val="nil"/>
            </w:tcBorders>
            <w:vAlign w:val="top"/>
          </w:tcPr>
          <w:p w14:paraId="5D69EA0C">
            <w:pPr>
              <w:rPr>
                <w:rFonts w:ascii="Arial"/>
                <w:sz w:val="21"/>
              </w:rPr>
            </w:pPr>
          </w:p>
        </w:tc>
        <w:tc>
          <w:tcPr>
            <w:tcW w:w="680" w:type="dxa"/>
            <w:vMerge w:val="continue"/>
            <w:tcBorders>
              <w:top w:val="nil"/>
            </w:tcBorders>
            <w:vAlign w:val="top"/>
          </w:tcPr>
          <w:p w14:paraId="537ED584">
            <w:pPr>
              <w:rPr>
                <w:rFonts w:ascii="Arial"/>
                <w:sz w:val="21"/>
              </w:rPr>
            </w:pPr>
          </w:p>
        </w:tc>
        <w:tc>
          <w:tcPr>
            <w:tcW w:w="1348" w:type="dxa"/>
            <w:vMerge w:val="continue"/>
            <w:tcBorders>
              <w:top w:val="nil"/>
            </w:tcBorders>
            <w:vAlign w:val="top"/>
          </w:tcPr>
          <w:p w14:paraId="262D79C6">
            <w:pPr>
              <w:rPr>
                <w:rFonts w:ascii="Arial"/>
                <w:sz w:val="21"/>
              </w:rPr>
            </w:pPr>
          </w:p>
        </w:tc>
        <w:tc>
          <w:tcPr>
            <w:tcW w:w="1489" w:type="dxa"/>
            <w:vAlign w:val="top"/>
          </w:tcPr>
          <w:p w14:paraId="4597C3E1">
            <w:pPr>
              <w:pStyle w:val="6"/>
              <w:spacing w:before="208" w:line="228" w:lineRule="auto"/>
              <w:ind w:left="17" w:right="118" w:firstLine="1"/>
              <w:rPr>
                <w:sz w:val="9"/>
                <w:szCs w:val="9"/>
              </w:rPr>
            </w:pPr>
            <w:r>
              <w:rPr>
                <w:spacing w:val="-1"/>
                <w:sz w:val="9"/>
                <w:szCs w:val="9"/>
              </w:rPr>
              <w:t>对有色企业安全生产情况的行政检</w:t>
            </w:r>
            <w:r>
              <w:rPr>
                <w:spacing w:val="11"/>
                <w:sz w:val="9"/>
                <w:szCs w:val="9"/>
              </w:rPr>
              <w:t xml:space="preserve"> </w:t>
            </w:r>
            <w:r>
              <w:rPr>
                <w:sz w:val="9"/>
                <w:szCs w:val="9"/>
              </w:rPr>
              <w:t>查</w:t>
            </w:r>
          </w:p>
        </w:tc>
        <w:tc>
          <w:tcPr>
            <w:tcW w:w="588" w:type="dxa"/>
            <w:vMerge w:val="continue"/>
            <w:tcBorders>
              <w:top w:val="nil"/>
            </w:tcBorders>
            <w:vAlign w:val="top"/>
          </w:tcPr>
          <w:p w14:paraId="666A487F">
            <w:pPr>
              <w:rPr>
                <w:rFonts w:ascii="Arial"/>
                <w:sz w:val="21"/>
              </w:rPr>
            </w:pPr>
          </w:p>
        </w:tc>
        <w:tc>
          <w:tcPr>
            <w:tcW w:w="4001" w:type="dxa"/>
            <w:vAlign w:val="top"/>
          </w:tcPr>
          <w:p w14:paraId="3540E6E6">
            <w:pPr>
              <w:pStyle w:val="6"/>
              <w:spacing w:before="153" w:line="223" w:lineRule="auto"/>
              <w:ind w:left="18" w:right="17" w:hanging="2"/>
              <w:jc w:val="both"/>
              <w:rPr>
                <w:sz w:val="9"/>
                <w:szCs w:val="9"/>
              </w:rPr>
            </w:pPr>
            <w:r>
              <w:rPr>
                <w:spacing w:val="1"/>
                <w:sz w:val="9"/>
                <w:szCs w:val="9"/>
              </w:rPr>
              <w:t>人员管理情况</w:t>
            </w:r>
            <w:r>
              <w:rPr>
                <w:spacing w:val="-14"/>
                <w:sz w:val="9"/>
                <w:szCs w:val="9"/>
              </w:rPr>
              <w:t xml:space="preserve"> </w:t>
            </w:r>
            <w:r>
              <w:rPr>
                <w:spacing w:val="1"/>
                <w:sz w:val="9"/>
                <w:szCs w:val="9"/>
              </w:rPr>
              <w:t>；建设项目安全评价及建设项目安全设施</w:t>
            </w:r>
            <w:r>
              <w:rPr>
                <w:spacing w:val="12"/>
                <w:w w:val="101"/>
                <w:sz w:val="9"/>
                <w:szCs w:val="9"/>
              </w:rPr>
              <w:t xml:space="preserve"> </w:t>
            </w:r>
            <w:r>
              <w:rPr>
                <w:spacing w:val="1"/>
                <w:sz w:val="9"/>
                <w:szCs w:val="9"/>
              </w:rPr>
              <w:t>“三同时</w:t>
            </w:r>
            <w:r>
              <w:rPr>
                <w:spacing w:val="-29"/>
                <w:sz w:val="9"/>
                <w:szCs w:val="9"/>
              </w:rPr>
              <w:t xml:space="preserve"> </w:t>
            </w:r>
            <w:r>
              <w:rPr>
                <w:spacing w:val="1"/>
                <w:sz w:val="9"/>
                <w:szCs w:val="9"/>
              </w:rPr>
              <w:t>”情况；起重机使用情况</w:t>
            </w:r>
            <w:r>
              <w:rPr>
                <w:spacing w:val="-11"/>
                <w:sz w:val="9"/>
                <w:szCs w:val="9"/>
              </w:rPr>
              <w:t xml:space="preserve"> </w:t>
            </w:r>
            <w:r>
              <w:rPr>
                <w:spacing w:val="1"/>
                <w:sz w:val="9"/>
                <w:szCs w:val="9"/>
              </w:rPr>
              <w:t>；人员</w:t>
            </w:r>
            <w:r>
              <w:rPr>
                <w:sz w:val="9"/>
                <w:szCs w:val="9"/>
              </w:rPr>
              <w:t xml:space="preserve"> </w:t>
            </w:r>
            <w:r>
              <w:rPr>
                <w:spacing w:val="1"/>
                <w:sz w:val="9"/>
                <w:szCs w:val="9"/>
              </w:rPr>
              <w:t>聚集场所设置情况</w:t>
            </w:r>
            <w:r>
              <w:rPr>
                <w:spacing w:val="-7"/>
                <w:sz w:val="9"/>
                <w:szCs w:val="9"/>
              </w:rPr>
              <w:t xml:space="preserve"> </w:t>
            </w:r>
            <w:r>
              <w:rPr>
                <w:spacing w:val="1"/>
                <w:sz w:val="9"/>
                <w:szCs w:val="9"/>
              </w:rPr>
              <w:t>；防积水情况</w:t>
            </w:r>
            <w:r>
              <w:rPr>
                <w:spacing w:val="-19"/>
                <w:sz w:val="9"/>
                <w:szCs w:val="9"/>
              </w:rPr>
              <w:t xml:space="preserve"> </w:t>
            </w:r>
            <w:r>
              <w:rPr>
                <w:spacing w:val="1"/>
                <w:sz w:val="9"/>
                <w:szCs w:val="9"/>
              </w:rPr>
              <w:t>；有色金属铸造</w:t>
            </w:r>
            <w:r>
              <w:rPr>
                <w:spacing w:val="-23"/>
                <w:sz w:val="9"/>
                <w:szCs w:val="9"/>
              </w:rPr>
              <w:t xml:space="preserve"> </w:t>
            </w:r>
            <w:r>
              <w:rPr>
                <w:spacing w:val="1"/>
                <w:sz w:val="9"/>
                <w:szCs w:val="9"/>
              </w:rPr>
              <w:t>、浇铸流程</w:t>
            </w:r>
            <w:r>
              <w:rPr>
                <w:sz w:val="9"/>
                <w:szCs w:val="9"/>
              </w:rPr>
              <w:t>紧急排放和应急储存设施情况</w:t>
            </w:r>
            <w:r>
              <w:rPr>
                <w:spacing w:val="21"/>
                <w:w w:val="101"/>
                <w:sz w:val="9"/>
                <w:szCs w:val="9"/>
              </w:rPr>
              <w:t xml:space="preserve"> </w:t>
            </w:r>
            <w:r>
              <w:rPr>
                <w:sz w:val="9"/>
                <w:szCs w:val="9"/>
              </w:rPr>
              <w:t>；应急 预案、应急演练情况</w:t>
            </w:r>
            <w:r>
              <w:rPr>
                <w:spacing w:val="-21"/>
                <w:sz w:val="9"/>
                <w:szCs w:val="9"/>
              </w:rPr>
              <w:t xml:space="preserve"> </w:t>
            </w:r>
            <w:r>
              <w:rPr>
                <w:sz w:val="9"/>
                <w:szCs w:val="9"/>
              </w:rPr>
              <w:t>。</w:t>
            </w:r>
          </w:p>
        </w:tc>
        <w:tc>
          <w:tcPr>
            <w:tcW w:w="4579" w:type="dxa"/>
            <w:vAlign w:val="top"/>
          </w:tcPr>
          <w:p w14:paraId="6D2D94F9">
            <w:pPr>
              <w:pStyle w:val="6"/>
              <w:spacing w:before="153" w:line="224" w:lineRule="auto"/>
              <w:ind w:left="19" w:right="97" w:firstLine="1"/>
              <w:rPr>
                <w:sz w:val="9"/>
                <w:szCs w:val="9"/>
              </w:rPr>
            </w:pPr>
            <w:r>
              <w:rPr>
                <w:spacing w:val="1"/>
                <w:sz w:val="9"/>
                <w:szCs w:val="9"/>
              </w:rPr>
              <w:t>1.《冶金企业和有色金属企业安全生产规定 》</w:t>
            </w:r>
            <w:r>
              <w:rPr>
                <w:sz w:val="9"/>
                <w:szCs w:val="9"/>
              </w:rPr>
              <w:t>（国家安全监管总局令第 91号）第五条第二款</w:t>
            </w:r>
            <w:r>
              <w:rPr>
                <w:spacing w:val="-24"/>
                <w:sz w:val="9"/>
                <w:szCs w:val="9"/>
              </w:rPr>
              <w:t xml:space="preserve"> </w:t>
            </w:r>
            <w:r>
              <w:rPr>
                <w:sz w:val="9"/>
                <w:szCs w:val="9"/>
              </w:rPr>
              <w:t xml:space="preserve">、第四十条、第四 </w:t>
            </w:r>
            <w:r>
              <w:rPr>
                <w:spacing w:val="2"/>
                <w:sz w:val="9"/>
                <w:szCs w:val="9"/>
              </w:rPr>
              <w:t>十一条、第四十二条、第四十三条、第四十四条</w:t>
            </w:r>
          </w:p>
          <w:p w14:paraId="23E4354A">
            <w:pPr>
              <w:pStyle w:val="6"/>
              <w:spacing w:before="5" w:line="214" w:lineRule="auto"/>
              <w:ind w:left="19"/>
              <w:rPr>
                <w:sz w:val="9"/>
                <w:szCs w:val="9"/>
              </w:rPr>
            </w:pPr>
            <w:r>
              <w:rPr>
                <w:sz w:val="9"/>
                <w:szCs w:val="9"/>
              </w:rPr>
              <w:t>2.《工贸企业重大事故隐患判定标准 》（应急管理部令第</w:t>
            </w:r>
            <w:r>
              <w:rPr>
                <w:spacing w:val="-6"/>
                <w:sz w:val="9"/>
                <w:szCs w:val="9"/>
              </w:rPr>
              <w:t xml:space="preserve"> </w:t>
            </w:r>
            <w:r>
              <w:rPr>
                <w:sz w:val="9"/>
                <w:szCs w:val="9"/>
              </w:rPr>
              <w:t>10号）</w:t>
            </w:r>
          </w:p>
        </w:tc>
      </w:tr>
      <w:tr w14:paraId="2334E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182" w:type="dxa"/>
            <w:vMerge w:val="continue"/>
            <w:tcBorders>
              <w:top w:val="nil"/>
            </w:tcBorders>
            <w:vAlign w:val="top"/>
          </w:tcPr>
          <w:p w14:paraId="5237508F">
            <w:pPr>
              <w:rPr>
                <w:rFonts w:ascii="Arial"/>
                <w:sz w:val="21"/>
              </w:rPr>
            </w:pPr>
          </w:p>
        </w:tc>
        <w:tc>
          <w:tcPr>
            <w:tcW w:w="473" w:type="dxa"/>
            <w:vMerge w:val="continue"/>
            <w:tcBorders>
              <w:top w:val="nil"/>
            </w:tcBorders>
            <w:vAlign w:val="top"/>
          </w:tcPr>
          <w:p w14:paraId="12AA406D">
            <w:pPr>
              <w:rPr>
                <w:rFonts w:ascii="Arial"/>
                <w:sz w:val="21"/>
              </w:rPr>
            </w:pPr>
          </w:p>
        </w:tc>
        <w:tc>
          <w:tcPr>
            <w:tcW w:w="1072" w:type="dxa"/>
            <w:vMerge w:val="continue"/>
            <w:tcBorders>
              <w:top w:val="nil"/>
            </w:tcBorders>
            <w:vAlign w:val="top"/>
          </w:tcPr>
          <w:p w14:paraId="75275E1E">
            <w:pPr>
              <w:rPr>
                <w:rFonts w:ascii="Arial"/>
                <w:sz w:val="21"/>
              </w:rPr>
            </w:pPr>
          </w:p>
        </w:tc>
        <w:tc>
          <w:tcPr>
            <w:tcW w:w="473" w:type="dxa"/>
            <w:vMerge w:val="continue"/>
            <w:tcBorders>
              <w:top w:val="nil"/>
            </w:tcBorders>
            <w:vAlign w:val="top"/>
          </w:tcPr>
          <w:p w14:paraId="3B5FC0C6">
            <w:pPr>
              <w:rPr>
                <w:rFonts w:ascii="Arial"/>
                <w:sz w:val="21"/>
              </w:rPr>
            </w:pPr>
          </w:p>
        </w:tc>
        <w:tc>
          <w:tcPr>
            <w:tcW w:w="351" w:type="dxa"/>
            <w:vMerge w:val="continue"/>
            <w:tcBorders>
              <w:top w:val="nil"/>
            </w:tcBorders>
            <w:vAlign w:val="top"/>
          </w:tcPr>
          <w:p w14:paraId="59463821">
            <w:pPr>
              <w:rPr>
                <w:rFonts w:ascii="Arial"/>
                <w:sz w:val="21"/>
              </w:rPr>
            </w:pPr>
          </w:p>
        </w:tc>
        <w:tc>
          <w:tcPr>
            <w:tcW w:w="488" w:type="dxa"/>
            <w:vMerge w:val="continue"/>
            <w:tcBorders>
              <w:top w:val="nil"/>
            </w:tcBorders>
            <w:vAlign w:val="top"/>
          </w:tcPr>
          <w:p w14:paraId="1065B8A3">
            <w:pPr>
              <w:rPr>
                <w:rFonts w:ascii="Arial"/>
                <w:sz w:val="21"/>
              </w:rPr>
            </w:pPr>
          </w:p>
        </w:tc>
        <w:tc>
          <w:tcPr>
            <w:tcW w:w="276" w:type="dxa"/>
            <w:vAlign w:val="top"/>
          </w:tcPr>
          <w:p w14:paraId="4B7DCAC2">
            <w:pPr>
              <w:spacing w:line="359" w:lineRule="auto"/>
              <w:rPr>
                <w:rFonts w:ascii="Arial"/>
                <w:sz w:val="21"/>
              </w:rPr>
            </w:pPr>
          </w:p>
          <w:p w14:paraId="5DBBC352">
            <w:pPr>
              <w:pStyle w:val="6"/>
              <w:spacing w:before="30" w:line="220" w:lineRule="auto"/>
              <w:ind w:left="49"/>
              <w:rPr>
                <w:sz w:val="9"/>
                <w:szCs w:val="9"/>
              </w:rPr>
            </w:pPr>
            <w:r>
              <w:rPr>
                <w:spacing w:val="-2"/>
                <w:sz w:val="9"/>
                <w:szCs w:val="9"/>
              </w:rPr>
              <w:t>配合</w:t>
            </w:r>
          </w:p>
        </w:tc>
        <w:tc>
          <w:tcPr>
            <w:tcW w:w="680" w:type="dxa"/>
            <w:vAlign w:val="top"/>
          </w:tcPr>
          <w:p w14:paraId="5A7962D0">
            <w:pPr>
              <w:spacing w:line="360" w:lineRule="auto"/>
              <w:rPr>
                <w:rFonts w:ascii="Arial"/>
                <w:sz w:val="21"/>
              </w:rPr>
            </w:pPr>
          </w:p>
          <w:p w14:paraId="5464E756">
            <w:pPr>
              <w:pStyle w:val="6"/>
              <w:spacing w:before="29" w:line="219" w:lineRule="auto"/>
              <w:ind w:left="14"/>
              <w:rPr>
                <w:sz w:val="9"/>
                <w:szCs w:val="9"/>
              </w:rPr>
            </w:pPr>
            <w:r>
              <w:rPr>
                <w:spacing w:val="-1"/>
                <w:sz w:val="9"/>
                <w:szCs w:val="9"/>
              </w:rPr>
              <w:t>地震部门</w:t>
            </w:r>
          </w:p>
        </w:tc>
        <w:tc>
          <w:tcPr>
            <w:tcW w:w="1348" w:type="dxa"/>
            <w:vAlign w:val="top"/>
          </w:tcPr>
          <w:p w14:paraId="57A2C218">
            <w:pPr>
              <w:spacing w:line="359" w:lineRule="auto"/>
              <w:rPr>
                <w:rFonts w:ascii="Arial"/>
                <w:sz w:val="21"/>
              </w:rPr>
            </w:pPr>
          </w:p>
          <w:p w14:paraId="6A98D642">
            <w:pPr>
              <w:pStyle w:val="6"/>
              <w:spacing w:before="29" w:line="214" w:lineRule="auto"/>
              <w:ind w:left="18"/>
              <w:rPr>
                <w:sz w:val="9"/>
                <w:szCs w:val="9"/>
              </w:rPr>
            </w:pPr>
            <w:r>
              <w:rPr>
                <w:spacing w:val="-1"/>
                <w:sz w:val="9"/>
                <w:szCs w:val="9"/>
              </w:rPr>
              <w:t>对抗震设防要求的行政检查</w:t>
            </w:r>
          </w:p>
        </w:tc>
        <w:tc>
          <w:tcPr>
            <w:tcW w:w="1489" w:type="dxa"/>
            <w:vAlign w:val="top"/>
          </w:tcPr>
          <w:p w14:paraId="30CF963F">
            <w:pPr>
              <w:spacing w:line="359" w:lineRule="auto"/>
              <w:rPr>
                <w:rFonts w:ascii="Arial"/>
                <w:sz w:val="21"/>
              </w:rPr>
            </w:pPr>
          </w:p>
          <w:p w14:paraId="56FB714F">
            <w:pPr>
              <w:pStyle w:val="6"/>
              <w:spacing w:before="29" w:line="214" w:lineRule="auto"/>
              <w:ind w:left="18"/>
              <w:rPr>
                <w:sz w:val="9"/>
                <w:szCs w:val="9"/>
              </w:rPr>
            </w:pPr>
            <w:r>
              <w:rPr>
                <w:spacing w:val="-1"/>
                <w:sz w:val="9"/>
                <w:szCs w:val="9"/>
              </w:rPr>
              <w:t>对抗震设防要求的行政检查</w:t>
            </w:r>
          </w:p>
        </w:tc>
        <w:tc>
          <w:tcPr>
            <w:tcW w:w="588" w:type="dxa"/>
            <w:vAlign w:val="top"/>
          </w:tcPr>
          <w:p w14:paraId="62EE14A8">
            <w:pPr>
              <w:spacing w:line="302" w:lineRule="auto"/>
              <w:rPr>
                <w:rFonts w:ascii="Arial"/>
                <w:sz w:val="21"/>
              </w:rPr>
            </w:pPr>
          </w:p>
          <w:p w14:paraId="23541947">
            <w:pPr>
              <w:pStyle w:val="6"/>
              <w:spacing w:before="29" w:line="225" w:lineRule="auto"/>
              <w:ind w:left="19" w:right="105" w:hanging="1"/>
              <w:rPr>
                <w:sz w:val="9"/>
                <w:szCs w:val="9"/>
              </w:rPr>
            </w:pPr>
            <w:r>
              <w:rPr>
                <w:spacing w:val="1"/>
                <w:sz w:val="9"/>
                <w:szCs w:val="9"/>
              </w:rPr>
              <w:t>市、</w:t>
            </w:r>
            <w:r>
              <w:rPr>
                <w:rFonts w:hint="eastAsia"/>
                <w:spacing w:val="1"/>
                <w:sz w:val="9"/>
                <w:szCs w:val="9"/>
                <w:lang w:val="en-US" w:eastAsia="zh-CN"/>
              </w:rPr>
              <w:t>区市</w:t>
            </w:r>
            <w:r>
              <w:rPr>
                <w:sz w:val="9"/>
                <w:szCs w:val="9"/>
              </w:rPr>
              <w:t>级</w:t>
            </w:r>
          </w:p>
        </w:tc>
        <w:tc>
          <w:tcPr>
            <w:tcW w:w="4001" w:type="dxa"/>
            <w:vAlign w:val="top"/>
          </w:tcPr>
          <w:p w14:paraId="12A47026">
            <w:pPr>
              <w:spacing w:line="302" w:lineRule="auto"/>
              <w:rPr>
                <w:rFonts w:ascii="Arial"/>
                <w:sz w:val="21"/>
              </w:rPr>
            </w:pPr>
          </w:p>
          <w:p w14:paraId="4395ED0C">
            <w:pPr>
              <w:pStyle w:val="6"/>
              <w:spacing w:before="30" w:line="214" w:lineRule="auto"/>
              <w:ind w:left="20"/>
              <w:rPr>
                <w:sz w:val="9"/>
                <w:szCs w:val="9"/>
              </w:rPr>
            </w:pPr>
            <w:r>
              <w:rPr>
                <w:spacing w:val="1"/>
                <w:sz w:val="9"/>
                <w:szCs w:val="9"/>
              </w:rPr>
              <w:t>大型有色金属工业项目是否依法取得重大工程抗震设防要求许可  ，是否依法开展地震安全性评价</w:t>
            </w:r>
          </w:p>
          <w:p w14:paraId="5C221070">
            <w:pPr>
              <w:pStyle w:val="6"/>
              <w:spacing w:before="72" w:line="39" w:lineRule="exact"/>
              <w:ind w:left="22"/>
              <w:rPr>
                <w:sz w:val="9"/>
                <w:szCs w:val="9"/>
              </w:rPr>
            </w:pPr>
            <w:r>
              <w:rPr>
                <w:position w:val="1"/>
                <w:sz w:val="9"/>
                <w:szCs w:val="9"/>
              </w:rPr>
              <w:t>。</w:t>
            </w:r>
          </w:p>
        </w:tc>
        <w:tc>
          <w:tcPr>
            <w:tcW w:w="4579" w:type="dxa"/>
            <w:vAlign w:val="top"/>
          </w:tcPr>
          <w:p w14:paraId="432B169A">
            <w:pPr>
              <w:pStyle w:val="6"/>
              <w:spacing w:before="220" w:line="223" w:lineRule="auto"/>
              <w:ind w:left="19" w:right="373" w:firstLine="2"/>
              <w:rPr>
                <w:sz w:val="9"/>
                <w:szCs w:val="9"/>
              </w:rPr>
            </w:pPr>
            <w:r>
              <w:rPr>
                <w:spacing w:val="1"/>
                <w:sz w:val="9"/>
                <w:szCs w:val="9"/>
              </w:rPr>
              <w:t>1.《防震减灾法》（1997年12月通过</w:t>
            </w:r>
            <w:r>
              <w:rPr>
                <w:spacing w:val="-22"/>
                <w:sz w:val="9"/>
                <w:szCs w:val="9"/>
              </w:rPr>
              <w:t xml:space="preserve"> </w:t>
            </w:r>
            <w:r>
              <w:rPr>
                <w:spacing w:val="1"/>
                <w:sz w:val="9"/>
                <w:szCs w:val="9"/>
              </w:rPr>
              <w:t>，2008年12月修订</w:t>
            </w:r>
            <w:r>
              <w:rPr>
                <w:spacing w:val="-10"/>
                <w:sz w:val="9"/>
                <w:szCs w:val="9"/>
              </w:rPr>
              <w:t xml:space="preserve"> </w:t>
            </w:r>
            <w:r>
              <w:rPr>
                <w:spacing w:val="1"/>
                <w:sz w:val="9"/>
                <w:szCs w:val="9"/>
              </w:rPr>
              <w:t>）第三十五条第一款</w:t>
            </w:r>
            <w:r>
              <w:rPr>
                <w:spacing w:val="-20"/>
                <w:sz w:val="9"/>
                <w:szCs w:val="9"/>
              </w:rPr>
              <w:t xml:space="preserve"> </w:t>
            </w:r>
            <w:r>
              <w:rPr>
                <w:spacing w:val="1"/>
                <w:sz w:val="9"/>
                <w:szCs w:val="9"/>
              </w:rPr>
              <w:t>、第三十</w:t>
            </w:r>
            <w:r>
              <w:rPr>
                <w:sz w:val="9"/>
                <w:szCs w:val="9"/>
              </w:rPr>
              <w:t>八条、第七十六条 2.《地震安全性评价管理条例</w:t>
            </w:r>
            <w:r>
              <w:rPr>
                <w:spacing w:val="8"/>
                <w:sz w:val="9"/>
                <w:szCs w:val="9"/>
              </w:rPr>
              <w:t xml:space="preserve"> </w:t>
            </w:r>
            <w:r>
              <w:rPr>
                <w:sz w:val="9"/>
                <w:szCs w:val="9"/>
              </w:rPr>
              <w:t>》（2001年11月国务院令第</w:t>
            </w:r>
            <w:r>
              <w:rPr>
                <w:spacing w:val="-16"/>
                <w:sz w:val="9"/>
                <w:szCs w:val="9"/>
              </w:rPr>
              <w:t xml:space="preserve"> </w:t>
            </w:r>
            <w:r>
              <w:rPr>
                <w:sz w:val="9"/>
                <w:szCs w:val="9"/>
              </w:rPr>
              <w:t>323号，2019年3月修订</w:t>
            </w:r>
            <w:r>
              <w:rPr>
                <w:spacing w:val="-11"/>
                <w:sz w:val="9"/>
                <w:szCs w:val="9"/>
              </w:rPr>
              <w:t xml:space="preserve"> </w:t>
            </w:r>
            <w:r>
              <w:rPr>
                <w:sz w:val="9"/>
                <w:szCs w:val="9"/>
              </w:rPr>
              <w:t>）第十六条</w:t>
            </w:r>
          </w:p>
          <w:p w14:paraId="4389563A">
            <w:pPr>
              <w:pStyle w:val="6"/>
              <w:spacing w:before="8" w:line="223" w:lineRule="auto"/>
              <w:ind w:left="19" w:right="338" w:firstLine="3"/>
              <w:rPr>
                <w:sz w:val="9"/>
                <w:szCs w:val="9"/>
              </w:rPr>
            </w:pPr>
            <w:r>
              <w:rPr>
                <w:spacing w:val="1"/>
                <w:sz w:val="9"/>
                <w:szCs w:val="9"/>
              </w:rPr>
              <w:t>3.《山东省防震减灾条例</w:t>
            </w:r>
            <w:r>
              <w:rPr>
                <w:spacing w:val="-17"/>
                <w:sz w:val="9"/>
                <w:szCs w:val="9"/>
              </w:rPr>
              <w:t xml:space="preserve"> </w:t>
            </w:r>
            <w:r>
              <w:rPr>
                <w:spacing w:val="1"/>
                <w:sz w:val="9"/>
                <w:szCs w:val="9"/>
              </w:rPr>
              <w:t>》（1999年10月通过</w:t>
            </w:r>
            <w:r>
              <w:rPr>
                <w:spacing w:val="-22"/>
                <w:sz w:val="9"/>
                <w:szCs w:val="9"/>
              </w:rPr>
              <w:t xml:space="preserve"> </w:t>
            </w:r>
            <w:r>
              <w:rPr>
                <w:spacing w:val="1"/>
                <w:sz w:val="9"/>
                <w:szCs w:val="9"/>
              </w:rPr>
              <w:t>，2010年9月修订）第二</w:t>
            </w:r>
            <w:r>
              <w:rPr>
                <w:sz w:val="9"/>
                <w:szCs w:val="9"/>
              </w:rPr>
              <w:t>十七条第二款</w:t>
            </w:r>
            <w:r>
              <w:rPr>
                <w:spacing w:val="-17"/>
                <w:sz w:val="9"/>
                <w:szCs w:val="9"/>
              </w:rPr>
              <w:t xml:space="preserve"> </w:t>
            </w:r>
            <w:r>
              <w:rPr>
                <w:sz w:val="9"/>
                <w:szCs w:val="9"/>
              </w:rPr>
              <w:t xml:space="preserve">、第三十一条第一款 </w:t>
            </w:r>
            <w:r>
              <w:rPr>
                <w:spacing w:val="1"/>
                <w:sz w:val="9"/>
                <w:szCs w:val="9"/>
              </w:rPr>
              <w:t>4.《山东省地震安全性评价管理办法 》（2022年4月省政府令第</w:t>
            </w:r>
            <w:r>
              <w:rPr>
                <w:spacing w:val="-16"/>
                <w:sz w:val="9"/>
                <w:szCs w:val="9"/>
              </w:rPr>
              <w:t xml:space="preserve"> </w:t>
            </w:r>
            <w:r>
              <w:rPr>
                <w:spacing w:val="1"/>
                <w:sz w:val="9"/>
                <w:szCs w:val="9"/>
              </w:rPr>
              <w:t>311号）第十二条</w:t>
            </w:r>
            <w:r>
              <w:rPr>
                <w:sz w:val="9"/>
                <w:szCs w:val="9"/>
              </w:rPr>
              <w:t>、第十六条及附件</w:t>
            </w:r>
          </w:p>
        </w:tc>
      </w:tr>
      <w:tr w14:paraId="00172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182" w:type="dxa"/>
            <w:vMerge w:val="restart"/>
            <w:tcBorders>
              <w:bottom w:val="nil"/>
            </w:tcBorders>
            <w:vAlign w:val="top"/>
          </w:tcPr>
          <w:p w14:paraId="5F8912C5">
            <w:pPr>
              <w:spacing w:line="286" w:lineRule="auto"/>
              <w:rPr>
                <w:rFonts w:ascii="Arial"/>
                <w:sz w:val="21"/>
              </w:rPr>
            </w:pPr>
          </w:p>
          <w:p w14:paraId="0E12EB1E">
            <w:pPr>
              <w:spacing w:line="286" w:lineRule="auto"/>
              <w:rPr>
                <w:rFonts w:ascii="Arial"/>
                <w:sz w:val="21"/>
              </w:rPr>
            </w:pPr>
          </w:p>
          <w:p w14:paraId="26E5EAF9">
            <w:pPr>
              <w:spacing w:line="286" w:lineRule="auto"/>
              <w:rPr>
                <w:rFonts w:ascii="Arial"/>
                <w:sz w:val="21"/>
              </w:rPr>
            </w:pPr>
          </w:p>
          <w:p w14:paraId="2F4ACA9C">
            <w:pPr>
              <w:spacing w:line="286" w:lineRule="auto"/>
              <w:rPr>
                <w:rFonts w:ascii="Arial"/>
                <w:sz w:val="21"/>
              </w:rPr>
            </w:pPr>
          </w:p>
          <w:p w14:paraId="63AF5AA6">
            <w:pPr>
              <w:pStyle w:val="6"/>
              <w:spacing w:before="29" w:line="188" w:lineRule="auto"/>
              <w:ind w:left="50"/>
              <w:rPr>
                <w:rFonts w:hint="eastAsia" w:eastAsia="FangSong_GB2312"/>
                <w:sz w:val="9"/>
                <w:szCs w:val="9"/>
                <w:lang w:val="en-US" w:eastAsia="zh-CN"/>
              </w:rPr>
            </w:pPr>
            <w:r>
              <w:rPr>
                <w:rFonts w:hint="eastAsia"/>
                <w:sz w:val="9"/>
                <w:szCs w:val="9"/>
                <w:lang w:val="en-US" w:eastAsia="zh-CN"/>
              </w:rPr>
              <w:t>3</w:t>
            </w:r>
          </w:p>
        </w:tc>
        <w:tc>
          <w:tcPr>
            <w:tcW w:w="473" w:type="dxa"/>
            <w:vMerge w:val="restart"/>
            <w:tcBorders>
              <w:bottom w:val="nil"/>
            </w:tcBorders>
            <w:vAlign w:val="top"/>
          </w:tcPr>
          <w:p w14:paraId="1D6C1649">
            <w:pPr>
              <w:spacing w:line="303" w:lineRule="auto"/>
              <w:rPr>
                <w:rFonts w:ascii="Arial"/>
                <w:sz w:val="21"/>
              </w:rPr>
            </w:pPr>
          </w:p>
          <w:p w14:paraId="4E67D783">
            <w:pPr>
              <w:spacing w:line="303" w:lineRule="auto"/>
              <w:rPr>
                <w:rFonts w:ascii="Arial"/>
                <w:sz w:val="21"/>
              </w:rPr>
            </w:pPr>
          </w:p>
          <w:p w14:paraId="187C8673">
            <w:pPr>
              <w:spacing w:line="303" w:lineRule="auto"/>
              <w:rPr>
                <w:rFonts w:ascii="Arial"/>
                <w:sz w:val="21"/>
              </w:rPr>
            </w:pPr>
          </w:p>
          <w:p w14:paraId="08B4AA49">
            <w:pPr>
              <w:pStyle w:val="6"/>
              <w:spacing w:before="29" w:line="227" w:lineRule="auto"/>
              <w:ind w:left="12" w:right="97" w:firstLine="1"/>
              <w:jc w:val="both"/>
              <w:rPr>
                <w:sz w:val="9"/>
                <w:szCs w:val="9"/>
              </w:rPr>
            </w:pPr>
            <w:r>
              <w:rPr>
                <w:spacing w:val="-1"/>
                <w:sz w:val="9"/>
                <w:szCs w:val="9"/>
              </w:rPr>
              <w:t>危险化学</w:t>
            </w:r>
            <w:r>
              <w:rPr>
                <w:sz w:val="9"/>
                <w:szCs w:val="9"/>
              </w:rPr>
              <w:t xml:space="preserve"> </w:t>
            </w:r>
            <w:r>
              <w:rPr>
                <w:spacing w:val="-1"/>
                <w:sz w:val="9"/>
                <w:szCs w:val="9"/>
              </w:rPr>
              <w:t>品企业安</w:t>
            </w:r>
            <w:r>
              <w:rPr>
                <w:spacing w:val="1"/>
                <w:sz w:val="9"/>
                <w:szCs w:val="9"/>
              </w:rPr>
              <w:t xml:space="preserve"> </w:t>
            </w:r>
            <w:r>
              <w:rPr>
                <w:spacing w:val="-1"/>
                <w:sz w:val="9"/>
                <w:szCs w:val="9"/>
              </w:rPr>
              <w:t>全生产管</w:t>
            </w:r>
            <w:r>
              <w:rPr>
                <w:spacing w:val="1"/>
                <w:sz w:val="9"/>
                <w:szCs w:val="9"/>
              </w:rPr>
              <w:t xml:space="preserve"> </w:t>
            </w:r>
            <w:r>
              <w:rPr>
                <w:spacing w:val="-1"/>
                <w:sz w:val="9"/>
                <w:szCs w:val="9"/>
              </w:rPr>
              <w:t>理情况的</w:t>
            </w:r>
            <w:r>
              <w:rPr>
                <w:spacing w:val="1"/>
                <w:sz w:val="9"/>
                <w:szCs w:val="9"/>
              </w:rPr>
              <w:t xml:space="preserve"> </w:t>
            </w:r>
            <w:r>
              <w:rPr>
                <w:spacing w:val="-1"/>
                <w:sz w:val="9"/>
                <w:szCs w:val="9"/>
              </w:rPr>
              <w:t>检查</w:t>
            </w:r>
          </w:p>
        </w:tc>
        <w:tc>
          <w:tcPr>
            <w:tcW w:w="1072" w:type="dxa"/>
            <w:vMerge w:val="restart"/>
            <w:tcBorders>
              <w:bottom w:val="nil"/>
            </w:tcBorders>
            <w:vAlign w:val="top"/>
          </w:tcPr>
          <w:p w14:paraId="50E8E2E1">
            <w:pPr>
              <w:spacing w:line="268" w:lineRule="auto"/>
              <w:rPr>
                <w:rFonts w:ascii="Arial"/>
                <w:sz w:val="21"/>
              </w:rPr>
            </w:pPr>
          </w:p>
          <w:p w14:paraId="69C4C06D">
            <w:pPr>
              <w:spacing w:line="269" w:lineRule="auto"/>
              <w:rPr>
                <w:rFonts w:ascii="Arial"/>
                <w:sz w:val="21"/>
              </w:rPr>
            </w:pPr>
          </w:p>
          <w:p w14:paraId="0F49DC5F">
            <w:pPr>
              <w:spacing w:line="269" w:lineRule="auto"/>
              <w:rPr>
                <w:rFonts w:ascii="Arial"/>
                <w:sz w:val="21"/>
              </w:rPr>
            </w:pPr>
          </w:p>
          <w:p w14:paraId="18CB6CE3">
            <w:pPr>
              <w:spacing w:line="269" w:lineRule="auto"/>
              <w:rPr>
                <w:rFonts w:ascii="Arial"/>
                <w:sz w:val="21"/>
              </w:rPr>
            </w:pPr>
          </w:p>
          <w:p w14:paraId="036D0EAD">
            <w:pPr>
              <w:pStyle w:val="6"/>
              <w:spacing w:before="29" w:line="223" w:lineRule="auto"/>
              <w:ind w:left="11" w:right="50" w:firstLine="3"/>
              <w:rPr>
                <w:sz w:val="9"/>
                <w:szCs w:val="9"/>
              </w:rPr>
            </w:pPr>
            <w:r>
              <w:rPr>
                <w:spacing w:val="-2"/>
                <w:sz w:val="9"/>
                <w:szCs w:val="9"/>
              </w:rPr>
              <w:t>对一般危险化学品生产</w:t>
            </w:r>
            <w:r>
              <w:rPr>
                <w:spacing w:val="-13"/>
                <w:sz w:val="9"/>
                <w:szCs w:val="9"/>
              </w:rPr>
              <w:t xml:space="preserve"> </w:t>
            </w:r>
            <w:r>
              <w:rPr>
                <w:spacing w:val="-2"/>
                <w:sz w:val="9"/>
                <w:szCs w:val="9"/>
              </w:rPr>
              <w:t>、</w:t>
            </w:r>
            <w:r>
              <w:rPr>
                <w:sz w:val="9"/>
                <w:szCs w:val="9"/>
              </w:rPr>
              <w:t xml:space="preserve"> </w:t>
            </w:r>
            <w:r>
              <w:rPr>
                <w:spacing w:val="1"/>
                <w:sz w:val="9"/>
                <w:szCs w:val="9"/>
              </w:rPr>
              <w:t>储存、经营的行政检查</w:t>
            </w:r>
          </w:p>
        </w:tc>
        <w:tc>
          <w:tcPr>
            <w:tcW w:w="473" w:type="dxa"/>
            <w:vMerge w:val="restart"/>
            <w:tcBorders>
              <w:bottom w:val="nil"/>
            </w:tcBorders>
            <w:vAlign w:val="top"/>
          </w:tcPr>
          <w:p w14:paraId="21CCA277">
            <w:pPr>
              <w:rPr>
                <w:rFonts w:ascii="Arial"/>
                <w:sz w:val="21"/>
              </w:rPr>
            </w:pPr>
          </w:p>
          <w:p w14:paraId="754C9F0B">
            <w:pPr>
              <w:spacing w:line="241" w:lineRule="auto"/>
              <w:rPr>
                <w:rFonts w:ascii="Arial"/>
                <w:sz w:val="21"/>
              </w:rPr>
            </w:pPr>
          </w:p>
          <w:p w14:paraId="2342871D">
            <w:pPr>
              <w:spacing w:line="241" w:lineRule="auto"/>
              <w:rPr>
                <w:rFonts w:ascii="Arial"/>
                <w:sz w:val="21"/>
              </w:rPr>
            </w:pPr>
          </w:p>
          <w:p w14:paraId="3F2BFC15">
            <w:pPr>
              <w:spacing w:line="241" w:lineRule="auto"/>
              <w:rPr>
                <w:rFonts w:ascii="Arial"/>
                <w:sz w:val="21"/>
              </w:rPr>
            </w:pPr>
          </w:p>
          <w:p w14:paraId="79DDF4DA">
            <w:pPr>
              <w:pStyle w:val="6"/>
              <w:spacing w:before="29" w:line="227" w:lineRule="auto"/>
              <w:ind w:left="12" w:right="86" w:firstLine="1"/>
              <w:rPr>
                <w:sz w:val="9"/>
                <w:szCs w:val="9"/>
              </w:rPr>
            </w:pPr>
            <w:r>
              <w:rPr>
                <w:spacing w:val="-1"/>
                <w:sz w:val="9"/>
                <w:szCs w:val="9"/>
              </w:rPr>
              <w:t>危险化学</w:t>
            </w:r>
            <w:r>
              <w:rPr>
                <w:sz w:val="9"/>
                <w:szCs w:val="9"/>
              </w:rPr>
              <w:t xml:space="preserve"> </w:t>
            </w:r>
            <w:r>
              <w:rPr>
                <w:spacing w:val="-4"/>
                <w:sz w:val="9"/>
                <w:szCs w:val="9"/>
              </w:rPr>
              <w:t>品生产</w:t>
            </w:r>
            <w:r>
              <w:rPr>
                <w:spacing w:val="-21"/>
                <w:sz w:val="9"/>
                <w:szCs w:val="9"/>
              </w:rPr>
              <w:t xml:space="preserve"> </w:t>
            </w:r>
            <w:r>
              <w:rPr>
                <w:spacing w:val="-4"/>
                <w:sz w:val="9"/>
                <w:szCs w:val="9"/>
              </w:rPr>
              <w:t>、</w:t>
            </w:r>
            <w:r>
              <w:rPr>
                <w:sz w:val="9"/>
                <w:szCs w:val="9"/>
              </w:rPr>
              <w:t xml:space="preserve"> </w:t>
            </w:r>
            <w:r>
              <w:rPr>
                <w:spacing w:val="2"/>
                <w:sz w:val="9"/>
                <w:szCs w:val="9"/>
              </w:rPr>
              <w:t>储存、经</w:t>
            </w:r>
            <w:r>
              <w:rPr>
                <w:sz w:val="9"/>
                <w:szCs w:val="9"/>
              </w:rPr>
              <w:t xml:space="preserve"> </w:t>
            </w:r>
            <w:r>
              <w:rPr>
                <w:spacing w:val="-1"/>
                <w:sz w:val="9"/>
                <w:szCs w:val="9"/>
              </w:rPr>
              <w:t>营单位</w:t>
            </w:r>
          </w:p>
        </w:tc>
        <w:tc>
          <w:tcPr>
            <w:tcW w:w="351" w:type="dxa"/>
            <w:vMerge w:val="restart"/>
            <w:tcBorders>
              <w:bottom w:val="nil"/>
            </w:tcBorders>
            <w:vAlign w:val="top"/>
          </w:tcPr>
          <w:p w14:paraId="2889C042">
            <w:pPr>
              <w:spacing w:line="268" w:lineRule="auto"/>
              <w:rPr>
                <w:rFonts w:ascii="Arial"/>
                <w:sz w:val="21"/>
              </w:rPr>
            </w:pPr>
          </w:p>
          <w:p w14:paraId="232C18AD">
            <w:pPr>
              <w:spacing w:line="269" w:lineRule="auto"/>
              <w:rPr>
                <w:rFonts w:ascii="Arial"/>
                <w:sz w:val="21"/>
              </w:rPr>
            </w:pPr>
          </w:p>
          <w:p w14:paraId="6C516AED">
            <w:pPr>
              <w:spacing w:line="269" w:lineRule="auto"/>
              <w:rPr>
                <w:rFonts w:ascii="Arial"/>
                <w:sz w:val="21"/>
              </w:rPr>
            </w:pPr>
          </w:p>
          <w:p w14:paraId="4880DC5C">
            <w:pPr>
              <w:spacing w:line="269" w:lineRule="auto"/>
              <w:rPr>
                <w:rFonts w:ascii="Arial"/>
                <w:sz w:val="21"/>
              </w:rPr>
            </w:pPr>
          </w:p>
          <w:p w14:paraId="0CE7CCDE">
            <w:pPr>
              <w:pStyle w:val="6"/>
              <w:spacing w:before="29" w:line="223" w:lineRule="auto"/>
              <w:ind w:left="37" w:right="41" w:firstLine="3"/>
              <w:rPr>
                <w:sz w:val="9"/>
                <w:szCs w:val="9"/>
              </w:rPr>
            </w:pPr>
            <w:r>
              <w:rPr>
                <w:spacing w:val="-3"/>
                <w:sz w:val="9"/>
                <w:szCs w:val="9"/>
              </w:rPr>
              <w:t>重点检</w:t>
            </w:r>
            <w:r>
              <w:rPr>
                <w:spacing w:val="1"/>
                <w:sz w:val="9"/>
                <w:szCs w:val="9"/>
              </w:rPr>
              <w:t xml:space="preserve"> </w:t>
            </w:r>
            <w:r>
              <w:rPr>
                <w:spacing w:val="-2"/>
                <w:sz w:val="9"/>
                <w:szCs w:val="9"/>
              </w:rPr>
              <w:t>查事项</w:t>
            </w:r>
          </w:p>
        </w:tc>
        <w:tc>
          <w:tcPr>
            <w:tcW w:w="488" w:type="dxa"/>
            <w:vMerge w:val="restart"/>
            <w:tcBorders>
              <w:bottom w:val="nil"/>
            </w:tcBorders>
            <w:vAlign w:val="top"/>
          </w:tcPr>
          <w:p w14:paraId="10E151AE">
            <w:pPr>
              <w:spacing w:line="255" w:lineRule="auto"/>
              <w:rPr>
                <w:rFonts w:ascii="Arial"/>
                <w:sz w:val="21"/>
              </w:rPr>
            </w:pPr>
          </w:p>
          <w:p w14:paraId="63351B2E">
            <w:pPr>
              <w:spacing w:line="255" w:lineRule="auto"/>
              <w:rPr>
                <w:rFonts w:ascii="Arial"/>
                <w:sz w:val="21"/>
              </w:rPr>
            </w:pPr>
          </w:p>
          <w:p w14:paraId="7A3016F8">
            <w:pPr>
              <w:spacing w:line="255" w:lineRule="auto"/>
              <w:rPr>
                <w:rFonts w:ascii="Arial"/>
                <w:sz w:val="21"/>
              </w:rPr>
            </w:pPr>
          </w:p>
          <w:p w14:paraId="6CA3DA6E">
            <w:pPr>
              <w:spacing w:line="255" w:lineRule="auto"/>
              <w:rPr>
                <w:rFonts w:ascii="Arial"/>
                <w:sz w:val="21"/>
              </w:rPr>
            </w:pPr>
          </w:p>
          <w:p w14:paraId="582A5FEF">
            <w:pPr>
              <w:pStyle w:val="6"/>
              <w:spacing w:before="30" w:line="227" w:lineRule="auto"/>
              <w:ind w:left="15" w:right="110"/>
              <w:jc w:val="both"/>
              <w:rPr>
                <w:sz w:val="9"/>
                <w:szCs w:val="9"/>
              </w:rPr>
            </w:pPr>
            <w:r>
              <w:rPr>
                <w:spacing w:val="-1"/>
                <w:sz w:val="9"/>
                <w:szCs w:val="9"/>
              </w:rPr>
              <w:t>查阅资料</w:t>
            </w:r>
            <w:r>
              <w:rPr>
                <w:sz w:val="9"/>
                <w:szCs w:val="9"/>
              </w:rPr>
              <w:t xml:space="preserve"> </w:t>
            </w:r>
            <w:r>
              <w:rPr>
                <w:spacing w:val="-1"/>
                <w:sz w:val="9"/>
                <w:szCs w:val="9"/>
              </w:rPr>
              <w:t>、现场检</w:t>
            </w:r>
            <w:r>
              <w:rPr>
                <w:sz w:val="9"/>
                <w:szCs w:val="9"/>
              </w:rPr>
              <w:t xml:space="preserve"> 查</w:t>
            </w:r>
          </w:p>
        </w:tc>
        <w:tc>
          <w:tcPr>
            <w:tcW w:w="276" w:type="dxa"/>
            <w:vAlign w:val="top"/>
          </w:tcPr>
          <w:p w14:paraId="6FB5097F">
            <w:pPr>
              <w:spacing w:line="281" w:lineRule="auto"/>
              <w:rPr>
                <w:rFonts w:ascii="Arial"/>
                <w:sz w:val="21"/>
              </w:rPr>
            </w:pPr>
          </w:p>
          <w:p w14:paraId="4083AD6A">
            <w:pPr>
              <w:pStyle w:val="6"/>
              <w:spacing w:before="29" w:line="216" w:lineRule="auto"/>
              <w:ind w:left="46"/>
              <w:rPr>
                <w:sz w:val="9"/>
                <w:szCs w:val="9"/>
              </w:rPr>
            </w:pPr>
            <w:r>
              <w:rPr>
                <w:spacing w:val="-1"/>
                <w:sz w:val="9"/>
                <w:szCs w:val="9"/>
              </w:rPr>
              <w:t>发起</w:t>
            </w:r>
          </w:p>
        </w:tc>
        <w:tc>
          <w:tcPr>
            <w:tcW w:w="680" w:type="dxa"/>
            <w:vAlign w:val="top"/>
          </w:tcPr>
          <w:p w14:paraId="5E9B14F6">
            <w:pPr>
              <w:spacing w:line="281" w:lineRule="auto"/>
              <w:rPr>
                <w:rFonts w:ascii="Arial"/>
                <w:sz w:val="21"/>
              </w:rPr>
            </w:pPr>
          </w:p>
          <w:p w14:paraId="072D2BB5">
            <w:pPr>
              <w:pStyle w:val="6"/>
              <w:spacing w:before="29" w:line="214" w:lineRule="auto"/>
              <w:ind w:left="17"/>
              <w:rPr>
                <w:sz w:val="9"/>
                <w:szCs w:val="9"/>
              </w:rPr>
            </w:pPr>
            <w:r>
              <w:rPr>
                <w:spacing w:val="-1"/>
                <w:sz w:val="9"/>
                <w:szCs w:val="9"/>
              </w:rPr>
              <w:t>应急管理部门</w:t>
            </w:r>
          </w:p>
        </w:tc>
        <w:tc>
          <w:tcPr>
            <w:tcW w:w="1348" w:type="dxa"/>
            <w:vAlign w:val="top"/>
          </w:tcPr>
          <w:p w14:paraId="61AFECD3">
            <w:pPr>
              <w:pStyle w:val="6"/>
              <w:spacing w:before="256" w:line="223" w:lineRule="auto"/>
              <w:ind w:left="19" w:right="33" w:hanging="1"/>
              <w:rPr>
                <w:sz w:val="9"/>
                <w:szCs w:val="9"/>
              </w:rPr>
            </w:pPr>
            <w:r>
              <w:rPr>
                <w:spacing w:val="2"/>
                <w:sz w:val="9"/>
                <w:szCs w:val="9"/>
              </w:rPr>
              <w:t xml:space="preserve">对生产、储存、使用、经营危险 </w:t>
            </w:r>
            <w:r>
              <w:rPr>
                <w:spacing w:val="-1"/>
                <w:sz w:val="9"/>
                <w:szCs w:val="9"/>
              </w:rPr>
              <w:t>化学品单位的安全生产监督检查</w:t>
            </w:r>
          </w:p>
        </w:tc>
        <w:tc>
          <w:tcPr>
            <w:tcW w:w="1489" w:type="dxa"/>
            <w:vAlign w:val="top"/>
          </w:tcPr>
          <w:p w14:paraId="57F259AC">
            <w:pPr>
              <w:pStyle w:val="6"/>
              <w:spacing w:before="256" w:line="223" w:lineRule="auto"/>
              <w:ind w:left="22" w:right="72" w:hanging="4"/>
              <w:rPr>
                <w:sz w:val="9"/>
                <w:szCs w:val="9"/>
              </w:rPr>
            </w:pPr>
            <w:r>
              <w:rPr>
                <w:sz w:val="9"/>
                <w:szCs w:val="9"/>
              </w:rPr>
              <w:t>对一般危险化学品生产</w:t>
            </w:r>
            <w:r>
              <w:rPr>
                <w:spacing w:val="-4"/>
                <w:sz w:val="9"/>
                <w:szCs w:val="9"/>
              </w:rPr>
              <w:t xml:space="preserve"> </w:t>
            </w:r>
            <w:r>
              <w:rPr>
                <w:sz w:val="9"/>
                <w:szCs w:val="9"/>
              </w:rPr>
              <w:t xml:space="preserve">、储存、经 </w:t>
            </w:r>
            <w:r>
              <w:rPr>
                <w:spacing w:val="-2"/>
                <w:sz w:val="9"/>
                <w:szCs w:val="9"/>
              </w:rPr>
              <w:t>营的行政检查</w:t>
            </w:r>
          </w:p>
        </w:tc>
        <w:tc>
          <w:tcPr>
            <w:tcW w:w="588" w:type="dxa"/>
            <w:vAlign w:val="top"/>
          </w:tcPr>
          <w:p w14:paraId="700DB238">
            <w:pPr>
              <w:pStyle w:val="6"/>
              <w:spacing w:before="257" w:line="225" w:lineRule="auto"/>
              <w:ind w:left="19" w:right="105" w:hanging="1"/>
              <w:rPr>
                <w:sz w:val="9"/>
                <w:szCs w:val="9"/>
              </w:rPr>
            </w:pPr>
            <w:r>
              <w:rPr>
                <w:spacing w:val="1"/>
                <w:sz w:val="9"/>
                <w:szCs w:val="9"/>
              </w:rPr>
              <w:t>市、</w:t>
            </w:r>
            <w:r>
              <w:rPr>
                <w:rFonts w:hint="eastAsia"/>
                <w:spacing w:val="1"/>
                <w:sz w:val="9"/>
                <w:szCs w:val="9"/>
                <w:lang w:val="en-US" w:eastAsia="zh-CN"/>
              </w:rPr>
              <w:t>区市</w:t>
            </w:r>
            <w:r>
              <w:rPr>
                <w:sz w:val="9"/>
                <w:szCs w:val="9"/>
              </w:rPr>
              <w:t>级</w:t>
            </w:r>
          </w:p>
        </w:tc>
        <w:tc>
          <w:tcPr>
            <w:tcW w:w="4001" w:type="dxa"/>
            <w:vAlign w:val="top"/>
          </w:tcPr>
          <w:p w14:paraId="5BE1172E">
            <w:pPr>
              <w:pStyle w:val="6"/>
              <w:spacing w:before="144" w:line="226" w:lineRule="auto"/>
              <w:ind w:left="15" w:right="19" w:firstLine="3"/>
              <w:jc w:val="both"/>
              <w:rPr>
                <w:sz w:val="9"/>
                <w:szCs w:val="9"/>
              </w:rPr>
            </w:pPr>
            <w:r>
              <w:rPr>
                <w:spacing w:val="1"/>
                <w:sz w:val="9"/>
                <w:szCs w:val="9"/>
              </w:rPr>
              <w:t>安全生产许可情况</w:t>
            </w:r>
            <w:r>
              <w:rPr>
                <w:spacing w:val="2"/>
                <w:sz w:val="9"/>
                <w:szCs w:val="9"/>
              </w:rPr>
              <w:t xml:space="preserve"> </w:t>
            </w:r>
            <w:r>
              <w:rPr>
                <w:spacing w:val="1"/>
                <w:sz w:val="9"/>
                <w:szCs w:val="9"/>
              </w:rPr>
              <w:t>；履行建设项目安全设施</w:t>
            </w:r>
            <w:r>
              <w:rPr>
                <w:spacing w:val="-11"/>
                <w:sz w:val="9"/>
                <w:szCs w:val="9"/>
              </w:rPr>
              <w:t xml:space="preserve"> </w:t>
            </w:r>
            <w:r>
              <w:rPr>
                <w:spacing w:val="1"/>
                <w:sz w:val="9"/>
                <w:szCs w:val="9"/>
              </w:rPr>
              <w:t>“三同时</w:t>
            </w:r>
            <w:r>
              <w:rPr>
                <w:spacing w:val="-28"/>
                <w:sz w:val="9"/>
                <w:szCs w:val="9"/>
              </w:rPr>
              <w:t xml:space="preserve"> </w:t>
            </w:r>
            <w:r>
              <w:rPr>
                <w:spacing w:val="1"/>
                <w:sz w:val="9"/>
                <w:szCs w:val="9"/>
              </w:rPr>
              <w:t>”情况；企业主要负责人</w:t>
            </w:r>
            <w:r>
              <w:rPr>
                <w:spacing w:val="-21"/>
                <w:sz w:val="9"/>
                <w:szCs w:val="9"/>
              </w:rPr>
              <w:t xml:space="preserve"> </w:t>
            </w:r>
            <w:r>
              <w:rPr>
                <w:spacing w:val="1"/>
                <w:sz w:val="9"/>
                <w:szCs w:val="9"/>
              </w:rPr>
              <w:t>、安全管理人员安</w:t>
            </w:r>
            <w:r>
              <w:rPr>
                <w:sz w:val="9"/>
                <w:szCs w:val="9"/>
              </w:rPr>
              <w:t xml:space="preserve"> </w:t>
            </w:r>
            <w:r>
              <w:rPr>
                <w:spacing w:val="1"/>
                <w:sz w:val="9"/>
                <w:szCs w:val="9"/>
              </w:rPr>
              <w:t>全生产教育情况</w:t>
            </w:r>
            <w:r>
              <w:rPr>
                <w:sz w:val="9"/>
                <w:szCs w:val="9"/>
              </w:rPr>
              <w:t xml:space="preserve"> </w:t>
            </w:r>
            <w:r>
              <w:rPr>
                <w:spacing w:val="1"/>
                <w:sz w:val="9"/>
                <w:szCs w:val="9"/>
              </w:rPr>
              <w:t>；安全生产规章制度</w:t>
            </w:r>
            <w:r>
              <w:rPr>
                <w:spacing w:val="-19"/>
                <w:sz w:val="9"/>
                <w:szCs w:val="9"/>
              </w:rPr>
              <w:t xml:space="preserve"> </w:t>
            </w:r>
            <w:r>
              <w:rPr>
                <w:spacing w:val="1"/>
                <w:sz w:val="9"/>
                <w:szCs w:val="9"/>
              </w:rPr>
              <w:t>、操作规程建立情况</w:t>
            </w:r>
            <w:r>
              <w:rPr>
                <w:spacing w:val="-9"/>
                <w:sz w:val="9"/>
                <w:szCs w:val="9"/>
              </w:rPr>
              <w:t xml:space="preserve"> </w:t>
            </w:r>
            <w:r>
              <w:rPr>
                <w:spacing w:val="1"/>
                <w:sz w:val="9"/>
                <w:szCs w:val="9"/>
              </w:rPr>
              <w:t>；经营和储存场所</w:t>
            </w:r>
            <w:r>
              <w:rPr>
                <w:spacing w:val="-21"/>
                <w:sz w:val="9"/>
                <w:szCs w:val="9"/>
              </w:rPr>
              <w:t xml:space="preserve"> </w:t>
            </w:r>
            <w:r>
              <w:rPr>
                <w:spacing w:val="1"/>
                <w:sz w:val="9"/>
                <w:szCs w:val="9"/>
              </w:rPr>
              <w:t>、设施、建筑物符合</w:t>
            </w:r>
            <w:r>
              <w:rPr>
                <w:sz w:val="9"/>
                <w:szCs w:val="9"/>
              </w:rPr>
              <w:t xml:space="preserve"> </w:t>
            </w:r>
            <w:r>
              <w:rPr>
                <w:spacing w:val="1"/>
                <w:sz w:val="9"/>
                <w:szCs w:val="9"/>
              </w:rPr>
              <w:t>相关国家标准</w:t>
            </w:r>
            <w:r>
              <w:rPr>
                <w:spacing w:val="-23"/>
                <w:sz w:val="9"/>
                <w:szCs w:val="9"/>
              </w:rPr>
              <w:t xml:space="preserve"> </w:t>
            </w:r>
            <w:r>
              <w:rPr>
                <w:spacing w:val="1"/>
                <w:sz w:val="9"/>
                <w:szCs w:val="9"/>
              </w:rPr>
              <w:t>、行业标准情况</w:t>
            </w:r>
            <w:r>
              <w:rPr>
                <w:spacing w:val="-17"/>
                <w:sz w:val="9"/>
                <w:szCs w:val="9"/>
              </w:rPr>
              <w:t xml:space="preserve"> </w:t>
            </w:r>
            <w:r>
              <w:rPr>
                <w:spacing w:val="1"/>
                <w:sz w:val="9"/>
                <w:szCs w:val="9"/>
              </w:rPr>
              <w:t>；编制事故应急预案并进行演练情况</w:t>
            </w:r>
            <w:r>
              <w:rPr>
                <w:spacing w:val="14"/>
                <w:w w:val="101"/>
                <w:sz w:val="9"/>
                <w:szCs w:val="9"/>
              </w:rPr>
              <w:t xml:space="preserve"> </w:t>
            </w:r>
            <w:r>
              <w:rPr>
                <w:spacing w:val="1"/>
                <w:sz w:val="9"/>
                <w:szCs w:val="9"/>
              </w:rPr>
              <w:t>；外包工程管</w:t>
            </w:r>
            <w:r>
              <w:rPr>
                <w:sz w:val="9"/>
                <w:szCs w:val="9"/>
              </w:rPr>
              <w:t>理情况</w:t>
            </w:r>
            <w:r>
              <w:rPr>
                <w:spacing w:val="-9"/>
                <w:sz w:val="9"/>
                <w:szCs w:val="9"/>
              </w:rPr>
              <w:t xml:space="preserve"> </w:t>
            </w:r>
            <w:r>
              <w:rPr>
                <w:sz w:val="9"/>
                <w:szCs w:val="9"/>
              </w:rPr>
              <w:t xml:space="preserve">；劳动防 </w:t>
            </w:r>
            <w:r>
              <w:rPr>
                <w:spacing w:val="-1"/>
                <w:sz w:val="9"/>
                <w:szCs w:val="9"/>
              </w:rPr>
              <w:t>护用品佩戴和使用情况</w:t>
            </w:r>
            <w:r>
              <w:rPr>
                <w:spacing w:val="-4"/>
                <w:sz w:val="9"/>
                <w:szCs w:val="9"/>
              </w:rPr>
              <w:t xml:space="preserve"> </w:t>
            </w:r>
            <w:r>
              <w:rPr>
                <w:spacing w:val="-1"/>
                <w:sz w:val="9"/>
                <w:szCs w:val="9"/>
              </w:rPr>
              <w:t>。</w:t>
            </w:r>
          </w:p>
        </w:tc>
        <w:tc>
          <w:tcPr>
            <w:tcW w:w="4579" w:type="dxa"/>
            <w:vAlign w:val="top"/>
          </w:tcPr>
          <w:p w14:paraId="348CA556">
            <w:pPr>
              <w:pStyle w:val="6"/>
              <w:spacing w:before="144" w:line="216" w:lineRule="auto"/>
              <w:ind w:left="21"/>
              <w:rPr>
                <w:sz w:val="9"/>
                <w:szCs w:val="9"/>
              </w:rPr>
            </w:pPr>
            <w:r>
              <w:rPr>
                <w:sz w:val="9"/>
                <w:szCs w:val="9"/>
              </w:rPr>
              <w:t>1.《安全生产法》（2021年第三次修正 ）第六十五条</w:t>
            </w:r>
          </w:p>
          <w:p w14:paraId="6CB24510">
            <w:pPr>
              <w:pStyle w:val="6"/>
              <w:spacing w:before="7" w:line="214" w:lineRule="auto"/>
              <w:ind w:left="19"/>
              <w:rPr>
                <w:sz w:val="9"/>
                <w:szCs w:val="9"/>
              </w:rPr>
            </w:pPr>
            <w:r>
              <w:rPr>
                <w:sz w:val="9"/>
                <w:szCs w:val="9"/>
              </w:rPr>
              <w:t>2.《危险化学品安全管理条例</w:t>
            </w:r>
            <w:r>
              <w:rPr>
                <w:spacing w:val="-1"/>
                <w:sz w:val="9"/>
                <w:szCs w:val="9"/>
              </w:rPr>
              <w:t xml:space="preserve"> </w:t>
            </w:r>
            <w:r>
              <w:rPr>
                <w:sz w:val="9"/>
                <w:szCs w:val="9"/>
              </w:rPr>
              <w:t>》（国务院令第</w:t>
            </w:r>
            <w:r>
              <w:rPr>
                <w:spacing w:val="-17"/>
                <w:sz w:val="9"/>
                <w:szCs w:val="9"/>
              </w:rPr>
              <w:t xml:space="preserve"> </w:t>
            </w:r>
            <w:r>
              <w:rPr>
                <w:sz w:val="9"/>
                <w:szCs w:val="9"/>
              </w:rPr>
              <w:t>344号）第六条</w:t>
            </w:r>
          </w:p>
          <w:p w14:paraId="67F45B45">
            <w:pPr>
              <w:pStyle w:val="6"/>
              <w:spacing w:before="8" w:line="221" w:lineRule="auto"/>
              <w:ind w:left="23" w:right="100"/>
              <w:rPr>
                <w:sz w:val="9"/>
                <w:szCs w:val="9"/>
              </w:rPr>
            </w:pPr>
            <w:r>
              <w:rPr>
                <w:spacing w:val="1"/>
                <w:sz w:val="9"/>
                <w:szCs w:val="9"/>
              </w:rPr>
              <w:t>3.《危险化学品经营许可证管理办法 》（国家安全监管总局令第 55号）第二十五</w:t>
            </w:r>
            <w:r>
              <w:rPr>
                <w:sz w:val="9"/>
                <w:szCs w:val="9"/>
              </w:rPr>
              <w:t xml:space="preserve">条、第二十六条、第二十七条 </w:t>
            </w:r>
            <w:r>
              <w:rPr>
                <w:spacing w:val="3"/>
                <w:sz w:val="9"/>
                <w:szCs w:val="9"/>
              </w:rPr>
              <w:t>、第二十九条、第三十条、第三十一条、第三十二条、第三十三条</w:t>
            </w:r>
            <w:r>
              <w:rPr>
                <w:spacing w:val="2"/>
                <w:sz w:val="9"/>
                <w:szCs w:val="9"/>
              </w:rPr>
              <w:t>、第三十四条、第三十五条</w:t>
            </w:r>
          </w:p>
        </w:tc>
      </w:tr>
      <w:tr w14:paraId="5B38B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182" w:type="dxa"/>
            <w:vMerge w:val="continue"/>
            <w:tcBorders>
              <w:top w:val="nil"/>
              <w:bottom w:val="nil"/>
            </w:tcBorders>
            <w:vAlign w:val="top"/>
          </w:tcPr>
          <w:p w14:paraId="671411C9">
            <w:pPr>
              <w:rPr>
                <w:rFonts w:ascii="Arial"/>
                <w:sz w:val="21"/>
              </w:rPr>
            </w:pPr>
          </w:p>
        </w:tc>
        <w:tc>
          <w:tcPr>
            <w:tcW w:w="473" w:type="dxa"/>
            <w:vMerge w:val="continue"/>
            <w:tcBorders>
              <w:top w:val="nil"/>
              <w:bottom w:val="nil"/>
            </w:tcBorders>
            <w:vAlign w:val="top"/>
          </w:tcPr>
          <w:p w14:paraId="43F7C8AC">
            <w:pPr>
              <w:rPr>
                <w:rFonts w:ascii="Arial"/>
                <w:sz w:val="21"/>
              </w:rPr>
            </w:pPr>
          </w:p>
        </w:tc>
        <w:tc>
          <w:tcPr>
            <w:tcW w:w="1072" w:type="dxa"/>
            <w:vMerge w:val="continue"/>
            <w:tcBorders>
              <w:top w:val="nil"/>
              <w:bottom w:val="nil"/>
            </w:tcBorders>
            <w:vAlign w:val="top"/>
          </w:tcPr>
          <w:p w14:paraId="619ECA92">
            <w:pPr>
              <w:rPr>
                <w:rFonts w:ascii="Arial"/>
                <w:sz w:val="21"/>
              </w:rPr>
            </w:pPr>
          </w:p>
        </w:tc>
        <w:tc>
          <w:tcPr>
            <w:tcW w:w="473" w:type="dxa"/>
            <w:vMerge w:val="continue"/>
            <w:tcBorders>
              <w:top w:val="nil"/>
              <w:bottom w:val="nil"/>
            </w:tcBorders>
            <w:vAlign w:val="top"/>
          </w:tcPr>
          <w:p w14:paraId="790B6482">
            <w:pPr>
              <w:rPr>
                <w:rFonts w:ascii="Arial"/>
                <w:sz w:val="21"/>
              </w:rPr>
            </w:pPr>
          </w:p>
        </w:tc>
        <w:tc>
          <w:tcPr>
            <w:tcW w:w="351" w:type="dxa"/>
            <w:vMerge w:val="continue"/>
            <w:tcBorders>
              <w:top w:val="nil"/>
              <w:bottom w:val="nil"/>
            </w:tcBorders>
            <w:vAlign w:val="top"/>
          </w:tcPr>
          <w:p w14:paraId="6A5970AB">
            <w:pPr>
              <w:rPr>
                <w:rFonts w:ascii="Arial"/>
                <w:sz w:val="21"/>
              </w:rPr>
            </w:pPr>
          </w:p>
        </w:tc>
        <w:tc>
          <w:tcPr>
            <w:tcW w:w="488" w:type="dxa"/>
            <w:vMerge w:val="continue"/>
            <w:tcBorders>
              <w:top w:val="nil"/>
              <w:bottom w:val="nil"/>
            </w:tcBorders>
            <w:vAlign w:val="top"/>
          </w:tcPr>
          <w:p w14:paraId="2D10073D">
            <w:pPr>
              <w:rPr>
                <w:rFonts w:ascii="Arial"/>
                <w:sz w:val="21"/>
              </w:rPr>
            </w:pPr>
          </w:p>
        </w:tc>
        <w:tc>
          <w:tcPr>
            <w:tcW w:w="276" w:type="dxa"/>
            <w:vMerge w:val="restart"/>
            <w:tcBorders>
              <w:bottom w:val="nil"/>
            </w:tcBorders>
            <w:vAlign w:val="top"/>
          </w:tcPr>
          <w:p w14:paraId="76C7071A">
            <w:pPr>
              <w:spacing w:line="462" w:lineRule="auto"/>
              <w:rPr>
                <w:rFonts w:ascii="Arial"/>
                <w:sz w:val="21"/>
              </w:rPr>
            </w:pPr>
          </w:p>
          <w:p w14:paraId="00F5AF56">
            <w:pPr>
              <w:pStyle w:val="6"/>
              <w:spacing w:before="29" w:line="220" w:lineRule="auto"/>
              <w:ind w:left="49"/>
              <w:rPr>
                <w:sz w:val="9"/>
                <w:szCs w:val="9"/>
              </w:rPr>
            </w:pPr>
            <w:r>
              <w:rPr>
                <w:spacing w:val="-2"/>
                <w:sz w:val="9"/>
                <w:szCs w:val="9"/>
              </w:rPr>
              <w:t>配合</w:t>
            </w:r>
          </w:p>
        </w:tc>
        <w:tc>
          <w:tcPr>
            <w:tcW w:w="680" w:type="dxa"/>
            <w:vMerge w:val="restart"/>
            <w:tcBorders>
              <w:bottom w:val="nil"/>
            </w:tcBorders>
            <w:vAlign w:val="top"/>
          </w:tcPr>
          <w:p w14:paraId="3378D8A1">
            <w:pPr>
              <w:spacing w:line="462" w:lineRule="auto"/>
              <w:rPr>
                <w:rFonts w:ascii="Arial"/>
                <w:sz w:val="21"/>
              </w:rPr>
            </w:pPr>
          </w:p>
          <w:p w14:paraId="404D30CF">
            <w:pPr>
              <w:pStyle w:val="6"/>
              <w:spacing w:before="29" w:line="215" w:lineRule="auto"/>
              <w:ind w:left="18"/>
              <w:rPr>
                <w:sz w:val="9"/>
                <w:szCs w:val="9"/>
              </w:rPr>
            </w:pPr>
            <w:r>
              <w:rPr>
                <w:spacing w:val="-2"/>
                <w:sz w:val="9"/>
                <w:szCs w:val="9"/>
              </w:rPr>
              <w:t>气象部门</w:t>
            </w:r>
          </w:p>
        </w:tc>
        <w:tc>
          <w:tcPr>
            <w:tcW w:w="1348" w:type="dxa"/>
            <w:vAlign w:val="top"/>
          </w:tcPr>
          <w:p w14:paraId="045610EA">
            <w:pPr>
              <w:pStyle w:val="6"/>
              <w:spacing w:before="109" w:line="228" w:lineRule="auto"/>
              <w:ind w:left="15" w:right="67" w:firstLine="2"/>
              <w:jc w:val="both"/>
              <w:rPr>
                <w:sz w:val="9"/>
                <w:szCs w:val="9"/>
              </w:rPr>
            </w:pPr>
            <w:r>
              <w:rPr>
                <w:spacing w:val="-1"/>
                <w:sz w:val="9"/>
                <w:szCs w:val="9"/>
              </w:rPr>
              <w:t>对建设单位雷电防护装置设计审</w:t>
            </w:r>
            <w:r>
              <w:rPr>
                <w:spacing w:val="9"/>
                <w:sz w:val="9"/>
                <w:szCs w:val="9"/>
              </w:rPr>
              <w:t xml:space="preserve"> </w:t>
            </w:r>
            <w:r>
              <w:rPr>
                <w:spacing w:val="-1"/>
                <w:sz w:val="9"/>
                <w:szCs w:val="9"/>
              </w:rPr>
              <w:t>核和竣工验收许可情况的行政检</w:t>
            </w:r>
            <w:r>
              <w:rPr>
                <w:spacing w:val="12"/>
                <w:sz w:val="9"/>
                <w:szCs w:val="9"/>
              </w:rPr>
              <w:t xml:space="preserve"> </w:t>
            </w:r>
            <w:r>
              <w:rPr>
                <w:sz w:val="9"/>
                <w:szCs w:val="9"/>
              </w:rPr>
              <w:t>查</w:t>
            </w:r>
          </w:p>
        </w:tc>
        <w:tc>
          <w:tcPr>
            <w:tcW w:w="1489" w:type="dxa"/>
            <w:vMerge w:val="restart"/>
            <w:tcBorders>
              <w:bottom w:val="nil"/>
            </w:tcBorders>
            <w:vAlign w:val="top"/>
          </w:tcPr>
          <w:p w14:paraId="2E7E0B9A">
            <w:pPr>
              <w:spacing w:line="462" w:lineRule="auto"/>
              <w:rPr>
                <w:rFonts w:ascii="Arial"/>
                <w:sz w:val="21"/>
              </w:rPr>
            </w:pPr>
          </w:p>
          <w:p w14:paraId="1D996C8A">
            <w:pPr>
              <w:pStyle w:val="6"/>
              <w:spacing w:before="29" w:line="214" w:lineRule="auto"/>
              <w:ind w:left="21"/>
              <w:rPr>
                <w:sz w:val="9"/>
                <w:szCs w:val="9"/>
              </w:rPr>
            </w:pPr>
            <w:r>
              <w:rPr>
                <w:spacing w:val="-1"/>
                <w:sz w:val="9"/>
                <w:szCs w:val="9"/>
              </w:rPr>
              <w:t>雷电防护重点单位的安全检查</w:t>
            </w:r>
          </w:p>
        </w:tc>
        <w:tc>
          <w:tcPr>
            <w:tcW w:w="588" w:type="dxa"/>
            <w:vMerge w:val="restart"/>
            <w:tcBorders>
              <w:bottom w:val="nil"/>
            </w:tcBorders>
            <w:vAlign w:val="top"/>
          </w:tcPr>
          <w:p w14:paraId="6E697BD8">
            <w:pPr>
              <w:spacing w:line="462" w:lineRule="auto"/>
              <w:rPr>
                <w:rFonts w:ascii="Arial"/>
                <w:sz w:val="21"/>
              </w:rPr>
            </w:pPr>
          </w:p>
          <w:p w14:paraId="007F924B">
            <w:pPr>
              <w:pStyle w:val="6"/>
              <w:spacing w:before="29" w:line="216" w:lineRule="auto"/>
              <w:ind w:left="19"/>
              <w:rPr>
                <w:sz w:val="9"/>
                <w:szCs w:val="9"/>
              </w:rPr>
            </w:pPr>
            <w:r>
              <w:rPr>
                <w:spacing w:val="1"/>
                <w:sz w:val="9"/>
                <w:szCs w:val="9"/>
              </w:rPr>
              <w:t>市、</w:t>
            </w:r>
            <w:r>
              <w:rPr>
                <w:rFonts w:hint="eastAsia"/>
                <w:spacing w:val="1"/>
                <w:sz w:val="9"/>
                <w:szCs w:val="9"/>
                <w:lang w:val="en-US" w:eastAsia="zh-CN"/>
              </w:rPr>
              <w:t>区市</w:t>
            </w:r>
            <w:r>
              <w:rPr>
                <w:sz w:val="9"/>
                <w:szCs w:val="9"/>
              </w:rPr>
              <w:t>级</w:t>
            </w:r>
          </w:p>
        </w:tc>
        <w:tc>
          <w:tcPr>
            <w:tcW w:w="4001" w:type="dxa"/>
            <w:vAlign w:val="top"/>
          </w:tcPr>
          <w:p w14:paraId="0583F132">
            <w:pPr>
              <w:pStyle w:val="6"/>
              <w:spacing w:before="221" w:line="214" w:lineRule="auto"/>
              <w:ind w:left="20"/>
              <w:rPr>
                <w:sz w:val="9"/>
                <w:szCs w:val="9"/>
              </w:rPr>
            </w:pPr>
            <w:r>
              <w:rPr>
                <w:sz w:val="9"/>
                <w:szCs w:val="9"/>
              </w:rPr>
              <w:t>雷电防护装置设计审核和竣工验收情况 。</w:t>
            </w:r>
          </w:p>
        </w:tc>
        <w:tc>
          <w:tcPr>
            <w:tcW w:w="4579" w:type="dxa"/>
            <w:vAlign w:val="top"/>
          </w:tcPr>
          <w:p w14:paraId="11602DC6">
            <w:pPr>
              <w:pStyle w:val="6"/>
              <w:spacing w:before="110" w:line="214" w:lineRule="auto"/>
              <w:ind w:left="21"/>
              <w:rPr>
                <w:sz w:val="9"/>
                <w:szCs w:val="9"/>
              </w:rPr>
            </w:pPr>
            <w:r>
              <w:rPr>
                <w:spacing w:val="-1"/>
                <w:sz w:val="9"/>
                <w:szCs w:val="9"/>
              </w:rPr>
              <w:t>1.《气象灾害防御条例</w:t>
            </w:r>
            <w:r>
              <w:rPr>
                <w:spacing w:val="-8"/>
                <w:sz w:val="9"/>
                <w:szCs w:val="9"/>
              </w:rPr>
              <w:t xml:space="preserve"> </w:t>
            </w:r>
            <w:r>
              <w:rPr>
                <w:spacing w:val="-1"/>
                <w:sz w:val="9"/>
                <w:szCs w:val="9"/>
              </w:rPr>
              <w:t>》（国务院令第</w:t>
            </w:r>
            <w:r>
              <w:rPr>
                <w:spacing w:val="-20"/>
                <w:sz w:val="9"/>
                <w:szCs w:val="9"/>
              </w:rPr>
              <w:t xml:space="preserve"> </w:t>
            </w:r>
            <w:r>
              <w:rPr>
                <w:spacing w:val="-1"/>
                <w:sz w:val="9"/>
                <w:szCs w:val="9"/>
              </w:rPr>
              <w:t>570号公布</w:t>
            </w:r>
            <w:r>
              <w:rPr>
                <w:spacing w:val="-22"/>
                <w:sz w:val="9"/>
                <w:szCs w:val="9"/>
              </w:rPr>
              <w:t xml:space="preserve"> </w:t>
            </w:r>
            <w:r>
              <w:rPr>
                <w:spacing w:val="-1"/>
                <w:sz w:val="9"/>
                <w:szCs w:val="9"/>
              </w:rPr>
              <w:t>，第687号修订</w:t>
            </w:r>
            <w:r>
              <w:rPr>
                <w:spacing w:val="-11"/>
                <w:sz w:val="9"/>
                <w:szCs w:val="9"/>
              </w:rPr>
              <w:t xml:space="preserve"> </w:t>
            </w:r>
            <w:r>
              <w:rPr>
                <w:spacing w:val="-1"/>
                <w:sz w:val="9"/>
                <w:szCs w:val="9"/>
              </w:rPr>
              <w:t>）第四十五条第 (三）项</w:t>
            </w:r>
          </w:p>
          <w:p w14:paraId="3DBA165A">
            <w:pPr>
              <w:pStyle w:val="6"/>
              <w:spacing w:before="5" w:line="223" w:lineRule="auto"/>
              <w:ind w:left="22" w:right="389" w:hanging="3"/>
              <w:rPr>
                <w:sz w:val="9"/>
                <w:szCs w:val="9"/>
              </w:rPr>
            </w:pPr>
            <w:r>
              <w:rPr>
                <w:spacing w:val="1"/>
                <w:sz w:val="9"/>
                <w:szCs w:val="9"/>
              </w:rPr>
              <w:t>2.《雷电防护装置设计审核和竣工验收规定 》（中国气象局令第</w:t>
            </w:r>
            <w:r>
              <w:rPr>
                <w:spacing w:val="-11"/>
                <w:sz w:val="9"/>
                <w:szCs w:val="9"/>
              </w:rPr>
              <w:t xml:space="preserve"> </w:t>
            </w:r>
            <w:r>
              <w:rPr>
                <w:spacing w:val="1"/>
                <w:sz w:val="9"/>
                <w:szCs w:val="9"/>
              </w:rPr>
              <w:t>37号）</w:t>
            </w:r>
            <w:r>
              <w:rPr>
                <w:sz w:val="9"/>
                <w:szCs w:val="9"/>
              </w:rPr>
              <w:t xml:space="preserve">第二十四条、第二十六条第二款 </w:t>
            </w:r>
            <w:r>
              <w:rPr>
                <w:spacing w:val="1"/>
                <w:sz w:val="9"/>
                <w:szCs w:val="9"/>
              </w:rPr>
              <w:t>3.《防雷减灾管理办法</w:t>
            </w:r>
            <w:r>
              <w:rPr>
                <w:spacing w:val="-18"/>
                <w:sz w:val="9"/>
                <w:szCs w:val="9"/>
              </w:rPr>
              <w:t xml:space="preserve"> </w:t>
            </w:r>
            <w:r>
              <w:rPr>
                <w:spacing w:val="1"/>
                <w:sz w:val="9"/>
                <w:szCs w:val="9"/>
              </w:rPr>
              <w:t>》（中国气象局令第</w:t>
            </w:r>
            <w:r>
              <w:rPr>
                <w:spacing w:val="-14"/>
                <w:sz w:val="9"/>
                <w:szCs w:val="9"/>
              </w:rPr>
              <w:t xml:space="preserve"> </w:t>
            </w:r>
            <w:r>
              <w:rPr>
                <w:spacing w:val="1"/>
                <w:sz w:val="9"/>
                <w:szCs w:val="9"/>
              </w:rPr>
              <w:t>24号）第三十四条第</w:t>
            </w:r>
            <w:r>
              <w:rPr>
                <w:spacing w:val="-24"/>
                <w:sz w:val="9"/>
                <w:szCs w:val="9"/>
              </w:rPr>
              <w:t xml:space="preserve"> </w:t>
            </w:r>
            <w:r>
              <w:rPr>
                <w:spacing w:val="1"/>
                <w:sz w:val="9"/>
                <w:szCs w:val="9"/>
              </w:rPr>
              <w:t>（三）项、第（四）项</w:t>
            </w:r>
          </w:p>
        </w:tc>
      </w:tr>
      <w:tr w14:paraId="241F1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82" w:type="dxa"/>
            <w:vMerge w:val="continue"/>
            <w:tcBorders>
              <w:top w:val="nil"/>
              <w:bottom w:val="nil"/>
            </w:tcBorders>
            <w:vAlign w:val="top"/>
          </w:tcPr>
          <w:p w14:paraId="5A2D2AFA">
            <w:pPr>
              <w:rPr>
                <w:rFonts w:ascii="Arial"/>
                <w:sz w:val="21"/>
              </w:rPr>
            </w:pPr>
          </w:p>
        </w:tc>
        <w:tc>
          <w:tcPr>
            <w:tcW w:w="473" w:type="dxa"/>
            <w:vMerge w:val="continue"/>
            <w:tcBorders>
              <w:top w:val="nil"/>
              <w:bottom w:val="nil"/>
            </w:tcBorders>
            <w:vAlign w:val="top"/>
          </w:tcPr>
          <w:p w14:paraId="52D17F8D">
            <w:pPr>
              <w:rPr>
                <w:rFonts w:ascii="Arial"/>
                <w:sz w:val="21"/>
              </w:rPr>
            </w:pPr>
          </w:p>
        </w:tc>
        <w:tc>
          <w:tcPr>
            <w:tcW w:w="1072" w:type="dxa"/>
            <w:vMerge w:val="continue"/>
            <w:tcBorders>
              <w:top w:val="nil"/>
              <w:bottom w:val="nil"/>
            </w:tcBorders>
            <w:vAlign w:val="top"/>
          </w:tcPr>
          <w:p w14:paraId="43401D28">
            <w:pPr>
              <w:rPr>
                <w:rFonts w:ascii="Arial"/>
                <w:sz w:val="21"/>
              </w:rPr>
            </w:pPr>
          </w:p>
        </w:tc>
        <w:tc>
          <w:tcPr>
            <w:tcW w:w="473" w:type="dxa"/>
            <w:vMerge w:val="continue"/>
            <w:tcBorders>
              <w:top w:val="nil"/>
              <w:bottom w:val="nil"/>
            </w:tcBorders>
            <w:vAlign w:val="top"/>
          </w:tcPr>
          <w:p w14:paraId="03665148">
            <w:pPr>
              <w:rPr>
                <w:rFonts w:ascii="Arial"/>
                <w:sz w:val="21"/>
              </w:rPr>
            </w:pPr>
          </w:p>
        </w:tc>
        <w:tc>
          <w:tcPr>
            <w:tcW w:w="351" w:type="dxa"/>
            <w:vMerge w:val="continue"/>
            <w:tcBorders>
              <w:top w:val="nil"/>
              <w:bottom w:val="nil"/>
            </w:tcBorders>
            <w:vAlign w:val="top"/>
          </w:tcPr>
          <w:p w14:paraId="091D8DD1">
            <w:pPr>
              <w:rPr>
                <w:rFonts w:ascii="Arial"/>
                <w:sz w:val="21"/>
              </w:rPr>
            </w:pPr>
          </w:p>
        </w:tc>
        <w:tc>
          <w:tcPr>
            <w:tcW w:w="488" w:type="dxa"/>
            <w:vMerge w:val="continue"/>
            <w:tcBorders>
              <w:top w:val="nil"/>
              <w:bottom w:val="nil"/>
            </w:tcBorders>
            <w:vAlign w:val="top"/>
          </w:tcPr>
          <w:p w14:paraId="414D06E8">
            <w:pPr>
              <w:rPr>
                <w:rFonts w:ascii="Arial"/>
                <w:sz w:val="21"/>
              </w:rPr>
            </w:pPr>
          </w:p>
        </w:tc>
        <w:tc>
          <w:tcPr>
            <w:tcW w:w="276" w:type="dxa"/>
            <w:vMerge w:val="continue"/>
            <w:tcBorders>
              <w:top w:val="nil"/>
            </w:tcBorders>
            <w:vAlign w:val="top"/>
          </w:tcPr>
          <w:p w14:paraId="0ADE3B27">
            <w:pPr>
              <w:rPr>
                <w:rFonts w:ascii="Arial"/>
                <w:sz w:val="21"/>
              </w:rPr>
            </w:pPr>
          </w:p>
        </w:tc>
        <w:tc>
          <w:tcPr>
            <w:tcW w:w="680" w:type="dxa"/>
            <w:vMerge w:val="continue"/>
            <w:tcBorders>
              <w:top w:val="nil"/>
            </w:tcBorders>
            <w:vAlign w:val="top"/>
          </w:tcPr>
          <w:p w14:paraId="639F1B26">
            <w:pPr>
              <w:rPr>
                <w:rFonts w:ascii="Arial"/>
                <w:sz w:val="21"/>
              </w:rPr>
            </w:pPr>
          </w:p>
        </w:tc>
        <w:tc>
          <w:tcPr>
            <w:tcW w:w="1348" w:type="dxa"/>
            <w:vAlign w:val="top"/>
          </w:tcPr>
          <w:p w14:paraId="3B26AD4C">
            <w:pPr>
              <w:pStyle w:val="6"/>
              <w:spacing w:before="230" w:line="214" w:lineRule="auto"/>
              <w:ind w:left="18"/>
              <w:rPr>
                <w:sz w:val="9"/>
                <w:szCs w:val="9"/>
              </w:rPr>
            </w:pPr>
            <w:r>
              <w:rPr>
                <w:spacing w:val="-1"/>
                <w:sz w:val="9"/>
                <w:szCs w:val="9"/>
              </w:rPr>
              <w:t>对雷电灾害防御工作的行政检查</w:t>
            </w:r>
          </w:p>
        </w:tc>
        <w:tc>
          <w:tcPr>
            <w:tcW w:w="1489" w:type="dxa"/>
            <w:vMerge w:val="continue"/>
            <w:tcBorders>
              <w:top w:val="nil"/>
            </w:tcBorders>
            <w:vAlign w:val="top"/>
          </w:tcPr>
          <w:p w14:paraId="2F08ED79">
            <w:pPr>
              <w:rPr>
                <w:rFonts w:ascii="Arial"/>
                <w:sz w:val="21"/>
              </w:rPr>
            </w:pPr>
          </w:p>
        </w:tc>
        <w:tc>
          <w:tcPr>
            <w:tcW w:w="588" w:type="dxa"/>
            <w:vMerge w:val="continue"/>
            <w:tcBorders>
              <w:top w:val="nil"/>
            </w:tcBorders>
            <w:vAlign w:val="top"/>
          </w:tcPr>
          <w:p w14:paraId="55E212EA">
            <w:pPr>
              <w:rPr>
                <w:rFonts w:ascii="Arial"/>
                <w:sz w:val="21"/>
              </w:rPr>
            </w:pPr>
          </w:p>
        </w:tc>
        <w:tc>
          <w:tcPr>
            <w:tcW w:w="4001" w:type="dxa"/>
            <w:vAlign w:val="top"/>
          </w:tcPr>
          <w:p w14:paraId="6B843478">
            <w:pPr>
              <w:pStyle w:val="6"/>
              <w:spacing w:before="231" w:line="214" w:lineRule="auto"/>
              <w:ind w:left="24"/>
              <w:rPr>
                <w:sz w:val="9"/>
                <w:szCs w:val="9"/>
              </w:rPr>
            </w:pPr>
            <w:r>
              <w:rPr>
                <w:sz w:val="9"/>
                <w:szCs w:val="9"/>
              </w:rPr>
              <w:t>防雷安全管理</w:t>
            </w:r>
            <w:r>
              <w:rPr>
                <w:spacing w:val="-22"/>
                <w:sz w:val="9"/>
                <w:szCs w:val="9"/>
              </w:rPr>
              <w:t xml:space="preserve"> </w:t>
            </w:r>
            <w:r>
              <w:rPr>
                <w:sz w:val="9"/>
                <w:szCs w:val="9"/>
              </w:rPr>
              <w:t>、雷电防护装置安全现状及检测维护情况 。</w:t>
            </w:r>
          </w:p>
        </w:tc>
        <w:tc>
          <w:tcPr>
            <w:tcW w:w="4579" w:type="dxa"/>
            <w:vAlign w:val="top"/>
          </w:tcPr>
          <w:p w14:paraId="5F7FCBF3">
            <w:pPr>
              <w:pStyle w:val="6"/>
              <w:spacing w:before="118" w:line="214" w:lineRule="auto"/>
              <w:ind w:left="21"/>
              <w:rPr>
                <w:sz w:val="9"/>
                <w:szCs w:val="9"/>
              </w:rPr>
            </w:pPr>
            <w:r>
              <w:rPr>
                <w:sz w:val="9"/>
                <w:szCs w:val="9"/>
              </w:rPr>
              <w:t>1.《中华人民共和国气象法</w:t>
            </w:r>
            <w:r>
              <w:rPr>
                <w:spacing w:val="-11"/>
                <w:sz w:val="9"/>
                <w:szCs w:val="9"/>
              </w:rPr>
              <w:t xml:space="preserve"> </w:t>
            </w:r>
            <w:r>
              <w:rPr>
                <w:sz w:val="9"/>
                <w:szCs w:val="9"/>
              </w:rPr>
              <w:t>》第三十一条</w:t>
            </w:r>
          </w:p>
          <w:p w14:paraId="11FC3C90">
            <w:pPr>
              <w:pStyle w:val="6"/>
              <w:spacing w:before="8" w:line="223" w:lineRule="auto"/>
              <w:ind w:left="22" w:right="1593" w:hanging="3"/>
              <w:rPr>
                <w:sz w:val="9"/>
                <w:szCs w:val="9"/>
              </w:rPr>
            </w:pPr>
            <w:r>
              <w:rPr>
                <w:spacing w:val="1"/>
                <w:sz w:val="9"/>
                <w:szCs w:val="9"/>
              </w:rPr>
              <w:t>2.《防雷减灾管理办法</w:t>
            </w:r>
            <w:r>
              <w:rPr>
                <w:spacing w:val="-17"/>
                <w:sz w:val="9"/>
                <w:szCs w:val="9"/>
              </w:rPr>
              <w:t xml:space="preserve"> </w:t>
            </w:r>
            <w:r>
              <w:rPr>
                <w:spacing w:val="1"/>
                <w:sz w:val="9"/>
                <w:szCs w:val="9"/>
              </w:rPr>
              <w:t>》（中国气象局令第</w:t>
            </w:r>
            <w:r>
              <w:rPr>
                <w:spacing w:val="-14"/>
                <w:sz w:val="9"/>
                <w:szCs w:val="9"/>
              </w:rPr>
              <w:t xml:space="preserve"> </w:t>
            </w:r>
            <w:r>
              <w:rPr>
                <w:sz w:val="9"/>
                <w:szCs w:val="9"/>
              </w:rPr>
              <w:t xml:space="preserve">24号）第十九条、第二十三条 </w:t>
            </w:r>
            <w:r>
              <w:rPr>
                <w:spacing w:val="1"/>
                <w:sz w:val="9"/>
                <w:szCs w:val="9"/>
              </w:rPr>
              <w:t>3.《山东省防雷减灾管理办法</w:t>
            </w:r>
            <w:r>
              <w:rPr>
                <w:spacing w:val="-9"/>
                <w:sz w:val="9"/>
                <w:szCs w:val="9"/>
              </w:rPr>
              <w:t xml:space="preserve"> </w:t>
            </w:r>
            <w:r>
              <w:rPr>
                <w:spacing w:val="1"/>
                <w:sz w:val="9"/>
                <w:szCs w:val="9"/>
              </w:rPr>
              <w:t>》第十三条</w:t>
            </w:r>
            <w:r>
              <w:rPr>
                <w:sz w:val="9"/>
                <w:szCs w:val="9"/>
              </w:rPr>
              <w:t>、第二十五条</w:t>
            </w:r>
          </w:p>
        </w:tc>
      </w:tr>
      <w:tr w14:paraId="18F0B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82" w:type="dxa"/>
            <w:vMerge w:val="continue"/>
            <w:tcBorders>
              <w:top w:val="nil"/>
            </w:tcBorders>
            <w:vAlign w:val="top"/>
          </w:tcPr>
          <w:p w14:paraId="2CBA0B00">
            <w:pPr>
              <w:rPr>
                <w:rFonts w:ascii="Arial"/>
                <w:sz w:val="21"/>
              </w:rPr>
            </w:pPr>
          </w:p>
        </w:tc>
        <w:tc>
          <w:tcPr>
            <w:tcW w:w="473" w:type="dxa"/>
            <w:vMerge w:val="continue"/>
            <w:tcBorders>
              <w:top w:val="nil"/>
            </w:tcBorders>
            <w:vAlign w:val="top"/>
          </w:tcPr>
          <w:p w14:paraId="37C9C1AF">
            <w:pPr>
              <w:rPr>
                <w:rFonts w:ascii="Arial"/>
                <w:sz w:val="21"/>
              </w:rPr>
            </w:pPr>
          </w:p>
        </w:tc>
        <w:tc>
          <w:tcPr>
            <w:tcW w:w="1072" w:type="dxa"/>
            <w:vMerge w:val="continue"/>
            <w:tcBorders>
              <w:top w:val="nil"/>
            </w:tcBorders>
            <w:vAlign w:val="top"/>
          </w:tcPr>
          <w:p w14:paraId="1509B70D">
            <w:pPr>
              <w:rPr>
                <w:rFonts w:ascii="Arial"/>
                <w:sz w:val="21"/>
              </w:rPr>
            </w:pPr>
          </w:p>
        </w:tc>
        <w:tc>
          <w:tcPr>
            <w:tcW w:w="473" w:type="dxa"/>
            <w:vMerge w:val="continue"/>
            <w:tcBorders>
              <w:top w:val="nil"/>
            </w:tcBorders>
            <w:vAlign w:val="top"/>
          </w:tcPr>
          <w:p w14:paraId="5EDF2623">
            <w:pPr>
              <w:rPr>
                <w:rFonts w:ascii="Arial"/>
                <w:sz w:val="21"/>
              </w:rPr>
            </w:pPr>
          </w:p>
        </w:tc>
        <w:tc>
          <w:tcPr>
            <w:tcW w:w="351" w:type="dxa"/>
            <w:vMerge w:val="continue"/>
            <w:tcBorders>
              <w:top w:val="nil"/>
            </w:tcBorders>
            <w:vAlign w:val="top"/>
          </w:tcPr>
          <w:p w14:paraId="31CCEA02">
            <w:pPr>
              <w:rPr>
                <w:rFonts w:ascii="Arial"/>
                <w:sz w:val="21"/>
              </w:rPr>
            </w:pPr>
          </w:p>
        </w:tc>
        <w:tc>
          <w:tcPr>
            <w:tcW w:w="488" w:type="dxa"/>
            <w:vMerge w:val="continue"/>
            <w:tcBorders>
              <w:top w:val="nil"/>
            </w:tcBorders>
            <w:vAlign w:val="top"/>
          </w:tcPr>
          <w:p w14:paraId="5C659A88">
            <w:pPr>
              <w:rPr>
                <w:rFonts w:ascii="Arial"/>
                <w:sz w:val="21"/>
              </w:rPr>
            </w:pPr>
          </w:p>
        </w:tc>
        <w:tc>
          <w:tcPr>
            <w:tcW w:w="276" w:type="dxa"/>
            <w:vAlign w:val="top"/>
          </w:tcPr>
          <w:p w14:paraId="6A5903EC">
            <w:pPr>
              <w:spacing w:line="249" w:lineRule="auto"/>
              <w:rPr>
                <w:rFonts w:ascii="Arial"/>
                <w:sz w:val="21"/>
              </w:rPr>
            </w:pPr>
          </w:p>
          <w:p w14:paraId="2CCCF79D">
            <w:pPr>
              <w:pStyle w:val="6"/>
              <w:spacing w:before="29" w:line="220" w:lineRule="auto"/>
              <w:ind w:left="49"/>
              <w:rPr>
                <w:sz w:val="9"/>
                <w:szCs w:val="9"/>
              </w:rPr>
            </w:pPr>
            <w:r>
              <w:rPr>
                <w:spacing w:val="-2"/>
                <w:sz w:val="9"/>
                <w:szCs w:val="9"/>
              </w:rPr>
              <w:t>配合</w:t>
            </w:r>
          </w:p>
        </w:tc>
        <w:tc>
          <w:tcPr>
            <w:tcW w:w="680" w:type="dxa"/>
            <w:vAlign w:val="top"/>
          </w:tcPr>
          <w:p w14:paraId="34B8C04C">
            <w:pPr>
              <w:spacing w:line="249" w:lineRule="auto"/>
              <w:rPr>
                <w:rFonts w:ascii="Arial"/>
                <w:sz w:val="21"/>
              </w:rPr>
            </w:pPr>
          </w:p>
          <w:p w14:paraId="407CD22D">
            <w:pPr>
              <w:pStyle w:val="6"/>
              <w:spacing w:before="30" w:line="219" w:lineRule="auto"/>
              <w:ind w:left="14"/>
              <w:rPr>
                <w:sz w:val="9"/>
                <w:szCs w:val="9"/>
              </w:rPr>
            </w:pPr>
            <w:r>
              <w:rPr>
                <w:spacing w:val="-1"/>
                <w:sz w:val="9"/>
                <w:szCs w:val="9"/>
              </w:rPr>
              <w:t>地震部门</w:t>
            </w:r>
          </w:p>
        </w:tc>
        <w:tc>
          <w:tcPr>
            <w:tcW w:w="1348" w:type="dxa"/>
            <w:vAlign w:val="top"/>
          </w:tcPr>
          <w:p w14:paraId="02D74697">
            <w:pPr>
              <w:spacing w:line="248" w:lineRule="auto"/>
              <w:rPr>
                <w:rFonts w:ascii="Arial"/>
                <w:sz w:val="21"/>
              </w:rPr>
            </w:pPr>
          </w:p>
          <w:p w14:paraId="2A8531E2">
            <w:pPr>
              <w:pStyle w:val="6"/>
              <w:spacing w:before="29" w:line="214" w:lineRule="auto"/>
              <w:ind w:left="18"/>
              <w:rPr>
                <w:sz w:val="9"/>
                <w:szCs w:val="9"/>
              </w:rPr>
            </w:pPr>
            <w:r>
              <w:rPr>
                <w:spacing w:val="-1"/>
                <w:sz w:val="9"/>
                <w:szCs w:val="9"/>
              </w:rPr>
              <w:t>对抗震设防要求的行政检查</w:t>
            </w:r>
          </w:p>
        </w:tc>
        <w:tc>
          <w:tcPr>
            <w:tcW w:w="1489" w:type="dxa"/>
            <w:vAlign w:val="top"/>
          </w:tcPr>
          <w:p w14:paraId="70484227">
            <w:pPr>
              <w:spacing w:line="248" w:lineRule="auto"/>
              <w:rPr>
                <w:rFonts w:ascii="Arial"/>
                <w:sz w:val="21"/>
              </w:rPr>
            </w:pPr>
          </w:p>
          <w:p w14:paraId="0CBB3D77">
            <w:pPr>
              <w:pStyle w:val="6"/>
              <w:spacing w:before="29" w:line="214" w:lineRule="auto"/>
              <w:ind w:left="18"/>
              <w:rPr>
                <w:sz w:val="9"/>
                <w:szCs w:val="9"/>
              </w:rPr>
            </w:pPr>
            <w:r>
              <w:rPr>
                <w:spacing w:val="-1"/>
                <w:sz w:val="9"/>
                <w:szCs w:val="9"/>
              </w:rPr>
              <w:t>对抗震设防要求的行政检查</w:t>
            </w:r>
          </w:p>
        </w:tc>
        <w:tc>
          <w:tcPr>
            <w:tcW w:w="588" w:type="dxa"/>
            <w:vAlign w:val="top"/>
          </w:tcPr>
          <w:p w14:paraId="18AFF8E4">
            <w:pPr>
              <w:pStyle w:val="6"/>
              <w:spacing w:before="222" w:line="225" w:lineRule="auto"/>
              <w:ind w:left="19" w:right="105" w:hanging="1"/>
              <w:rPr>
                <w:sz w:val="9"/>
                <w:szCs w:val="9"/>
              </w:rPr>
            </w:pPr>
            <w:r>
              <w:rPr>
                <w:spacing w:val="1"/>
                <w:sz w:val="9"/>
                <w:szCs w:val="9"/>
              </w:rPr>
              <w:t>市、</w:t>
            </w:r>
            <w:r>
              <w:rPr>
                <w:rFonts w:hint="eastAsia"/>
                <w:spacing w:val="1"/>
                <w:sz w:val="9"/>
                <w:szCs w:val="9"/>
                <w:lang w:val="en-US" w:eastAsia="zh-CN"/>
              </w:rPr>
              <w:t>区市</w:t>
            </w:r>
            <w:r>
              <w:rPr>
                <w:sz w:val="9"/>
                <w:szCs w:val="9"/>
              </w:rPr>
              <w:t>级</w:t>
            </w:r>
          </w:p>
        </w:tc>
        <w:tc>
          <w:tcPr>
            <w:tcW w:w="4001" w:type="dxa"/>
            <w:vAlign w:val="top"/>
          </w:tcPr>
          <w:p w14:paraId="55EEC4F2">
            <w:pPr>
              <w:pStyle w:val="6"/>
              <w:spacing w:before="222" w:line="223" w:lineRule="auto"/>
              <w:ind w:left="19" w:right="148" w:firstLine="1"/>
              <w:rPr>
                <w:sz w:val="9"/>
                <w:szCs w:val="9"/>
              </w:rPr>
            </w:pPr>
            <w:r>
              <w:rPr>
                <w:spacing w:val="1"/>
                <w:sz w:val="9"/>
                <w:szCs w:val="9"/>
              </w:rPr>
              <w:t>大中型化工和石油化工生产企业的主要装置及其控制系统的建筑是否依法取得重大工程抗震设防</w:t>
            </w:r>
            <w:r>
              <w:rPr>
                <w:spacing w:val="4"/>
                <w:sz w:val="9"/>
                <w:szCs w:val="9"/>
              </w:rPr>
              <w:t xml:space="preserve"> </w:t>
            </w:r>
            <w:r>
              <w:rPr>
                <w:spacing w:val="-1"/>
                <w:sz w:val="9"/>
                <w:szCs w:val="9"/>
              </w:rPr>
              <w:t>要求许可</w:t>
            </w:r>
            <w:r>
              <w:rPr>
                <w:spacing w:val="-16"/>
                <w:sz w:val="9"/>
                <w:szCs w:val="9"/>
              </w:rPr>
              <w:t xml:space="preserve"> </w:t>
            </w:r>
            <w:r>
              <w:rPr>
                <w:spacing w:val="-1"/>
                <w:sz w:val="9"/>
                <w:szCs w:val="9"/>
              </w:rPr>
              <w:t>，是否依法开展地震安全性评价 。</w:t>
            </w:r>
          </w:p>
        </w:tc>
        <w:tc>
          <w:tcPr>
            <w:tcW w:w="4579" w:type="dxa"/>
            <w:vAlign w:val="top"/>
          </w:tcPr>
          <w:p w14:paraId="440B7CA6">
            <w:pPr>
              <w:pStyle w:val="6"/>
              <w:spacing w:before="109" w:line="223" w:lineRule="auto"/>
              <w:ind w:left="19" w:right="373" w:firstLine="2"/>
              <w:rPr>
                <w:sz w:val="9"/>
                <w:szCs w:val="9"/>
              </w:rPr>
            </w:pPr>
            <w:r>
              <w:rPr>
                <w:spacing w:val="1"/>
                <w:sz w:val="9"/>
                <w:szCs w:val="9"/>
              </w:rPr>
              <w:t>1.《防震减灾法》（1997年12月通过</w:t>
            </w:r>
            <w:r>
              <w:rPr>
                <w:spacing w:val="-22"/>
                <w:sz w:val="9"/>
                <w:szCs w:val="9"/>
              </w:rPr>
              <w:t xml:space="preserve"> </w:t>
            </w:r>
            <w:r>
              <w:rPr>
                <w:spacing w:val="1"/>
                <w:sz w:val="9"/>
                <w:szCs w:val="9"/>
              </w:rPr>
              <w:t>，2008年12月修订</w:t>
            </w:r>
            <w:r>
              <w:rPr>
                <w:spacing w:val="-10"/>
                <w:sz w:val="9"/>
                <w:szCs w:val="9"/>
              </w:rPr>
              <w:t xml:space="preserve"> </w:t>
            </w:r>
            <w:r>
              <w:rPr>
                <w:spacing w:val="1"/>
                <w:sz w:val="9"/>
                <w:szCs w:val="9"/>
              </w:rPr>
              <w:t>）第三十五条第一款</w:t>
            </w:r>
            <w:r>
              <w:rPr>
                <w:spacing w:val="-20"/>
                <w:sz w:val="9"/>
                <w:szCs w:val="9"/>
              </w:rPr>
              <w:t xml:space="preserve"> </w:t>
            </w:r>
            <w:r>
              <w:rPr>
                <w:spacing w:val="1"/>
                <w:sz w:val="9"/>
                <w:szCs w:val="9"/>
              </w:rPr>
              <w:t>、第三十</w:t>
            </w:r>
            <w:r>
              <w:rPr>
                <w:sz w:val="9"/>
                <w:szCs w:val="9"/>
              </w:rPr>
              <w:t>八条、第七十六条 2.《地震安全性评价管理条例</w:t>
            </w:r>
            <w:r>
              <w:rPr>
                <w:spacing w:val="8"/>
                <w:sz w:val="9"/>
                <w:szCs w:val="9"/>
              </w:rPr>
              <w:t xml:space="preserve"> </w:t>
            </w:r>
            <w:r>
              <w:rPr>
                <w:sz w:val="9"/>
                <w:szCs w:val="9"/>
              </w:rPr>
              <w:t>》（2001年11月国务院令第</w:t>
            </w:r>
            <w:r>
              <w:rPr>
                <w:spacing w:val="-16"/>
                <w:sz w:val="9"/>
                <w:szCs w:val="9"/>
              </w:rPr>
              <w:t xml:space="preserve"> </w:t>
            </w:r>
            <w:r>
              <w:rPr>
                <w:sz w:val="9"/>
                <w:szCs w:val="9"/>
              </w:rPr>
              <w:t>323号，2019年3月修订</w:t>
            </w:r>
            <w:r>
              <w:rPr>
                <w:spacing w:val="-11"/>
                <w:sz w:val="9"/>
                <w:szCs w:val="9"/>
              </w:rPr>
              <w:t xml:space="preserve"> </w:t>
            </w:r>
            <w:r>
              <w:rPr>
                <w:sz w:val="9"/>
                <w:szCs w:val="9"/>
              </w:rPr>
              <w:t>）第十六条</w:t>
            </w:r>
          </w:p>
          <w:p w14:paraId="6067A385">
            <w:pPr>
              <w:pStyle w:val="6"/>
              <w:spacing w:before="8" w:line="223" w:lineRule="auto"/>
              <w:ind w:left="19" w:right="338" w:firstLine="3"/>
              <w:rPr>
                <w:sz w:val="9"/>
                <w:szCs w:val="9"/>
              </w:rPr>
            </w:pPr>
            <w:r>
              <w:rPr>
                <w:spacing w:val="1"/>
                <w:sz w:val="9"/>
                <w:szCs w:val="9"/>
              </w:rPr>
              <w:t>3.《山东省防震减灾条例</w:t>
            </w:r>
            <w:r>
              <w:rPr>
                <w:spacing w:val="-17"/>
                <w:sz w:val="9"/>
                <w:szCs w:val="9"/>
              </w:rPr>
              <w:t xml:space="preserve"> </w:t>
            </w:r>
            <w:r>
              <w:rPr>
                <w:spacing w:val="1"/>
                <w:sz w:val="9"/>
                <w:szCs w:val="9"/>
              </w:rPr>
              <w:t>》（1999年10月通过</w:t>
            </w:r>
            <w:r>
              <w:rPr>
                <w:spacing w:val="-22"/>
                <w:sz w:val="9"/>
                <w:szCs w:val="9"/>
              </w:rPr>
              <w:t xml:space="preserve"> </w:t>
            </w:r>
            <w:r>
              <w:rPr>
                <w:spacing w:val="1"/>
                <w:sz w:val="9"/>
                <w:szCs w:val="9"/>
              </w:rPr>
              <w:t>，2010年9月修订）第二</w:t>
            </w:r>
            <w:r>
              <w:rPr>
                <w:sz w:val="9"/>
                <w:szCs w:val="9"/>
              </w:rPr>
              <w:t>十七条第二款</w:t>
            </w:r>
            <w:r>
              <w:rPr>
                <w:spacing w:val="-17"/>
                <w:sz w:val="9"/>
                <w:szCs w:val="9"/>
              </w:rPr>
              <w:t xml:space="preserve"> </w:t>
            </w:r>
            <w:r>
              <w:rPr>
                <w:sz w:val="9"/>
                <w:szCs w:val="9"/>
              </w:rPr>
              <w:t xml:space="preserve">、第三十一条第一款 </w:t>
            </w:r>
            <w:r>
              <w:rPr>
                <w:spacing w:val="1"/>
                <w:sz w:val="9"/>
                <w:szCs w:val="9"/>
              </w:rPr>
              <w:t>4.《山东省地震安全性评价管理办法 》（2022年4月省政府令第</w:t>
            </w:r>
            <w:r>
              <w:rPr>
                <w:spacing w:val="-16"/>
                <w:sz w:val="9"/>
                <w:szCs w:val="9"/>
              </w:rPr>
              <w:t xml:space="preserve"> </w:t>
            </w:r>
            <w:r>
              <w:rPr>
                <w:spacing w:val="1"/>
                <w:sz w:val="9"/>
                <w:szCs w:val="9"/>
              </w:rPr>
              <w:t>311号）第十二条</w:t>
            </w:r>
            <w:r>
              <w:rPr>
                <w:sz w:val="9"/>
                <w:szCs w:val="9"/>
              </w:rPr>
              <w:t>、第十六条及附件</w:t>
            </w:r>
          </w:p>
        </w:tc>
      </w:tr>
      <w:tr w14:paraId="0B238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182" w:type="dxa"/>
            <w:vMerge w:val="restart"/>
            <w:tcBorders>
              <w:bottom w:val="nil"/>
            </w:tcBorders>
            <w:vAlign w:val="top"/>
          </w:tcPr>
          <w:p w14:paraId="2818EA2C">
            <w:pPr>
              <w:spacing w:line="474" w:lineRule="auto"/>
              <w:rPr>
                <w:rFonts w:ascii="Arial"/>
                <w:sz w:val="21"/>
              </w:rPr>
            </w:pPr>
          </w:p>
          <w:p w14:paraId="2A951610">
            <w:pPr>
              <w:pStyle w:val="6"/>
              <w:spacing w:before="29" w:line="188" w:lineRule="auto"/>
              <w:ind w:left="50"/>
              <w:rPr>
                <w:rFonts w:hint="eastAsia" w:eastAsia="FangSong_GB2312"/>
                <w:sz w:val="9"/>
                <w:szCs w:val="9"/>
                <w:lang w:val="en-US" w:eastAsia="zh-CN"/>
              </w:rPr>
            </w:pPr>
            <w:r>
              <w:rPr>
                <w:rFonts w:hint="eastAsia"/>
                <w:sz w:val="9"/>
                <w:szCs w:val="9"/>
                <w:lang w:val="en-US" w:eastAsia="zh-CN"/>
              </w:rPr>
              <w:t>4</w:t>
            </w:r>
          </w:p>
        </w:tc>
        <w:tc>
          <w:tcPr>
            <w:tcW w:w="473" w:type="dxa"/>
            <w:vMerge w:val="restart"/>
            <w:tcBorders>
              <w:bottom w:val="nil"/>
            </w:tcBorders>
            <w:vAlign w:val="top"/>
          </w:tcPr>
          <w:p w14:paraId="7604F969">
            <w:pPr>
              <w:spacing w:line="350" w:lineRule="auto"/>
              <w:rPr>
                <w:rFonts w:ascii="Arial"/>
                <w:sz w:val="21"/>
              </w:rPr>
            </w:pPr>
          </w:p>
          <w:p w14:paraId="71AA1049">
            <w:pPr>
              <w:pStyle w:val="6"/>
              <w:spacing w:before="30" w:line="226" w:lineRule="auto"/>
              <w:ind w:left="15" w:right="97" w:firstLine="2"/>
              <w:jc w:val="both"/>
              <w:rPr>
                <w:sz w:val="9"/>
                <w:szCs w:val="9"/>
              </w:rPr>
            </w:pPr>
            <w:r>
              <w:rPr>
                <w:spacing w:val="-3"/>
                <w:sz w:val="9"/>
                <w:szCs w:val="9"/>
              </w:rPr>
              <w:t>易制毒化</w:t>
            </w:r>
            <w:r>
              <w:rPr>
                <w:spacing w:val="2"/>
                <w:sz w:val="9"/>
                <w:szCs w:val="9"/>
              </w:rPr>
              <w:t xml:space="preserve"> </w:t>
            </w:r>
            <w:r>
              <w:rPr>
                <w:spacing w:val="-2"/>
                <w:sz w:val="9"/>
                <w:szCs w:val="9"/>
              </w:rPr>
              <w:t>学品企业</w:t>
            </w:r>
            <w:r>
              <w:rPr>
                <w:spacing w:val="1"/>
                <w:sz w:val="9"/>
                <w:szCs w:val="9"/>
              </w:rPr>
              <w:t xml:space="preserve"> </w:t>
            </w:r>
            <w:r>
              <w:rPr>
                <w:spacing w:val="-2"/>
                <w:sz w:val="9"/>
                <w:szCs w:val="9"/>
              </w:rPr>
              <w:t>专项抽查</w:t>
            </w:r>
          </w:p>
        </w:tc>
        <w:tc>
          <w:tcPr>
            <w:tcW w:w="1072" w:type="dxa"/>
            <w:vMerge w:val="restart"/>
            <w:tcBorders>
              <w:bottom w:val="nil"/>
            </w:tcBorders>
            <w:vAlign w:val="top"/>
          </w:tcPr>
          <w:p w14:paraId="2AEF76D8">
            <w:pPr>
              <w:spacing w:line="407" w:lineRule="auto"/>
              <w:rPr>
                <w:rFonts w:ascii="Arial"/>
                <w:sz w:val="21"/>
              </w:rPr>
            </w:pPr>
          </w:p>
          <w:p w14:paraId="25630F6E">
            <w:pPr>
              <w:pStyle w:val="6"/>
              <w:spacing w:before="29" w:line="225" w:lineRule="auto"/>
              <w:ind w:left="13" w:right="65" w:firstLine="5"/>
              <w:rPr>
                <w:sz w:val="9"/>
                <w:szCs w:val="9"/>
              </w:rPr>
            </w:pPr>
            <w:r>
              <w:rPr>
                <w:spacing w:val="-1"/>
                <w:sz w:val="9"/>
                <w:szCs w:val="9"/>
              </w:rPr>
              <w:t>易制毒化学品企业专项抽</w:t>
            </w:r>
            <w:r>
              <w:rPr>
                <w:spacing w:val="2"/>
                <w:sz w:val="9"/>
                <w:szCs w:val="9"/>
              </w:rPr>
              <w:t xml:space="preserve"> </w:t>
            </w:r>
            <w:r>
              <w:rPr>
                <w:sz w:val="9"/>
                <w:szCs w:val="9"/>
              </w:rPr>
              <w:t>查</w:t>
            </w:r>
          </w:p>
        </w:tc>
        <w:tc>
          <w:tcPr>
            <w:tcW w:w="473" w:type="dxa"/>
            <w:vMerge w:val="restart"/>
            <w:tcBorders>
              <w:bottom w:val="nil"/>
            </w:tcBorders>
            <w:vAlign w:val="top"/>
          </w:tcPr>
          <w:p w14:paraId="3235AF87">
            <w:pPr>
              <w:pStyle w:val="6"/>
              <w:spacing w:before="268" w:line="229" w:lineRule="auto"/>
              <w:ind w:left="16" w:right="96" w:firstLine="3"/>
              <w:jc w:val="both"/>
              <w:rPr>
                <w:sz w:val="9"/>
                <w:szCs w:val="9"/>
              </w:rPr>
            </w:pPr>
            <w:r>
              <w:rPr>
                <w:spacing w:val="-3"/>
                <w:sz w:val="9"/>
                <w:szCs w:val="9"/>
              </w:rPr>
              <w:t>一、二类</w:t>
            </w:r>
            <w:r>
              <w:rPr>
                <w:spacing w:val="2"/>
                <w:sz w:val="9"/>
                <w:szCs w:val="9"/>
              </w:rPr>
              <w:t xml:space="preserve"> </w:t>
            </w:r>
            <w:r>
              <w:rPr>
                <w:spacing w:val="-2"/>
                <w:sz w:val="9"/>
                <w:szCs w:val="9"/>
              </w:rPr>
              <w:t>非药品类</w:t>
            </w:r>
            <w:r>
              <w:rPr>
                <w:spacing w:val="1"/>
                <w:sz w:val="9"/>
                <w:szCs w:val="9"/>
              </w:rPr>
              <w:t xml:space="preserve"> </w:t>
            </w:r>
            <w:r>
              <w:rPr>
                <w:spacing w:val="-2"/>
                <w:sz w:val="9"/>
                <w:szCs w:val="9"/>
              </w:rPr>
              <w:t>易制毒化</w:t>
            </w:r>
            <w:r>
              <w:rPr>
                <w:spacing w:val="1"/>
                <w:sz w:val="9"/>
                <w:szCs w:val="9"/>
              </w:rPr>
              <w:t xml:space="preserve"> </w:t>
            </w:r>
            <w:r>
              <w:rPr>
                <w:spacing w:val="-2"/>
                <w:sz w:val="9"/>
                <w:szCs w:val="9"/>
              </w:rPr>
              <w:t>学品生产</w:t>
            </w:r>
            <w:r>
              <w:rPr>
                <w:spacing w:val="1"/>
                <w:sz w:val="9"/>
                <w:szCs w:val="9"/>
              </w:rPr>
              <w:t xml:space="preserve"> </w:t>
            </w:r>
            <w:r>
              <w:rPr>
                <w:spacing w:val="-2"/>
                <w:sz w:val="9"/>
                <w:szCs w:val="9"/>
              </w:rPr>
              <w:t>经营企业</w:t>
            </w:r>
          </w:p>
        </w:tc>
        <w:tc>
          <w:tcPr>
            <w:tcW w:w="351" w:type="dxa"/>
            <w:vMerge w:val="restart"/>
            <w:tcBorders>
              <w:bottom w:val="nil"/>
            </w:tcBorders>
            <w:vAlign w:val="top"/>
          </w:tcPr>
          <w:p w14:paraId="76C5F615">
            <w:pPr>
              <w:spacing w:line="407" w:lineRule="auto"/>
              <w:rPr>
                <w:rFonts w:ascii="Arial"/>
                <w:sz w:val="21"/>
              </w:rPr>
            </w:pPr>
          </w:p>
          <w:p w14:paraId="4E9292BB">
            <w:pPr>
              <w:pStyle w:val="6"/>
              <w:spacing w:before="30" w:line="220" w:lineRule="auto"/>
              <w:ind w:left="37" w:right="41" w:firstLine="5"/>
              <w:rPr>
                <w:sz w:val="9"/>
                <w:szCs w:val="9"/>
              </w:rPr>
            </w:pPr>
            <w:r>
              <w:rPr>
                <w:spacing w:val="-3"/>
                <w:sz w:val="9"/>
                <w:szCs w:val="9"/>
              </w:rPr>
              <w:t>一般检</w:t>
            </w:r>
            <w:r>
              <w:rPr>
                <w:sz w:val="9"/>
                <w:szCs w:val="9"/>
              </w:rPr>
              <w:t xml:space="preserve"> </w:t>
            </w:r>
            <w:r>
              <w:rPr>
                <w:spacing w:val="-2"/>
                <w:sz w:val="9"/>
                <w:szCs w:val="9"/>
              </w:rPr>
              <w:t>查事项</w:t>
            </w:r>
          </w:p>
        </w:tc>
        <w:tc>
          <w:tcPr>
            <w:tcW w:w="488" w:type="dxa"/>
            <w:vMerge w:val="restart"/>
            <w:tcBorders>
              <w:bottom w:val="nil"/>
            </w:tcBorders>
            <w:vAlign w:val="top"/>
          </w:tcPr>
          <w:p w14:paraId="3B49B15E">
            <w:pPr>
              <w:spacing w:line="349" w:lineRule="auto"/>
              <w:rPr>
                <w:rFonts w:ascii="Arial"/>
                <w:sz w:val="21"/>
              </w:rPr>
            </w:pPr>
          </w:p>
          <w:p w14:paraId="00B6F30A">
            <w:pPr>
              <w:pStyle w:val="6"/>
              <w:spacing w:before="30" w:line="229" w:lineRule="auto"/>
              <w:ind w:left="15" w:right="110"/>
              <w:jc w:val="both"/>
              <w:rPr>
                <w:sz w:val="9"/>
                <w:szCs w:val="9"/>
              </w:rPr>
            </w:pPr>
            <w:r>
              <w:rPr>
                <w:spacing w:val="-1"/>
                <w:sz w:val="9"/>
                <w:szCs w:val="9"/>
              </w:rPr>
              <w:t>查阅资料</w:t>
            </w:r>
            <w:r>
              <w:rPr>
                <w:sz w:val="9"/>
                <w:szCs w:val="9"/>
              </w:rPr>
              <w:t xml:space="preserve"> </w:t>
            </w:r>
            <w:r>
              <w:rPr>
                <w:spacing w:val="-1"/>
                <w:sz w:val="9"/>
                <w:szCs w:val="9"/>
              </w:rPr>
              <w:t>、现场检</w:t>
            </w:r>
            <w:r>
              <w:rPr>
                <w:sz w:val="9"/>
                <w:szCs w:val="9"/>
              </w:rPr>
              <w:t xml:space="preserve"> 查</w:t>
            </w:r>
          </w:p>
        </w:tc>
        <w:tc>
          <w:tcPr>
            <w:tcW w:w="276" w:type="dxa"/>
            <w:vAlign w:val="top"/>
          </w:tcPr>
          <w:p w14:paraId="560FA6C2">
            <w:pPr>
              <w:pStyle w:val="6"/>
              <w:spacing w:before="228" w:line="216" w:lineRule="auto"/>
              <w:ind w:left="46"/>
              <w:rPr>
                <w:sz w:val="9"/>
                <w:szCs w:val="9"/>
              </w:rPr>
            </w:pPr>
            <w:r>
              <w:rPr>
                <w:spacing w:val="-1"/>
                <w:sz w:val="9"/>
                <w:szCs w:val="9"/>
              </w:rPr>
              <w:t>发起</w:t>
            </w:r>
          </w:p>
        </w:tc>
        <w:tc>
          <w:tcPr>
            <w:tcW w:w="680" w:type="dxa"/>
            <w:vAlign w:val="top"/>
          </w:tcPr>
          <w:p w14:paraId="66A4A32E">
            <w:pPr>
              <w:pStyle w:val="6"/>
              <w:spacing w:before="228" w:line="214" w:lineRule="auto"/>
              <w:ind w:left="17"/>
              <w:rPr>
                <w:sz w:val="9"/>
                <w:szCs w:val="9"/>
              </w:rPr>
            </w:pPr>
            <w:r>
              <w:rPr>
                <w:spacing w:val="-1"/>
                <w:sz w:val="9"/>
                <w:szCs w:val="9"/>
              </w:rPr>
              <w:t>应急管理部门</w:t>
            </w:r>
          </w:p>
        </w:tc>
        <w:tc>
          <w:tcPr>
            <w:tcW w:w="1348" w:type="dxa"/>
            <w:vAlign w:val="top"/>
          </w:tcPr>
          <w:p w14:paraId="400ED6F3">
            <w:pPr>
              <w:pStyle w:val="6"/>
              <w:spacing w:before="170" w:line="224" w:lineRule="auto"/>
              <w:ind w:left="21" w:right="54" w:hanging="3"/>
              <w:rPr>
                <w:sz w:val="9"/>
                <w:szCs w:val="9"/>
              </w:rPr>
            </w:pPr>
            <w:r>
              <w:rPr>
                <w:sz w:val="9"/>
                <w:szCs w:val="9"/>
              </w:rPr>
              <w:t>对生产、经营非药品类易制毒化</w:t>
            </w:r>
            <w:r>
              <w:rPr>
                <w:spacing w:val="9"/>
                <w:sz w:val="9"/>
                <w:szCs w:val="9"/>
              </w:rPr>
              <w:t xml:space="preserve"> </w:t>
            </w:r>
            <w:r>
              <w:rPr>
                <w:spacing w:val="-1"/>
                <w:sz w:val="9"/>
                <w:szCs w:val="9"/>
              </w:rPr>
              <w:t>学品的监督检查</w:t>
            </w:r>
          </w:p>
        </w:tc>
        <w:tc>
          <w:tcPr>
            <w:tcW w:w="1489" w:type="dxa"/>
            <w:vAlign w:val="top"/>
          </w:tcPr>
          <w:p w14:paraId="1108F11A">
            <w:pPr>
              <w:pStyle w:val="6"/>
              <w:spacing w:before="170" w:line="223" w:lineRule="auto"/>
              <w:ind w:left="18" w:right="118"/>
              <w:rPr>
                <w:sz w:val="9"/>
                <w:szCs w:val="9"/>
              </w:rPr>
            </w:pPr>
            <w:r>
              <w:rPr>
                <w:spacing w:val="-1"/>
                <w:sz w:val="9"/>
                <w:szCs w:val="9"/>
              </w:rPr>
              <w:t>对非药品类易制毒化学品经营的行</w:t>
            </w:r>
            <w:r>
              <w:rPr>
                <w:spacing w:val="11"/>
                <w:sz w:val="9"/>
                <w:szCs w:val="9"/>
              </w:rPr>
              <w:t xml:space="preserve"> </w:t>
            </w:r>
            <w:r>
              <w:rPr>
                <w:spacing w:val="-2"/>
                <w:sz w:val="9"/>
                <w:szCs w:val="9"/>
              </w:rPr>
              <w:t>政检查</w:t>
            </w:r>
          </w:p>
        </w:tc>
        <w:tc>
          <w:tcPr>
            <w:tcW w:w="588" w:type="dxa"/>
            <w:vAlign w:val="top"/>
          </w:tcPr>
          <w:p w14:paraId="3E88D7EC">
            <w:pPr>
              <w:pStyle w:val="6"/>
              <w:spacing w:before="170" w:line="225" w:lineRule="auto"/>
              <w:ind w:left="19" w:right="105" w:hanging="1"/>
              <w:rPr>
                <w:sz w:val="9"/>
                <w:szCs w:val="9"/>
              </w:rPr>
            </w:pPr>
            <w:r>
              <w:rPr>
                <w:spacing w:val="1"/>
                <w:sz w:val="9"/>
                <w:szCs w:val="9"/>
              </w:rPr>
              <w:t>市、</w:t>
            </w:r>
            <w:r>
              <w:rPr>
                <w:rFonts w:hint="eastAsia"/>
                <w:spacing w:val="1"/>
                <w:sz w:val="9"/>
                <w:szCs w:val="9"/>
                <w:lang w:val="en-US" w:eastAsia="zh-CN"/>
              </w:rPr>
              <w:t>区市</w:t>
            </w:r>
            <w:r>
              <w:rPr>
                <w:sz w:val="9"/>
                <w:szCs w:val="9"/>
              </w:rPr>
              <w:t>级</w:t>
            </w:r>
          </w:p>
        </w:tc>
        <w:tc>
          <w:tcPr>
            <w:tcW w:w="4001" w:type="dxa"/>
            <w:vAlign w:val="top"/>
          </w:tcPr>
          <w:p w14:paraId="6019F483">
            <w:pPr>
              <w:pStyle w:val="6"/>
              <w:spacing w:before="170" w:line="222" w:lineRule="auto"/>
              <w:ind w:left="20" w:right="73"/>
              <w:rPr>
                <w:sz w:val="9"/>
                <w:szCs w:val="9"/>
              </w:rPr>
            </w:pPr>
            <w:r>
              <w:rPr>
                <w:spacing w:val="1"/>
                <w:sz w:val="9"/>
                <w:szCs w:val="9"/>
              </w:rPr>
              <w:t>非药品类易制毒化学品许可 、备案制度的执行情况 ；非药品类易</w:t>
            </w:r>
            <w:r>
              <w:rPr>
                <w:sz w:val="9"/>
                <w:szCs w:val="9"/>
              </w:rPr>
              <w:t>制毒化学品管理制度的建立和落 实情况</w:t>
            </w:r>
            <w:r>
              <w:rPr>
                <w:spacing w:val="-26"/>
                <w:sz w:val="9"/>
                <w:szCs w:val="9"/>
              </w:rPr>
              <w:t xml:space="preserve"> </w:t>
            </w:r>
            <w:r>
              <w:rPr>
                <w:sz w:val="9"/>
                <w:szCs w:val="9"/>
              </w:rPr>
              <w:t>；非药品类易制毒化学品销售情况 ；非药品类易制毒化学品教育培训情况 。</w:t>
            </w:r>
          </w:p>
        </w:tc>
        <w:tc>
          <w:tcPr>
            <w:tcW w:w="4579" w:type="dxa"/>
            <w:vAlign w:val="top"/>
          </w:tcPr>
          <w:p w14:paraId="134F0D98">
            <w:pPr>
              <w:pStyle w:val="6"/>
              <w:spacing w:before="170" w:line="214" w:lineRule="auto"/>
              <w:ind w:left="21"/>
              <w:rPr>
                <w:sz w:val="9"/>
                <w:szCs w:val="9"/>
              </w:rPr>
            </w:pPr>
            <w:r>
              <w:rPr>
                <w:sz w:val="9"/>
                <w:szCs w:val="9"/>
              </w:rPr>
              <w:t>1.《易制毒化学品管理条例</w:t>
            </w:r>
            <w:r>
              <w:rPr>
                <w:spacing w:val="-13"/>
                <w:sz w:val="9"/>
                <w:szCs w:val="9"/>
              </w:rPr>
              <w:t xml:space="preserve"> </w:t>
            </w:r>
            <w:r>
              <w:rPr>
                <w:sz w:val="9"/>
                <w:szCs w:val="9"/>
              </w:rPr>
              <w:t>》（国务院令第</w:t>
            </w:r>
            <w:r>
              <w:rPr>
                <w:spacing w:val="-21"/>
                <w:sz w:val="9"/>
                <w:szCs w:val="9"/>
              </w:rPr>
              <w:t xml:space="preserve"> </w:t>
            </w:r>
            <w:r>
              <w:rPr>
                <w:sz w:val="9"/>
                <w:szCs w:val="9"/>
              </w:rPr>
              <w:t>445号，2016年2月修改</w:t>
            </w:r>
            <w:r>
              <w:rPr>
                <w:spacing w:val="-10"/>
                <w:sz w:val="9"/>
                <w:szCs w:val="9"/>
              </w:rPr>
              <w:t xml:space="preserve"> </w:t>
            </w:r>
            <w:r>
              <w:rPr>
                <w:sz w:val="9"/>
                <w:szCs w:val="9"/>
              </w:rPr>
              <w:t>）第三十二条</w:t>
            </w:r>
          </w:p>
          <w:p w14:paraId="2585C129">
            <w:pPr>
              <w:pStyle w:val="6"/>
              <w:spacing w:before="7" w:line="214" w:lineRule="auto"/>
              <w:ind w:left="19"/>
              <w:rPr>
                <w:sz w:val="9"/>
                <w:szCs w:val="9"/>
              </w:rPr>
            </w:pPr>
            <w:r>
              <w:rPr>
                <w:spacing w:val="1"/>
                <w:sz w:val="9"/>
                <w:szCs w:val="9"/>
              </w:rPr>
              <w:t>2.《非药品类易制毒化学品生产 、经营许可办法》（</w:t>
            </w:r>
            <w:r>
              <w:rPr>
                <w:sz w:val="9"/>
                <w:szCs w:val="9"/>
              </w:rPr>
              <w:t>原国家安全监管总局令第 5号）第二十五条</w:t>
            </w:r>
          </w:p>
        </w:tc>
      </w:tr>
      <w:tr w14:paraId="3FF77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182" w:type="dxa"/>
            <w:vMerge w:val="continue"/>
            <w:tcBorders>
              <w:top w:val="nil"/>
            </w:tcBorders>
            <w:vAlign w:val="top"/>
          </w:tcPr>
          <w:p w14:paraId="7552F02D">
            <w:pPr>
              <w:rPr>
                <w:rFonts w:ascii="Arial"/>
                <w:sz w:val="21"/>
              </w:rPr>
            </w:pPr>
          </w:p>
        </w:tc>
        <w:tc>
          <w:tcPr>
            <w:tcW w:w="473" w:type="dxa"/>
            <w:vMerge w:val="continue"/>
            <w:tcBorders>
              <w:top w:val="nil"/>
            </w:tcBorders>
            <w:vAlign w:val="top"/>
          </w:tcPr>
          <w:p w14:paraId="7AB83A4D">
            <w:pPr>
              <w:rPr>
                <w:rFonts w:ascii="Arial"/>
                <w:sz w:val="21"/>
              </w:rPr>
            </w:pPr>
          </w:p>
        </w:tc>
        <w:tc>
          <w:tcPr>
            <w:tcW w:w="1072" w:type="dxa"/>
            <w:vMerge w:val="continue"/>
            <w:tcBorders>
              <w:top w:val="nil"/>
            </w:tcBorders>
            <w:vAlign w:val="top"/>
          </w:tcPr>
          <w:p w14:paraId="5EA1024F">
            <w:pPr>
              <w:rPr>
                <w:rFonts w:ascii="Arial"/>
                <w:sz w:val="21"/>
              </w:rPr>
            </w:pPr>
          </w:p>
        </w:tc>
        <w:tc>
          <w:tcPr>
            <w:tcW w:w="473" w:type="dxa"/>
            <w:vMerge w:val="continue"/>
            <w:tcBorders>
              <w:top w:val="nil"/>
            </w:tcBorders>
            <w:vAlign w:val="top"/>
          </w:tcPr>
          <w:p w14:paraId="27DFBE7B">
            <w:pPr>
              <w:rPr>
                <w:rFonts w:ascii="Arial"/>
                <w:sz w:val="21"/>
              </w:rPr>
            </w:pPr>
          </w:p>
        </w:tc>
        <w:tc>
          <w:tcPr>
            <w:tcW w:w="351" w:type="dxa"/>
            <w:vMerge w:val="continue"/>
            <w:tcBorders>
              <w:top w:val="nil"/>
            </w:tcBorders>
            <w:vAlign w:val="top"/>
          </w:tcPr>
          <w:p w14:paraId="0A51F28A">
            <w:pPr>
              <w:rPr>
                <w:rFonts w:ascii="Arial"/>
                <w:sz w:val="21"/>
              </w:rPr>
            </w:pPr>
          </w:p>
        </w:tc>
        <w:tc>
          <w:tcPr>
            <w:tcW w:w="488" w:type="dxa"/>
            <w:vMerge w:val="continue"/>
            <w:tcBorders>
              <w:top w:val="nil"/>
            </w:tcBorders>
            <w:vAlign w:val="top"/>
          </w:tcPr>
          <w:p w14:paraId="7E39F256">
            <w:pPr>
              <w:rPr>
                <w:rFonts w:ascii="Arial"/>
                <w:sz w:val="21"/>
              </w:rPr>
            </w:pPr>
          </w:p>
        </w:tc>
        <w:tc>
          <w:tcPr>
            <w:tcW w:w="276" w:type="dxa"/>
            <w:vAlign w:val="top"/>
          </w:tcPr>
          <w:p w14:paraId="33E19C4B">
            <w:pPr>
              <w:pStyle w:val="6"/>
              <w:spacing w:before="226" w:line="220" w:lineRule="auto"/>
              <w:ind w:left="49"/>
              <w:rPr>
                <w:sz w:val="9"/>
                <w:szCs w:val="9"/>
              </w:rPr>
            </w:pPr>
            <w:r>
              <w:rPr>
                <w:spacing w:val="-2"/>
                <w:sz w:val="9"/>
                <w:szCs w:val="9"/>
              </w:rPr>
              <w:t>配合</w:t>
            </w:r>
          </w:p>
        </w:tc>
        <w:tc>
          <w:tcPr>
            <w:tcW w:w="680" w:type="dxa"/>
            <w:vAlign w:val="top"/>
          </w:tcPr>
          <w:p w14:paraId="164BECBE">
            <w:pPr>
              <w:pStyle w:val="6"/>
              <w:spacing w:before="226" w:line="219" w:lineRule="auto"/>
              <w:ind w:left="14"/>
              <w:rPr>
                <w:sz w:val="9"/>
                <w:szCs w:val="9"/>
              </w:rPr>
            </w:pPr>
            <w:r>
              <w:rPr>
                <w:spacing w:val="-1"/>
                <w:sz w:val="9"/>
                <w:szCs w:val="9"/>
              </w:rPr>
              <w:t>公安部门</w:t>
            </w:r>
          </w:p>
        </w:tc>
        <w:tc>
          <w:tcPr>
            <w:tcW w:w="1348" w:type="dxa"/>
            <w:vAlign w:val="top"/>
          </w:tcPr>
          <w:p w14:paraId="705CF390">
            <w:pPr>
              <w:pStyle w:val="6"/>
              <w:spacing w:before="171" w:line="223" w:lineRule="auto"/>
              <w:ind w:left="12" w:right="127" w:firstLine="8"/>
              <w:rPr>
                <w:sz w:val="9"/>
                <w:szCs w:val="9"/>
              </w:rPr>
            </w:pPr>
            <w:r>
              <w:rPr>
                <w:spacing w:val="-1"/>
                <w:sz w:val="9"/>
                <w:szCs w:val="9"/>
              </w:rPr>
              <w:t>易制毒化学品购买</w:t>
            </w:r>
            <w:r>
              <w:rPr>
                <w:spacing w:val="-9"/>
                <w:sz w:val="9"/>
                <w:szCs w:val="9"/>
              </w:rPr>
              <w:t xml:space="preserve"> </w:t>
            </w:r>
            <w:r>
              <w:rPr>
                <w:spacing w:val="-1"/>
                <w:sz w:val="9"/>
                <w:szCs w:val="9"/>
              </w:rPr>
              <w:t>、运输许可</w:t>
            </w:r>
            <w:r>
              <w:rPr>
                <w:sz w:val="9"/>
                <w:szCs w:val="9"/>
              </w:rPr>
              <w:t xml:space="preserve"> </w:t>
            </w:r>
            <w:r>
              <w:rPr>
                <w:spacing w:val="-1"/>
                <w:sz w:val="9"/>
                <w:szCs w:val="9"/>
              </w:rPr>
              <w:t>（备案）</w:t>
            </w:r>
            <w:r>
              <w:rPr>
                <w:spacing w:val="-20"/>
                <w:sz w:val="9"/>
                <w:szCs w:val="9"/>
              </w:rPr>
              <w:t xml:space="preserve"> </w:t>
            </w:r>
            <w:r>
              <w:rPr>
                <w:spacing w:val="-1"/>
                <w:sz w:val="9"/>
                <w:szCs w:val="9"/>
              </w:rPr>
              <w:t>的监督检查</w:t>
            </w:r>
          </w:p>
        </w:tc>
        <w:tc>
          <w:tcPr>
            <w:tcW w:w="1489" w:type="dxa"/>
            <w:vAlign w:val="top"/>
          </w:tcPr>
          <w:p w14:paraId="76A91916">
            <w:pPr>
              <w:pStyle w:val="6"/>
              <w:spacing w:before="226" w:line="216" w:lineRule="auto"/>
              <w:ind w:left="22"/>
              <w:rPr>
                <w:sz w:val="9"/>
                <w:szCs w:val="9"/>
              </w:rPr>
            </w:pPr>
            <w:r>
              <w:rPr>
                <w:spacing w:val="-1"/>
                <w:sz w:val="9"/>
                <w:szCs w:val="9"/>
              </w:rPr>
              <w:t>易制毒化学品企业专项抽查</w:t>
            </w:r>
          </w:p>
        </w:tc>
        <w:tc>
          <w:tcPr>
            <w:tcW w:w="588" w:type="dxa"/>
            <w:vAlign w:val="top"/>
          </w:tcPr>
          <w:p w14:paraId="412EA7B6">
            <w:pPr>
              <w:pStyle w:val="6"/>
              <w:spacing w:before="171" w:line="225" w:lineRule="auto"/>
              <w:ind w:left="19" w:right="105" w:hanging="1"/>
              <w:rPr>
                <w:sz w:val="9"/>
                <w:szCs w:val="9"/>
              </w:rPr>
            </w:pPr>
            <w:r>
              <w:rPr>
                <w:spacing w:val="1"/>
                <w:sz w:val="9"/>
                <w:szCs w:val="9"/>
              </w:rPr>
              <w:t>市、</w:t>
            </w:r>
            <w:r>
              <w:rPr>
                <w:rFonts w:hint="eastAsia"/>
                <w:spacing w:val="1"/>
                <w:sz w:val="9"/>
                <w:szCs w:val="9"/>
                <w:lang w:val="en-US" w:eastAsia="zh-CN"/>
              </w:rPr>
              <w:t>区市</w:t>
            </w:r>
            <w:r>
              <w:rPr>
                <w:sz w:val="9"/>
                <w:szCs w:val="9"/>
              </w:rPr>
              <w:t>级</w:t>
            </w:r>
          </w:p>
        </w:tc>
        <w:tc>
          <w:tcPr>
            <w:tcW w:w="4001" w:type="dxa"/>
            <w:vAlign w:val="top"/>
          </w:tcPr>
          <w:p w14:paraId="3972BCE4">
            <w:pPr>
              <w:pStyle w:val="6"/>
              <w:spacing w:before="226" w:line="215" w:lineRule="auto"/>
              <w:ind w:left="16"/>
              <w:rPr>
                <w:sz w:val="9"/>
                <w:szCs w:val="9"/>
              </w:rPr>
            </w:pPr>
            <w:r>
              <w:rPr>
                <w:sz w:val="9"/>
                <w:szCs w:val="9"/>
              </w:rPr>
              <w:t>抽查易制毒化学品的购买</w:t>
            </w:r>
            <w:r>
              <w:rPr>
                <w:spacing w:val="-1"/>
                <w:sz w:val="9"/>
                <w:szCs w:val="9"/>
              </w:rPr>
              <w:t xml:space="preserve"> </w:t>
            </w:r>
            <w:r>
              <w:rPr>
                <w:sz w:val="9"/>
                <w:szCs w:val="9"/>
              </w:rPr>
              <w:t>、运输许可（备案）</w:t>
            </w:r>
            <w:r>
              <w:rPr>
                <w:spacing w:val="-23"/>
                <w:sz w:val="9"/>
                <w:szCs w:val="9"/>
              </w:rPr>
              <w:t xml:space="preserve"> </w:t>
            </w:r>
            <w:r>
              <w:rPr>
                <w:sz w:val="9"/>
                <w:szCs w:val="9"/>
              </w:rPr>
              <w:t>的执行情况。</w:t>
            </w:r>
          </w:p>
        </w:tc>
        <w:tc>
          <w:tcPr>
            <w:tcW w:w="4579" w:type="dxa"/>
            <w:vAlign w:val="top"/>
          </w:tcPr>
          <w:p w14:paraId="34470EA9">
            <w:pPr>
              <w:pStyle w:val="6"/>
              <w:spacing w:before="112" w:line="214" w:lineRule="auto"/>
              <w:ind w:left="21"/>
              <w:rPr>
                <w:sz w:val="9"/>
                <w:szCs w:val="9"/>
              </w:rPr>
            </w:pPr>
            <w:r>
              <w:rPr>
                <w:sz w:val="9"/>
                <w:szCs w:val="9"/>
              </w:rPr>
              <w:t>1.《禁毒法》第六十四条</w:t>
            </w:r>
          </w:p>
          <w:p w14:paraId="6E5A1A6E">
            <w:pPr>
              <w:pStyle w:val="6"/>
              <w:spacing w:before="9" w:line="214" w:lineRule="auto"/>
              <w:ind w:left="19"/>
              <w:rPr>
                <w:sz w:val="9"/>
                <w:szCs w:val="9"/>
              </w:rPr>
            </w:pPr>
            <w:r>
              <w:rPr>
                <w:sz w:val="9"/>
                <w:szCs w:val="9"/>
              </w:rPr>
              <w:t>2.《易制毒化学品管理条例</w:t>
            </w:r>
            <w:r>
              <w:rPr>
                <w:spacing w:val="-14"/>
                <w:sz w:val="9"/>
                <w:szCs w:val="9"/>
              </w:rPr>
              <w:t xml:space="preserve"> </w:t>
            </w:r>
            <w:r>
              <w:rPr>
                <w:sz w:val="9"/>
                <w:szCs w:val="9"/>
              </w:rPr>
              <w:t>》第三十二条</w:t>
            </w:r>
          </w:p>
          <w:p w14:paraId="576FA94A">
            <w:pPr>
              <w:pStyle w:val="6"/>
              <w:spacing w:before="8" w:line="214" w:lineRule="auto"/>
              <w:ind w:left="23"/>
              <w:rPr>
                <w:sz w:val="9"/>
                <w:szCs w:val="9"/>
              </w:rPr>
            </w:pPr>
            <w:r>
              <w:rPr>
                <w:spacing w:val="1"/>
                <w:sz w:val="9"/>
                <w:szCs w:val="9"/>
              </w:rPr>
              <w:t>3.《易制毒化学品购销和运输管理办法 》第三条、第七条、第十五条、第二十条</w:t>
            </w:r>
          </w:p>
        </w:tc>
      </w:tr>
      <w:tr w14:paraId="220F3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82" w:type="dxa"/>
            <w:vMerge w:val="restart"/>
            <w:tcBorders>
              <w:bottom w:val="nil"/>
            </w:tcBorders>
            <w:vAlign w:val="top"/>
          </w:tcPr>
          <w:p w14:paraId="6DE115D8">
            <w:pPr>
              <w:spacing w:line="261" w:lineRule="auto"/>
              <w:rPr>
                <w:rFonts w:ascii="Arial"/>
                <w:sz w:val="21"/>
              </w:rPr>
            </w:pPr>
          </w:p>
          <w:p w14:paraId="5763CC38">
            <w:pPr>
              <w:spacing w:line="261" w:lineRule="auto"/>
              <w:rPr>
                <w:rFonts w:ascii="Arial"/>
                <w:sz w:val="21"/>
              </w:rPr>
            </w:pPr>
          </w:p>
          <w:p w14:paraId="68B3AF75">
            <w:pPr>
              <w:spacing w:line="261" w:lineRule="auto"/>
              <w:rPr>
                <w:rFonts w:ascii="Arial"/>
                <w:sz w:val="21"/>
              </w:rPr>
            </w:pPr>
          </w:p>
          <w:p w14:paraId="593D68DA">
            <w:pPr>
              <w:spacing w:line="262" w:lineRule="auto"/>
              <w:rPr>
                <w:rFonts w:ascii="Arial"/>
                <w:sz w:val="21"/>
              </w:rPr>
            </w:pPr>
          </w:p>
          <w:p w14:paraId="46EA3D40">
            <w:pPr>
              <w:pStyle w:val="6"/>
              <w:spacing w:before="29" w:line="188" w:lineRule="auto"/>
              <w:ind w:left="50"/>
              <w:rPr>
                <w:rFonts w:hint="eastAsia" w:eastAsia="FangSong_GB2312"/>
                <w:sz w:val="9"/>
                <w:szCs w:val="9"/>
                <w:lang w:val="en-US" w:eastAsia="zh-CN"/>
              </w:rPr>
            </w:pPr>
            <w:r>
              <w:rPr>
                <w:rFonts w:hint="eastAsia"/>
                <w:sz w:val="9"/>
                <w:szCs w:val="9"/>
                <w:lang w:val="en-US" w:eastAsia="zh-CN"/>
              </w:rPr>
              <w:t>5</w:t>
            </w:r>
          </w:p>
        </w:tc>
        <w:tc>
          <w:tcPr>
            <w:tcW w:w="473" w:type="dxa"/>
            <w:vMerge w:val="restart"/>
            <w:tcBorders>
              <w:bottom w:val="nil"/>
            </w:tcBorders>
            <w:vAlign w:val="top"/>
          </w:tcPr>
          <w:p w14:paraId="2CDBDD31">
            <w:pPr>
              <w:spacing w:line="270" w:lineRule="auto"/>
              <w:rPr>
                <w:rFonts w:ascii="Arial"/>
                <w:sz w:val="21"/>
              </w:rPr>
            </w:pPr>
          </w:p>
          <w:p w14:paraId="679068E6">
            <w:pPr>
              <w:spacing w:line="270" w:lineRule="auto"/>
              <w:rPr>
                <w:rFonts w:ascii="Arial"/>
                <w:sz w:val="21"/>
              </w:rPr>
            </w:pPr>
          </w:p>
          <w:p w14:paraId="26B571B0">
            <w:pPr>
              <w:spacing w:line="270" w:lineRule="auto"/>
              <w:rPr>
                <w:rFonts w:ascii="Arial"/>
                <w:sz w:val="21"/>
              </w:rPr>
            </w:pPr>
          </w:p>
          <w:p w14:paraId="62F474E4">
            <w:pPr>
              <w:pStyle w:val="6"/>
              <w:spacing w:before="29" w:line="227" w:lineRule="auto"/>
              <w:ind w:left="12" w:right="97" w:firstLine="1"/>
              <w:jc w:val="both"/>
              <w:rPr>
                <w:sz w:val="9"/>
                <w:szCs w:val="9"/>
              </w:rPr>
            </w:pPr>
            <w:r>
              <w:rPr>
                <w:spacing w:val="-1"/>
                <w:sz w:val="9"/>
                <w:szCs w:val="9"/>
              </w:rPr>
              <w:t>烟花爆竹</w:t>
            </w:r>
            <w:r>
              <w:rPr>
                <w:sz w:val="9"/>
                <w:szCs w:val="9"/>
              </w:rPr>
              <w:t xml:space="preserve"> </w:t>
            </w:r>
            <w:r>
              <w:rPr>
                <w:spacing w:val="-1"/>
                <w:sz w:val="9"/>
                <w:szCs w:val="9"/>
              </w:rPr>
              <w:t>经营单位</w:t>
            </w:r>
            <w:r>
              <w:rPr>
                <w:spacing w:val="1"/>
                <w:sz w:val="9"/>
                <w:szCs w:val="9"/>
              </w:rPr>
              <w:t xml:space="preserve"> </w:t>
            </w:r>
            <w:r>
              <w:rPr>
                <w:spacing w:val="-1"/>
                <w:sz w:val="9"/>
                <w:szCs w:val="9"/>
              </w:rPr>
              <w:t>安全生产</w:t>
            </w:r>
            <w:r>
              <w:rPr>
                <w:spacing w:val="1"/>
                <w:sz w:val="9"/>
                <w:szCs w:val="9"/>
              </w:rPr>
              <w:t xml:space="preserve"> </w:t>
            </w:r>
            <w:r>
              <w:rPr>
                <w:spacing w:val="-1"/>
                <w:sz w:val="9"/>
                <w:szCs w:val="9"/>
              </w:rPr>
              <w:t>管理情况</w:t>
            </w:r>
            <w:r>
              <w:rPr>
                <w:spacing w:val="1"/>
                <w:sz w:val="9"/>
                <w:szCs w:val="9"/>
              </w:rPr>
              <w:t xml:space="preserve"> </w:t>
            </w:r>
            <w:r>
              <w:rPr>
                <w:spacing w:val="-1"/>
                <w:sz w:val="9"/>
                <w:szCs w:val="9"/>
              </w:rPr>
              <w:t>检查</w:t>
            </w:r>
          </w:p>
        </w:tc>
        <w:tc>
          <w:tcPr>
            <w:tcW w:w="1072" w:type="dxa"/>
            <w:vMerge w:val="restart"/>
            <w:tcBorders>
              <w:bottom w:val="nil"/>
            </w:tcBorders>
            <w:vAlign w:val="top"/>
          </w:tcPr>
          <w:p w14:paraId="38C426F6">
            <w:pPr>
              <w:spacing w:line="243" w:lineRule="auto"/>
              <w:rPr>
                <w:rFonts w:ascii="Arial"/>
                <w:sz w:val="21"/>
              </w:rPr>
            </w:pPr>
          </w:p>
          <w:p w14:paraId="01CC9B95">
            <w:pPr>
              <w:spacing w:line="244" w:lineRule="auto"/>
              <w:rPr>
                <w:rFonts w:ascii="Arial"/>
                <w:sz w:val="21"/>
              </w:rPr>
            </w:pPr>
          </w:p>
          <w:p w14:paraId="0B4A589F">
            <w:pPr>
              <w:spacing w:line="244" w:lineRule="auto"/>
              <w:rPr>
                <w:rFonts w:ascii="Arial"/>
                <w:sz w:val="21"/>
              </w:rPr>
            </w:pPr>
          </w:p>
          <w:p w14:paraId="201B4113">
            <w:pPr>
              <w:spacing w:line="244" w:lineRule="auto"/>
              <w:rPr>
                <w:rFonts w:ascii="Arial"/>
                <w:sz w:val="21"/>
              </w:rPr>
            </w:pPr>
          </w:p>
          <w:p w14:paraId="3C25C4A1">
            <w:pPr>
              <w:pStyle w:val="6"/>
              <w:spacing w:before="29" w:line="224" w:lineRule="auto"/>
              <w:ind w:left="11" w:right="38" w:firstLine="3"/>
              <w:rPr>
                <w:sz w:val="9"/>
                <w:szCs w:val="9"/>
              </w:rPr>
            </w:pPr>
            <w:r>
              <w:rPr>
                <w:spacing w:val="-1"/>
                <w:sz w:val="9"/>
                <w:szCs w:val="9"/>
              </w:rPr>
              <w:t>对烟花爆竹批发</w:t>
            </w:r>
            <w:r>
              <w:rPr>
                <w:spacing w:val="-12"/>
                <w:sz w:val="9"/>
                <w:szCs w:val="9"/>
              </w:rPr>
              <w:t xml:space="preserve"> </w:t>
            </w:r>
            <w:r>
              <w:rPr>
                <w:spacing w:val="-1"/>
                <w:sz w:val="9"/>
                <w:szCs w:val="9"/>
              </w:rPr>
              <w:t>、零售单</w:t>
            </w:r>
            <w:r>
              <w:rPr>
                <w:sz w:val="9"/>
                <w:szCs w:val="9"/>
              </w:rPr>
              <w:t xml:space="preserve"> </w:t>
            </w:r>
            <w:r>
              <w:rPr>
                <w:spacing w:val="-1"/>
                <w:sz w:val="9"/>
                <w:szCs w:val="9"/>
              </w:rPr>
              <w:t>位的行政检查</w:t>
            </w:r>
          </w:p>
        </w:tc>
        <w:tc>
          <w:tcPr>
            <w:tcW w:w="473" w:type="dxa"/>
            <w:vMerge w:val="restart"/>
            <w:tcBorders>
              <w:bottom w:val="nil"/>
            </w:tcBorders>
            <w:vAlign w:val="top"/>
          </w:tcPr>
          <w:p w14:paraId="5C70D7D6">
            <w:pPr>
              <w:spacing w:line="244" w:lineRule="auto"/>
              <w:rPr>
                <w:rFonts w:ascii="Arial"/>
                <w:sz w:val="21"/>
              </w:rPr>
            </w:pPr>
          </w:p>
          <w:p w14:paraId="157114EE">
            <w:pPr>
              <w:spacing w:line="244" w:lineRule="auto"/>
              <w:rPr>
                <w:rFonts w:ascii="Arial"/>
                <w:sz w:val="21"/>
              </w:rPr>
            </w:pPr>
          </w:p>
          <w:p w14:paraId="0424D874">
            <w:pPr>
              <w:spacing w:line="244" w:lineRule="auto"/>
              <w:rPr>
                <w:rFonts w:ascii="Arial"/>
                <w:sz w:val="21"/>
              </w:rPr>
            </w:pPr>
          </w:p>
          <w:p w14:paraId="3AE1FEB9">
            <w:pPr>
              <w:spacing w:line="245" w:lineRule="auto"/>
              <w:rPr>
                <w:rFonts w:ascii="Arial"/>
                <w:sz w:val="21"/>
              </w:rPr>
            </w:pPr>
          </w:p>
          <w:p w14:paraId="0645413E">
            <w:pPr>
              <w:pStyle w:val="6"/>
              <w:spacing w:before="29" w:line="224" w:lineRule="auto"/>
              <w:ind w:left="15" w:right="96" w:hanging="1"/>
              <w:rPr>
                <w:sz w:val="9"/>
                <w:szCs w:val="9"/>
              </w:rPr>
            </w:pPr>
            <w:r>
              <w:rPr>
                <w:spacing w:val="-1"/>
                <w:sz w:val="9"/>
                <w:szCs w:val="9"/>
              </w:rPr>
              <w:t>烟花爆竹</w:t>
            </w:r>
            <w:r>
              <w:rPr>
                <w:sz w:val="9"/>
                <w:szCs w:val="9"/>
              </w:rPr>
              <w:t xml:space="preserve"> </w:t>
            </w:r>
            <w:r>
              <w:rPr>
                <w:spacing w:val="-2"/>
                <w:sz w:val="9"/>
                <w:szCs w:val="9"/>
              </w:rPr>
              <w:t>经营企业</w:t>
            </w:r>
          </w:p>
        </w:tc>
        <w:tc>
          <w:tcPr>
            <w:tcW w:w="351" w:type="dxa"/>
            <w:vMerge w:val="restart"/>
            <w:tcBorders>
              <w:bottom w:val="nil"/>
            </w:tcBorders>
            <w:vAlign w:val="top"/>
          </w:tcPr>
          <w:p w14:paraId="251AB636">
            <w:pPr>
              <w:spacing w:line="244" w:lineRule="auto"/>
              <w:rPr>
                <w:rFonts w:ascii="Arial"/>
                <w:sz w:val="21"/>
              </w:rPr>
            </w:pPr>
          </w:p>
          <w:p w14:paraId="1AC1537A">
            <w:pPr>
              <w:spacing w:line="244" w:lineRule="auto"/>
              <w:rPr>
                <w:rFonts w:ascii="Arial"/>
                <w:sz w:val="21"/>
              </w:rPr>
            </w:pPr>
          </w:p>
          <w:p w14:paraId="135370CF">
            <w:pPr>
              <w:spacing w:line="244" w:lineRule="auto"/>
              <w:rPr>
                <w:rFonts w:ascii="Arial"/>
                <w:sz w:val="21"/>
              </w:rPr>
            </w:pPr>
          </w:p>
          <w:p w14:paraId="294034C3">
            <w:pPr>
              <w:spacing w:line="244" w:lineRule="auto"/>
              <w:rPr>
                <w:rFonts w:ascii="Arial"/>
                <w:sz w:val="21"/>
              </w:rPr>
            </w:pPr>
          </w:p>
          <w:p w14:paraId="18056A6E">
            <w:pPr>
              <w:pStyle w:val="6"/>
              <w:spacing w:before="29" w:line="223" w:lineRule="auto"/>
              <w:ind w:left="37" w:right="41" w:firstLine="3"/>
              <w:rPr>
                <w:sz w:val="9"/>
                <w:szCs w:val="9"/>
              </w:rPr>
            </w:pPr>
            <w:r>
              <w:rPr>
                <w:spacing w:val="-3"/>
                <w:sz w:val="9"/>
                <w:szCs w:val="9"/>
              </w:rPr>
              <w:t>重点检</w:t>
            </w:r>
            <w:r>
              <w:rPr>
                <w:spacing w:val="1"/>
                <w:sz w:val="9"/>
                <w:szCs w:val="9"/>
              </w:rPr>
              <w:t xml:space="preserve"> </w:t>
            </w:r>
            <w:r>
              <w:rPr>
                <w:spacing w:val="-2"/>
                <w:sz w:val="9"/>
                <w:szCs w:val="9"/>
              </w:rPr>
              <w:t>查事项</w:t>
            </w:r>
          </w:p>
        </w:tc>
        <w:tc>
          <w:tcPr>
            <w:tcW w:w="488" w:type="dxa"/>
            <w:vMerge w:val="restart"/>
            <w:tcBorders>
              <w:bottom w:val="nil"/>
            </w:tcBorders>
            <w:vAlign w:val="top"/>
          </w:tcPr>
          <w:p w14:paraId="0A0AAB67">
            <w:pPr>
              <w:spacing w:line="307" w:lineRule="auto"/>
              <w:rPr>
                <w:rFonts w:ascii="Arial"/>
                <w:sz w:val="21"/>
              </w:rPr>
            </w:pPr>
          </w:p>
          <w:p w14:paraId="45DEF628">
            <w:pPr>
              <w:spacing w:line="307" w:lineRule="auto"/>
              <w:rPr>
                <w:rFonts w:ascii="Arial"/>
                <w:sz w:val="21"/>
              </w:rPr>
            </w:pPr>
          </w:p>
          <w:p w14:paraId="6DBDFB00">
            <w:pPr>
              <w:spacing w:line="307" w:lineRule="auto"/>
              <w:rPr>
                <w:rFonts w:ascii="Arial"/>
                <w:sz w:val="21"/>
              </w:rPr>
            </w:pPr>
          </w:p>
          <w:p w14:paraId="4899D354">
            <w:pPr>
              <w:pStyle w:val="6"/>
              <w:spacing w:before="30" w:line="227" w:lineRule="auto"/>
              <w:ind w:left="15" w:right="110"/>
              <w:jc w:val="both"/>
              <w:rPr>
                <w:sz w:val="9"/>
                <w:szCs w:val="9"/>
              </w:rPr>
            </w:pPr>
            <w:r>
              <w:rPr>
                <w:spacing w:val="-1"/>
                <w:sz w:val="9"/>
                <w:szCs w:val="9"/>
              </w:rPr>
              <w:t>查阅资料</w:t>
            </w:r>
            <w:r>
              <w:rPr>
                <w:sz w:val="9"/>
                <w:szCs w:val="9"/>
              </w:rPr>
              <w:t xml:space="preserve"> </w:t>
            </w:r>
            <w:r>
              <w:rPr>
                <w:spacing w:val="-1"/>
                <w:sz w:val="9"/>
                <w:szCs w:val="9"/>
              </w:rPr>
              <w:t>、现场检</w:t>
            </w:r>
            <w:r>
              <w:rPr>
                <w:sz w:val="9"/>
                <w:szCs w:val="9"/>
              </w:rPr>
              <w:t xml:space="preserve"> 查</w:t>
            </w:r>
          </w:p>
        </w:tc>
        <w:tc>
          <w:tcPr>
            <w:tcW w:w="276" w:type="dxa"/>
            <w:vAlign w:val="top"/>
          </w:tcPr>
          <w:p w14:paraId="0B002147">
            <w:pPr>
              <w:pStyle w:val="6"/>
              <w:spacing w:before="244" w:line="216" w:lineRule="auto"/>
              <w:ind w:left="46"/>
              <w:rPr>
                <w:sz w:val="9"/>
                <w:szCs w:val="9"/>
              </w:rPr>
            </w:pPr>
            <w:r>
              <w:rPr>
                <w:spacing w:val="-1"/>
                <w:sz w:val="9"/>
                <w:szCs w:val="9"/>
              </w:rPr>
              <w:t>发起</w:t>
            </w:r>
          </w:p>
        </w:tc>
        <w:tc>
          <w:tcPr>
            <w:tcW w:w="680" w:type="dxa"/>
            <w:vAlign w:val="top"/>
          </w:tcPr>
          <w:p w14:paraId="5BC7519E">
            <w:pPr>
              <w:pStyle w:val="6"/>
              <w:spacing w:before="243" w:line="214" w:lineRule="auto"/>
              <w:ind w:left="17"/>
              <w:rPr>
                <w:sz w:val="9"/>
                <w:szCs w:val="9"/>
              </w:rPr>
            </w:pPr>
            <w:r>
              <w:rPr>
                <w:spacing w:val="-1"/>
                <w:sz w:val="9"/>
                <w:szCs w:val="9"/>
              </w:rPr>
              <w:t>应急管理部门</w:t>
            </w:r>
          </w:p>
        </w:tc>
        <w:tc>
          <w:tcPr>
            <w:tcW w:w="1348" w:type="dxa"/>
            <w:vAlign w:val="top"/>
          </w:tcPr>
          <w:p w14:paraId="7BDE4407">
            <w:pPr>
              <w:pStyle w:val="6"/>
              <w:spacing w:before="185" w:line="225" w:lineRule="auto"/>
              <w:ind w:left="15" w:right="67" w:firstLine="2"/>
              <w:rPr>
                <w:sz w:val="9"/>
                <w:szCs w:val="9"/>
              </w:rPr>
            </w:pPr>
            <w:r>
              <w:rPr>
                <w:spacing w:val="-1"/>
                <w:sz w:val="9"/>
                <w:szCs w:val="9"/>
              </w:rPr>
              <w:t>对烟花爆竹生产经营单位的监督</w:t>
            </w:r>
            <w:r>
              <w:rPr>
                <w:spacing w:val="9"/>
                <w:sz w:val="9"/>
                <w:szCs w:val="9"/>
              </w:rPr>
              <w:t xml:space="preserve"> </w:t>
            </w:r>
            <w:r>
              <w:rPr>
                <w:spacing w:val="-1"/>
                <w:sz w:val="9"/>
                <w:szCs w:val="9"/>
              </w:rPr>
              <w:t>检查</w:t>
            </w:r>
          </w:p>
        </w:tc>
        <w:tc>
          <w:tcPr>
            <w:tcW w:w="1489" w:type="dxa"/>
            <w:vAlign w:val="top"/>
          </w:tcPr>
          <w:p w14:paraId="1F5AF80C">
            <w:pPr>
              <w:pStyle w:val="6"/>
              <w:spacing w:before="185" w:line="225" w:lineRule="auto"/>
              <w:ind w:left="16" w:right="90" w:firstLine="2"/>
              <w:rPr>
                <w:sz w:val="9"/>
                <w:szCs w:val="9"/>
              </w:rPr>
            </w:pPr>
            <w:r>
              <w:rPr>
                <w:sz w:val="9"/>
                <w:szCs w:val="9"/>
              </w:rPr>
              <w:t>对烟花爆竹批发</w:t>
            </w:r>
            <w:r>
              <w:rPr>
                <w:spacing w:val="-22"/>
                <w:sz w:val="9"/>
                <w:szCs w:val="9"/>
              </w:rPr>
              <w:t xml:space="preserve"> </w:t>
            </w:r>
            <w:r>
              <w:rPr>
                <w:sz w:val="9"/>
                <w:szCs w:val="9"/>
              </w:rPr>
              <w:t xml:space="preserve">、零售单位的行政 </w:t>
            </w:r>
            <w:r>
              <w:rPr>
                <w:spacing w:val="-1"/>
                <w:sz w:val="9"/>
                <w:szCs w:val="9"/>
              </w:rPr>
              <w:t>检查</w:t>
            </w:r>
          </w:p>
        </w:tc>
        <w:tc>
          <w:tcPr>
            <w:tcW w:w="588" w:type="dxa"/>
            <w:vAlign w:val="top"/>
          </w:tcPr>
          <w:p w14:paraId="376FD6C8">
            <w:pPr>
              <w:pStyle w:val="6"/>
              <w:spacing w:before="186" w:line="225" w:lineRule="auto"/>
              <w:ind w:left="19" w:right="105" w:hanging="1"/>
              <w:rPr>
                <w:sz w:val="9"/>
                <w:szCs w:val="9"/>
              </w:rPr>
            </w:pPr>
            <w:r>
              <w:rPr>
                <w:spacing w:val="1"/>
                <w:sz w:val="9"/>
                <w:szCs w:val="9"/>
              </w:rPr>
              <w:t>市、</w:t>
            </w:r>
            <w:r>
              <w:rPr>
                <w:rFonts w:hint="eastAsia"/>
                <w:spacing w:val="1"/>
                <w:sz w:val="9"/>
                <w:szCs w:val="9"/>
                <w:lang w:val="en-US" w:eastAsia="zh-CN"/>
              </w:rPr>
              <w:t>区市</w:t>
            </w:r>
            <w:r>
              <w:rPr>
                <w:sz w:val="9"/>
                <w:szCs w:val="9"/>
              </w:rPr>
              <w:t>级</w:t>
            </w:r>
          </w:p>
        </w:tc>
        <w:tc>
          <w:tcPr>
            <w:tcW w:w="4001" w:type="dxa"/>
            <w:vAlign w:val="top"/>
          </w:tcPr>
          <w:p w14:paraId="03CCB981">
            <w:pPr>
              <w:pStyle w:val="6"/>
              <w:spacing w:before="243" w:line="215" w:lineRule="auto"/>
              <w:ind w:left="18"/>
              <w:rPr>
                <w:sz w:val="9"/>
                <w:szCs w:val="9"/>
              </w:rPr>
            </w:pPr>
            <w:r>
              <w:rPr>
                <w:sz w:val="9"/>
                <w:szCs w:val="9"/>
              </w:rPr>
              <w:t>安全许可证取得并保持情况 ；安全生产有关制度设置及落实情况 。</w:t>
            </w:r>
          </w:p>
        </w:tc>
        <w:tc>
          <w:tcPr>
            <w:tcW w:w="4579" w:type="dxa"/>
            <w:vAlign w:val="top"/>
          </w:tcPr>
          <w:p w14:paraId="5A1FF777">
            <w:pPr>
              <w:pStyle w:val="6"/>
              <w:spacing w:before="186" w:line="214" w:lineRule="auto"/>
              <w:ind w:left="21"/>
              <w:rPr>
                <w:sz w:val="9"/>
                <w:szCs w:val="9"/>
              </w:rPr>
            </w:pPr>
            <w:r>
              <w:rPr>
                <w:sz w:val="9"/>
                <w:szCs w:val="9"/>
              </w:rPr>
              <w:t>1.《烟花爆竹经营许可实施办法 》（国家安全监管总局令第 7</w:t>
            </w:r>
            <w:r>
              <w:rPr>
                <w:spacing w:val="-1"/>
                <w:sz w:val="9"/>
                <w:szCs w:val="9"/>
              </w:rPr>
              <w:t>号）第四条</w:t>
            </w:r>
          </w:p>
          <w:p w14:paraId="33392C77">
            <w:pPr>
              <w:pStyle w:val="6"/>
              <w:spacing w:before="8" w:line="214" w:lineRule="auto"/>
              <w:ind w:left="19"/>
              <w:rPr>
                <w:sz w:val="9"/>
                <w:szCs w:val="9"/>
              </w:rPr>
            </w:pPr>
            <w:r>
              <w:rPr>
                <w:sz w:val="9"/>
                <w:szCs w:val="9"/>
              </w:rPr>
              <w:t>2.《烟花爆竹生产经营安全规定 》（国家安全监管总局令第 93号）第二十九条</w:t>
            </w:r>
          </w:p>
        </w:tc>
      </w:tr>
      <w:tr w14:paraId="3AB65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182" w:type="dxa"/>
            <w:vMerge w:val="continue"/>
            <w:tcBorders>
              <w:top w:val="nil"/>
              <w:bottom w:val="nil"/>
            </w:tcBorders>
            <w:vAlign w:val="top"/>
          </w:tcPr>
          <w:p w14:paraId="0AFE9229">
            <w:pPr>
              <w:rPr>
                <w:rFonts w:ascii="Arial"/>
                <w:sz w:val="21"/>
              </w:rPr>
            </w:pPr>
          </w:p>
        </w:tc>
        <w:tc>
          <w:tcPr>
            <w:tcW w:w="473" w:type="dxa"/>
            <w:vMerge w:val="continue"/>
            <w:tcBorders>
              <w:top w:val="nil"/>
              <w:bottom w:val="nil"/>
            </w:tcBorders>
            <w:vAlign w:val="top"/>
          </w:tcPr>
          <w:p w14:paraId="36F6BE45">
            <w:pPr>
              <w:rPr>
                <w:rFonts w:ascii="Arial"/>
                <w:sz w:val="21"/>
              </w:rPr>
            </w:pPr>
          </w:p>
        </w:tc>
        <w:tc>
          <w:tcPr>
            <w:tcW w:w="1072" w:type="dxa"/>
            <w:vMerge w:val="continue"/>
            <w:tcBorders>
              <w:top w:val="nil"/>
              <w:bottom w:val="nil"/>
            </w:tcBorders>
            <w:vAlign w:val="top"/>
          </w:tcPr>
          <w:p w14:paraId="2CEBD6CB">
            <w:pPr>
              <w:rPr>
                <w:rFonts w:ascii="Arial"/>
                <w:sz w:val="21"/>
              </w:rPr>
            </w:pPr>
          </w:p>
        </w:tc>
        <w:tc>
          <w:tcPr>
            <w:tcW w:w="473" w:type="dxa"/>
            <w:vMerge w:val="continue"/>
            <w:tcBorders>
              <w:top w:val="nil"/>
              <w:bottom w:val="nil"/>
            </w:tcBorders>
            <w:vAlign w:val="top"/>
          </w:tcPr>
          <w:p w14:paraId="485E97D7">
            <w:pPr>
              <w:rPr>
                <w:rFonts w:ascii="Arial"/>
                <w:sz w:val="21"/>
              </w:rPr>
            </w:pPr>
          </w:p>
        </w:tc>
        <w:tc>
          <w:tcPr>
            <w:tcW w:w="351" w:type="dxa"/>
            <w:vMerge w:val="continue"/>
            <w:tcBorders>
              <w:top w:val="nil"/>
              <w:bottom w:val="nil"/>
            </w:tcBorders>
            <w:vAlign w:val="top"/>
          </w:tcPr>
          <w:p w14:paraId="042AE8EE">
            <w:pPr>
              <w:rPr>
                <w:rFonts w:ascii="Arial"/>
                <w:sz w:val="21"/>
              </w:rPr>
            </w:pPr>
          </w:p>
        </w:tc>
        <w:tc>
          <w:tcPr>
            <w:tcW w:w="488" w:type="dxa"/>
            <w:vMerge w:val="continue"/>
            <w:tcBorders>
              <w:top w:val="nil"/>
              <w:bottom w:val="nil"/>
            </w:tcBorders>
            <w:vAlign w:val="top"/>
          </w:tcPr>
          <w:p w14:paraId="569753C8">
            <w:pPr>
              <w:rPr>
                <w:rFonts w:ascii="Arial"/>
                <w:sz w:val="21"/>
              </w:rPr>
            </w:pPr>
          </w:p>
        </w:tc>
        <w:tc>
          <w:tcPr>
            <w:tcW w:w="276" w:type="dxa"/>
            <w:vAlign w:val="top"/>
          </w:tcPr>
          <w:p w14:paraId="4133185C">
            <w:pPr>
              <w:pStyle w:val="6"/>
              <w:spacing w:before="176" w:line="220" w:lineRule="auto"/>
              <w:ind w:left="49"/>
              <w:rPr>
                <w:sz w:val="9"/>
                <w:szCs w:val="9"/>
              </w:rPr>
            </w:pPr>
            <w:r>
              <w:rPr>
                <w:spacing w:val="-2"/>
                <w:sz w:val="9"/>
                <w:szCs w:val="9"/>
              </w:rPr>
              <w:t>配合</w:t>
            </w:r>
          </w:p>
        </w:tc>
        <w:tc>
          <w:tcPr>
            <w:tcW w:w="680" w:type="dxa"/>
            <w:vAlign w:val="top"/>
          </w:tcPr>
          <w:p w14:paraId="05BE019B">
            <w:pPr>
              <w:pStyle w:val="6"/>
              <w:spacing w:before="176" w:line="219" w:lineRule="auto"/>
              <w:ind w:left="14"/>
              <w:rPr>
                <w:sz w:val="9"/>
                <w:szCs w:val="9"/>
              </w:rPr>
            </w:pPr>
            <w:r>
              <w:rPr>
                <w:spacing w:val="-1"/>
                <w:sz w:val="9"/>
                <w:szCs w:val="9"/>
              </w:rPr>
              <w:t>公安部门</w:t>
            </w:r>
          </w:p>
        </w:tc>
        <w:tc>
          <w:tcPr>
            <w:tcW w:w="1348" w:type="dxa"/>
            <w:vAlign w:val="top"/>
          </w:tcPr>
          <w:p w14:paraId="6AC78046">
            <w:pPr>
              <w:pStyle w:val="6"/>
              <w:spacing w:before="176" w:line="229" w:lineRule="auto"/>
              <w:ind w:left="657"/>
              <w:rPr>
                <w:sz w:val="9"/>
                <w:szCs w:val="9"/>
              </w:rPr>
            </w:pPr>
            <w:r>
              <w:rPr>
                <w:sz w:val="9"/>
                <w:szCs w:val="9"/>
              </w:rPr>
              <w:t>/</w:t>
            </w:r>
          </w:p>
        </w:tc>
        <w:tc>
          <w:tcPr>
            <w:tcW w:w="1489" w:type="dxa"/>
            <w:vAlign w:val="top"/>
          </w:tcPr>
          <w:p w14:paraId="7398120B">
            <w:pPr>
              <w:pStyle w:val="6"/>
              <w:spacing w:before="121" w:line="224" w:lineRule="auto"/>
              <w:ind w:left="19" w:right="118" w:hanging="2"/>
              <w:rPr>
                <w:sz w:val="9"/>
                <w:szCs w:val="9"/>
              </w:rPr>
            </w:pPr>
            <w:r>
              <w:rPr>
                <w:spacing w:val="-1"/>
                <w:sz w:val="9"/>
                <w:szCs w:val="9"/>
              </w:rPr>
              <w:t>烟花爆竹经营单位安全生产管理情</w:t>
            </w:r>
            <w:r>
              <w:rPr>
                <w:spacing w:val="12"/>
                <w:w w:val="101"/>
                <w:sz w:val="9"/>
                <w:szCs w:val="9"/>
              </w:rPr>
              <w:t xml:space="preserve"> </w:t>
            </w:r>
            <w:r>
              <w:rPr>
                <w:spacing w:val="-2"/>
                <w:sz w:val="9"/>
                <w:szCs w:val="9"/>
              </w:rPr>
              <w:t>况检查</w:t>
            </w:r>
          </w:p>
        </w:tc>
        <w:tc>
          <w:tcPr>
            <w:tcW w:w="588" w:type="dxa"/>
            <w:vAlign w:val="top"/>
          </w:tcPr>
          <w:p w14:paraId="73D989BF">
            <w:pPr>
              <w:pStyle w:val="6"/>
              <w:spacing w:before="121" w:line="225" w:lineRule="auto"/>
              <w:ind w:left="19" w:right="105" w:hanging="1"/>
              <w:rPr>
                <w:sz w:val="9"/>
                <w:szCs w:val="9"/>
              </w:rPr>
            </w:pPr>
            <w:r>
              <w:rPr>
                <w:spacing w:val="1"/>
                <w:sz w:val="9"/>
                <w:szCs w:val="9"/>
              </w:rPr>
              <w:t>市、</w:t>
            </w:r>
            <w:r>
              <w:rPr>
                <w:rFonts w:hint="eastAsia"/>
                <w:spacing w:val="1"/>
                <w:sz w:val="9"/>
                <w:szCs w:val="9"/>
                <w:lang w:val="en-US" w:eastAsia="zh-CN"/>
              </w:rPr>
              <w:t>区市</w:t>
            </w:r>
            <w:r>
              <w:rPr>
                <w:sz w:val="9"/>
                <w:szCs w:val="9"/>
              </w:rPr>
              <w:t>级</w:t>
            </w:r>
          </w:p>
        </w:tc>
        <w:tc>
          <w:tcPr>
            <w:tcW w:w="4001" w:type="dxa"/>
            <w:vAlign w:val="top"/>
          </w:tcPr>
          <w:p w14:paraId="7D65AED8">
            <w:pPr>
              <w:pStyle w:val="6"/>
              <w:spacing w:before="176" w:line="214" w:lineRule="auto"/>
              <w:ind w:left="16"/>
              <w:rPr>
                <w:sz w:val="9"/>
                <w:szCs w:val="9"/>
              </w:rPr>
            </w:pPr>
            <w:r>
              <w:rPr>
                <w:spacing w:val="-1"/>
                <w:sz w:val="9"/>
                <w:szCs w:val="9"/>
              </w:rPr>
              <w:t>烟花爆竹道路运输许可办理情况 。</w:t>
            </w:r>
          </w:p>
        </w:tc>
        <w:tc>
          <w:tcPr>
            <w:tcW w:w="4579" w:type="dxa"/>
            <w:vAlign w:val="top"/>
          </w:tcPr>
          <w:p w14:paraId="3EFD7A38">
            <w:pPr>
              <w:pStyle w:val="6"/>
              <w:spacing w:before="176" w:line="214" w:lineRule="auto"/>
              <w:ind w:left="12"/>
              <w:rPr>
                <w:sz w:val="9"/>
                <w:szCs w:val="9"/>
              </w:rPr>
            </w:pPr>
            <w:r>
              <w:rPr>
                <w:spacing w:val="-1"/>
                <w:sz w:val="9"/>
                <w:szCs w:val="9"/>
              </w:rPr>
              <w:t>《烟花爆竹安全管理条例 》</w:t>
            </w:r>
          </w:p>
        </w:tc>
      </w:tr>
      <w:tr w14:paraId="3AF89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82" w:type="dxa"/>
            <w:vMerge w:val="continue"/>
            <w:tcBorders>
              <w:top w:val="nil"/>
              <w:bottom w:val="nil"/>
            </w:tcBorders>
            <w:vAlign w:val="top"/>
          </w:tcPr>
          <w:p w14:paraId="1E695EBE">
            <w:pPr>
              <w:rPr>
                <w:rFonts w:ascii="Arial"/>
                <w:sz w:val="21"/>
              </w:rPr>
            </w:pPr>
          </w:p>
        </w:tc>
        <w:tc>
          <w:tcPr>
            <w:tcW w:w="473" w:type="dxa"/>
            <w:vMerge w:val="continue"/>
            <w:tcBorders>
              <w:top w:val="nil"/>
              <w:bottom w:val="nil"/>
            </w:tcBorders>
            <w:vAlign w:val="top"/>
          </w:tcPr>
          <w:p w14:paraId="354C0014">
            <w:pPr>
              <w:rPr>
                <w:rFonts w:ascii="Arial"/>
                <w:sz w:val="21"/>
              </w:rPr>
            </w:pPr>
          </w:p>
        </w:tc>
        <w:tc>
          <w:tcPr>
            <w:tcW w:w="1072" w:type="dxa"/>
            <w:vMerge w:val="continue"/>
            <w:tcBorders>
              <w:top w:val="nil"/>
              <w:bottom w:val="nil"/>
            </w:tcBorders>
            <w:vAlign w:val="top"/>
          </w:tcPr>
          <w:p w14:paraId="3A073147">
            <w:pPr>
              <w:rPr>
                <w:rFonts w:ascii="Arial"/>
                <w:sz w:val="21"/>
              </w:rPr>
            </w:pPr>
          </w:p>
        </w:tc>
        <w:tc>
          <w:tcPr>
            <w:tcW w:w="473" w:type="dxa"/>
            <w:vMerge w:val="continue"/>
            <w:tcBorders>
              <w:top w:val="nil"/>
              <w:bottom w:val="nil"/>
            </w:tcBorders>
            <w:vAlign w:val="top"/>
          </w:tcPr>
          <w:p w14:paraId="464A5DF9">
            <w:pPr>
              <w:rPr>
                <w:rFonts w:ascii="Arial"/>
                <w:sz w:val="21"/>
              </w:rPr>
            </w:pPr>
          </w:p>
        </w:tc>
        <w:tc>
          <w:tcPr>
            <w:tcW w:w="351" w:type="dxa"/>
            <w:vMerge w:val="continue"/>
            <w:tcBorders>
              <w:top w:val="nil"/>
              <w:bottom w:val="nil"/>
            </w:tcBorders>
            <w:vAlign w:val="top"/>
          </w:tcPr>
          <w:p w14:paraId="6FDF72FE">
            <w:pPr>
              <w:rPr>
                <w:rFonts w:ascii="Arial"/>
                <w:sz w:val="21"/>
              </w:rPr>
            </w:pPr>
          </w:p>
        </w:tc>
        <w:tc>
          <w:tcPr>
            <w:tcW w:w="488" w:type="dxa"/>
            <w:vMerge w:val="continue"/>
            <w:tcBorders>
              <w:top w:val="nil"/>
              <w:bottom w:val="nil"/>
            </w:tcBorders>
            <w:vAlign w:val="top"/>
          </w:tcPr>
          <w:p w14:paraId="1E4E0C7E">
            <w:pPr>
              <w:rPr>
                <w:rFonts w:ascii="Arial"/>
                <w:sz w:val="21"/>
              </w:rPr>
            </w:pPr>
          </w:p>
        </w:tc>
        <w:tc>
          <w:tcPr>
            <w:tcW w:w="276" w:type="dxa"/>
            <w:vMerge w:val="restart"/>
            <w:tcBorders>
              <w:bottom w:val="nil"/>
            </w:tcBorders>
            <w:vAlign w:val="top"/>
          </w:tcPr>
          <w:p w14:paraId="70809174">
            <w:pPr>
              <w:spacing w:line="264" w:lineRule="auto"/>
              <w:rPr>
                <w:rFonts w:ascii="Arial"/>
                <w:sz w:val="21"/>
              </w:rPr>
            </w:pPr>
          </w:p>
          <w:p w14:paraId="4173CEE3">
            <w:pPr>
              <w:spacing w:line="265" w:lineRule="auto"/>
              <w:rPr>
                <w:rFonts w:ascii="Arial"/>
                <w:sz w:val="21"/>
              </w:rPr>
            </w:pPr>
          </w:p>
          <w:p w14:paraId="6B09F342">
            <w:pPr>
              <w:pStyle w:val="6"/>
              <w:spacing w:before="29" w:line="220" w:lineRule="auto"/>
              <w:ind w:left="49"/>
              <w:rPr>
                <w:sz w:val="9"/>
                <w:szCs w:val="9"/>
              </w:rPr>
            </w:pPr>
            <w:r>
              <w:rPr>
                <w:spacing w:val="-2"/>
                <w:sz w:val="9"/>
                <w:szCs w:val="9"/>
              </w:rPr>
              <w:t>配合</w:t>
            </w:r>
          </w:p>
        </w:tc>
        <w:tc>
          <w:tcPr>
            <w:tcW w:w="680" w:type="dxa"/>
            <w:vMerge w:val="restart"/>
            <w:tcBorders>
              <w:bottom w:val="nil"/>
            </w:tcBorders>
            <w:vAlign w:val="top"/>
          </w:tcPr>
          <w:p w14:paraId="0DD4BE2C">
            <w:pPr>
              <w:spacing w:line="264" w:lineRule="auto"/>
              <w:rPr>
                <w:rFonts w:ascii="Arial"/>
                <w:sz w:val="21"/>
              </w:rPr>
            </w:pPr>
          </w:p>
          <w:p w14:paraId="37E8CF3A">
            <w:pPr>
              <w:spacing w:line="265" w:lineRule="auto"/>
              <w:rPr>
                <w:rFonts w:ascii="Arial"/>
                <w:sz w:val="21"/>
              </w:rPr>
            </w:pPr>
          </w:p>
          <w:p w14:paraId="1CC00D49">
            <w:pPr>
              <w:pStyle w:val="6"/>
              <w:spacing w:before="29" w:line="215" w:lineRule="auto"/>
              <w:ind w:left="18"/>
              <w:rPr>
                <w:sz w:val="9"/>
                <w:szCs w:val="9"/>
              </w:rPr>
            </w:pPr>
            <w:r>
              <w:rPr>
                <w:spacing w:val="-2"/>
                <w:sz w:val="9"/>
                <w:szCs w:val="9"/>
              </w:rPr>
              <w:t>气象部门</w:t>
            </w:r>
          </w:p>
        </w:tc>
        <w:tc>
          <w:tcPr>
            <w:tcW w:w="1348" w:type="dxa"/>
            <w:vAlign w:val="top"/>
          </w:tcPr>
          <w:p w14:paraId="32E6750D">
            <w:pPr>
              <w:pStyle w:val="6"/>
              <w:spacing w:before="121" w:line="228" w:lineRule="auto"/>
              <w:ind w:left="15" w:right="67" w:firstLine="2"/>
              <w:jc w:val="both"/>
              <w:rPr>
                <w:sz w:val="9"/>
                <w:szCs w:val="9"/>
              </w:rPr>
            </w:pPr>
            <w:r>
              <w:rPr>
                <w:spacing w:val="-1"/>
                <w:sz w:val="9"/>
                <w:szCs w:val="9"/>
              </w:rPr>
              <w:t>对建设单位雷电防护装置设计审</w:t>
            </w:r>
            <w:r>
              <w:rPr>
                <w:spacing w:val="9"/>
                <w:sz w:val="9"/>
                <w:szCs w:val="9"/>
              </w:rPr>
              <w:t xml:space="preserve"> </w:t>
            </w:r>
            <w:r>
              <w:rPr>
                <w:spacing w:val="-1"/>
                <w:sz w:val="9"/>
                <w:szCs w:val="9"/>
              </w:rPr>
              <w:t>核和竣工验收许可情况的行政检</w:t>
            </w:r>
            <w:r>
              <w:rPr>
                <w:spacing w:val="12"/>
                <w:sz w:val="9"/>
                <w:szCs w:val="9"/>
              </w:rPr>
              <w:t xml:space="preserve"> </w:t>
            </w:r>
            <w:r>
              <w:rPr>
                <w:sz w:val="9"/>
                <w:szCs w:val="9"/>
              </w:rPr>
              <w:t>查</w:t>
            </w:r>
          </w:p>
        </w:tc>
        <w:tc>
          <w:tcPr>
            <w:tcW w:w="1489" w:type="dxa"/>
            <w:vMerge w:val="restart"/>
            <w:tcBorders>
              <w:bottom w:val="nil"/>
            </w:tcBorders>
            <w:vAlign w:val="top"/>
          </w:tcPr>
          <w:p w14:paraId="0F5A1CBA">
            <w:pPr>
              <w:spacing w:line="264" w:lineRule="auto"/>
              <w:rPr>
                <w:rFonts w:ascii="Arial"/>
                <w:sz w:val="21"/>
              </w:rPr>
            </w:pPr>
          </w:p>
          <w:p w14:paraId="4B4DCE05">
            <w:pPr>
              <w:spacing w:line="265" w:lineRule="auto"/>
              <w:rPr>
                <w:rFonts w:ascii="Arial"/>
                <w:sz w:val="21"/>
              </w:rPr>
            </w:pPr>
          </w:p>
          <w:p w14:paraId="0EF243E2">
            <w:pPr>
              <w:pStyle w:val="6"/>
              <w:spacing w:before="29" w:line="214" w:lineRule="auto"/>
              <w:ind w:left="21"/>
              <w:rPr>
                <w:sz w:val="9"/>
                <w:szCs w:val="9"/>
              </w:rPr>
            </w:pPr>
            <w:r>
              <w:rPr>
                <w:spacing w:val="-1"/>
                <w:sz w:val="9"/>
                <w:szCs w:val="9"/>
              </w:rPr>
              <w:t>雷电防护重点单位的安全检查</w:t>
            </w:r>
          </w:p>
        </w:tc>
        <w:tc>
          <w:tcPr>
            <w:tcW w:w="588" w:type="dxa"/>
            <w:vMerge w:val="restart"/>
            <w:tcBorders>
              <w:bottom w:val="nil"/>
            </w:tcBorders>
            <w:vAlign w:val="top"/>
          </w:tcPr>
          <w:p w14:paraId="76D07790">
            <w:pPr>
              <w:spacing w:line="264" w:lineRule="auto"/>
              <w:rPr>
                <w:rFonts w:ascii="Arial"/>
                <w:sz w:val="21"/>
              </w:rPr>
            </w:pPr>
          </w:p>
          <w:p w14:paraId="42C41BDA">
            <w:pPr>
              <w:spacing w:line="265" w:lineRule="auto"/>
              <w:rPr>
                <w:rFonts w:ascii="Arial"/>
                <w:sz w:val="21"/>
              </w:rPr>
            </w:pPr>
          </w:p>
          <w:p w14:paraId="5D9DE41A">
            <w:pPr>
              <w:pStyle w:val="6"/>
              <w:spacing w:before="29" w:line="216" w:lineRule="auto"/>
              <w:ind w:left="19"/>
              <w:rPr>
                <w:sz w:val="9"/>
                <w:szCs w:val="9"/>
              </w:rPr>
            </w:pPr>
            <w:r>
              <w:rPr>
                <w:spacing w:val="1"/>
                <w:sz w:val="9"/>
                <w:szCs w:val="9"/>
              </w:rPr>
              <w:t>市、</w:t>
            </w:r>
            <w:r>
              <w:rPr>
                <w:rFonts w:hint="eastAsia"/>
                <w:spacing w:val="1"/>
                <w:sz w:val="9"/>
                <w:szCs w:val="9"/>
                <w:lang w:val="en-US" w:eastAsia="zh-CN"/>
              </w:rPr>
              <w:t>区市</w:t>
            </w:r>
            <w:r>
              <w:rPr>
                <w:sz w:val="9"/>
                <w:szCs w:val="9"/>
              </w:rPr>
              <w:t>级</w:t>
            </w:r>
          </w:p>
        </w:tc>
        <w:tc>
          <w:tcPr>
            <w:tcW w:w="4001" w:type="dxa"/>
            <w:vAlign w:val="top"/>
          </w:tcPr>
          <w:p w14:paraId="00A3E2CE">
            <w:pPr>
              <w:pStyle w:val="6"/>
              <w:spacing w:before="235" w:line="214" w:lineRule="auto"/>
              <w:ind w:left="20"/>
              <w:rPr>
                <w:sz w:val="9"/>
                <w:szCs w:val="9"/>
              </w:rPr>
            </w:pPr>
            <w:r>
              <w:rPr>
                <w:sz w:val="9"/>
                <w:szCs w:val="9"/>
              </w:rPr>
              <w:t>雷电防护装置设计审核和竣工验收情况 。</w:t>
            </w:r>
          </w:p>
        </w:tc>
        <w:tc>
          <w:tcPr>
            <w:tcW w:w="4579" w:type="dxa"/>
            <w:vAlign w:val="top"/>
          </w:tcPr>
          <w:p w14:paraId="4078A054">
            <w:pPr>
              <w:pStyle w:val="6"/>
              <w:spacing w:before="122" w:line="214" w:lineRule="auto"/>
              <w:ind w:left="21"/>
              <w:rPr>
                <w:sz w:val="9"/>
                <w:szCs w:val="9"/>
              </w:rPr>
            </w:pPr>
            <w:r>
              <w:rPr>
                <w:spacing w:val="-1"/>
                <w:sz w:val="9"/>
                <w:szCs w:val="9"/>
              </w:rPr>
              <w:t>1.《气象灾害防御条例</w:t>
            </w:r>
            <w:r>
              <w:rPr>
                <w:spacing w:val="-8"/>
                <w:sz w:val="9"/>
                <w:szCs w:val="9"/>
              </w:rPr>
              <w:t xml:space="preserve"> </w:t>
            </w:r>
            <w:r>
              <w:rPr>
                <w:spacing w:val="-1"/>
                <w:sz w:val="9"/>
                <w:szCs w:val="9"/>
              </w:rPr>
              <w:t>》（国务院令第</w:t>
            </w:r>
            <w:r>
              <w:rPr>
                <w:spacing w:val="-20"/>
                <w:sz w:val="9"/>
                <w:szCs w:val="9"/>
              </w:rPr>
              <w:t xml:space="preserve"> </w:t>
            </w:r>
            <w:r>
              <w:rPr>
                <w:spacing w:val="-1"/>
                <w:sz w:val="9"/>
                <w:szCs w:val="9"/>
              </w:rPr>
              <w:t>570号公布</w:t>
            </w:r>
            <w:r>
              <w:rPr>
                <w:spacing w:val="-22"/>
                <w:sz w:val="9"/>
                <w:szCs w:val="9"/>
              </w:rPr>
              <w:t xml:space="preserve"> </w:t>
            </w:r>
            <w:r>
              <w:rPr>
                <w:spacing w:val="-1"/>
                <w:sz w:val="9"/>
                <w:szCs w:val="9"/>
              </w:rPr>
              <w:t>，第687号修订</w:t>
            </w:r>
            <w:r>
              <w:rPr>
                <w:spacing w:val="-11"/>
                <w:sz w:val="9"/>
                <w:szCs w:val="9"/>
              </w:rPr>
              <w:t xml:space="preserve"> </w:t>
            </w:r>
            <w:r>
              <w:rPr>
                <w:spacing w:val="-1"/>
                <w:sz w:val="9"/>
                <w:szCs w:val="9"/>
              </w:rPr>
              <w:t>）第四十五条第 (三）项</w:t>
            </w:r>
          </w:p>
          <w:p w14:paraId="6BADE133">
            <w:pPr>
              <w:pStyle w:val="6"/>
              <w:spacing w:before="8" w:line="220" w:lineRule="auto"/>
              <w:ind w:left="22" w:right="389" w:hanging="3"/>
              <w:rPr>
                <w:sz w:val="9"/>
                <w:szCs w:val="9"/>
              </w:rPr>
            </w:pPr>
            <w:r>
              <w:rPr>
                <w:spacing w:val="1"/>
                <w:sz w:val="9"/>
                <w:szCs w:val="9"/>
              </w:rPr>
              <w:t>2.《雷电防护装置设计审核和竣工验收规定 》（中国气象局令第</w:t>
            </w:r>
            <w:r>
              <w:rPr>
                <w:spacing w:val="-11"/>
                <w:sz w:val="9"/>
                <w:szCs w:val="9"/>
              </w:rPr>
              <w:t xml:space="preserve"> </w:t>
            </w:r>
            <w:r>
              <w:rPr>
                <w:spacing w:val="1"/>
                <w:sz w:val="9"/>
                <w:szCs w:val="9"/>
              </w:rPr>
              <w:t>37号）</w:t>
            </w:r>
            <w:r>
              <w:rPr>
                <w:sz w:val="9"/>
                <w:szCs w:val="9"/>
              </w:rPr>
              <w:t xml:space="preserve">第二十四条、第二十六条第二款 </w:t>
            </w:r>
            <w:r>
              <w:rPr>
                <w:spacing w:val="1"/>
                <w:sz w:val="9"/>
                <w:szCs w:val="9"/>
              </w:rPr>
              <w:t>3.《防雷减灾管理办法</w:t>
            </w:r>
            <w:r>
              <w:rPr>
                <w:spacing w:val="-18"/>
                <w:sz w:val="9"/>
                <w:szCs w:val="9"/>
              </w:rPr>
              <w:t xml:space="preserve"> </w:t>
            </w:r>
            <w:r>
              <w:rPr>
                <w:spacing w:val="1"/>
                <w:sz w:val="9"/>
                <w:szCs w:val="9"/>
              </w:rPr>
              <w:t>》（中国气象局令第</w:t>
            </w:r>
            <w:r>
              <w:rPr>
                <w:spacing w:val="-14"/>
                <w:sz w:val="9"/>
                <w:szCs w:val="9"/>
              </w:rPr>
              <w:t xml:space="preserve"> </w:t>
            </w:r>
            <w:r>
              <w:rPr>
                <w:spacing w:val="1"/>
                <w:sz w:val="9"/>
                <w:szCs w:val="9"/>
              </w:rPr>
              <w:t>24号）第三十四条第</w:t>
            </w:r>
            <w:r>
              <w:rPr>
                <w:spacing w:val="-24"/>
                <w:sz w:val="9"/>
                <w:szCs w:val="9"/>
              </w:rPr>
              <w:t xml:space="preserve"> </w:t>
            </w:r>
            <w:r>
              <w:rPr>
                <w:spacing w:val="1"/>
                <w:sz w:val="9"/>
                <w:szCs w:val="9"/>
              </w:rPr>
              <w:t>（三）项、第（四）项</w:t>
            </w:r>
          </w:p>
        </w:tc>
      </w:tr>
      <w:tr w14:paraId="3ADFF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82" w:type="dxa"/>
            <w:vMerge w:val="continue"/>
            <w:tcBorders>
              <w:top w:val="nil"/>
            </w:tcBorders>
            <w:vAlign w:val="top"/>
          </w:tcPr>
          <w:p w14:paraId="1C8470FE">
            <w:pPr>
              <w:rPr>
                <w:rFonts w:ascii="Arial"/>
                <w:sz w:val="21"/>
              </w:rPr>
            </w:pPr>
          </w:p>
        </w:tc>
        <w:tc>
          <w:tcPr>
            <w:tcW w:w="473" w:type="dxa"/>
            <w:vMerge w:val="continue"/>
            <w:tcBorders>
              <w:top w:val="nil"/>
            </w:tcBorders>
            <w:vAlign w:val="top"/>
          </w:tcPr>
          <w:p w14:paraId="54DBD961">
            <w:pPr>
              <w:rPr>
                <w:rFonts w:ascii="Arial"/>
                <w:sz w:val="21"/>
              </w:rPr>
            </w:pPr>
          </w:p>
        </w:tc>
        <w:tc>
          <w:tcPr>
            <w:tcW w:w="1072" w:type="dxa"/>
            <w:vMerge w:val="continue"/>
            <w:tcBorders>
              <w:top w:val="nil"/>
            </w:tcBorders>
            <w:vAlign w:val="top"/>
          </w:tcPr>
          <w:p w14:paraId="39B8C66E">
            <w:pPr>
              <w:rPr>
                <w:rFonts w:ascii="Arial"/>
                <w:sz w:val="21"/>
              </w:rPr>
            </w:pPr>
          </w:p>
        </w:tc>
        <w:tc>
          <w:tcPr>
            <w:tcW w:w="473" w:type="dxa"/>
            <w:vMerge w:val="continue"/>
            <w:tcBorders>
              <w:top w:val="nil"/>
            </w:tcBorders>
            <w:vAlign w:val="top"/>
          </w:tcPr>
          <w:p w14:paraId="2DFDA911">
            <w:pPr>
              <w:rPr>
                <w:rFonts w:ascii="Arial"/>
                <w:sz w:val="21"/>
              </w:rPr>
            </w:pPr>
          </w:p>
        </w:tc>
        <w:tc>
          <w:tcPr>
            <w:tcW w:w="351" w:type="dxa"/>
            <w:vMerge w:val="continue"/>
            <w:tcBorders>
              <w:top w:val="nil"/>
            </w:tcBorders>
            <w:vAlign w:val="top"/>
          </w:tcPr>
          <w:p w14:paraId="5F6809C9">
            <w:pPr>
              <w:rPr>
                <w:rFonts w:ascii="Arial"/>
                <w:sz w:val="21"/>
              </w:rPr>
            </w:pPr>
          </w:p>
        </w:tc>
        <w:tc>
          <w:tcPr>
            <w:tcW w:w="488" w:type="dxa"/>
            <w:vMerge w:val="continue"/>
            <w:tcBorders>
              <w:top w:val="nil"/>
            </w:tcBorders>
            <w:vAlign w:val="top"/>
          </w:tcPr>
          <w:p w14:paraId="37063B47">
            <w:pPr>
              <w:rPr>
                <w:rFonts w:ascii="Arial"/>
                <w:sz w:val="21"/>
              </w:rPr>
            </w:pPr>
          </w:p>
        </w:tc>
        <w:tc>
          <w:tcPr>
            <w:tcW w:w="276" w:type="dxa"/>
            <w:vMerge w:val="continue"/>
            <w:tcBorders>
              <w:top w:val="nil"/>
            </w:tcBorders>
            <w:vAlign w:val="top"/>
          </w:tcPr>
          <w:p w14:paraId="4788AB8C">
            <w:pPr>
              <w:rPr>
                <w:rFonts w:ascii="Arial"/>
                <w:sz w:val="21"/>
              </w:rPr>
            </w:pPr>
          </w:p>
        </w:tc>
        <w:tc>
          <w:tcPr>
            <w:tcW w:w="680" w:type="dxa"/>
            <w:vMerge w:val="continue"/>
            <w:tcBorders>
              <w:top w:val="nil"/>
            </w:tcBorders>
            <w:vAlign w:val="top"/>
          </w:tcPr>
          <w:p w14:paraId="7EC7A575">
            <w:pPr>
              <w:rPr>
                <w:rFonts w:ascii="Arial"/>
                <w:sz w:val="21"/>
              </w:rPr>
            </w:pPr>
          </w:p>
        </w:tc>
        <w:tc>
          <w:tcPr>
            <w:tcW w:w="1348" w:type="dxa"/>
            <w:vAlign w:val="top"/>
          </w:tcPr>
          <w:p w14:paraId="0DBD7D18">
            <w:pPr>
              <w:spacing w:line="252" w:lineRule="auto"/>
              <w:rPr>
                <w:rFonts w:ascii="Arial"/>
                <w:sz w:val="21"/>
              </w:rPr>
            </w:pPr>
          </w:p>
          <w:p w14:paraId="3C0C4AD7">
            <w:pPr>
              <w:pStyle w:val="6"/>
              <w:spacing w:before="29" w:line="214" w:lineRule="auto"/>
              <w:ind w:left="18"/>
              <w:rPr>
                <w:sz w:val="9"/>
                <w:szCs w:val="9"/>
              </w:rPr>
            </w:pPr>
            <w:r>
              <w:rPr>
                <w:spacing w:val="-1"/>
                <w:sz w:val="9"/>
                <w:szCs w:val="9"/>
              </w:rPr>
              <w:t>对雷电灾害防御工作的行政检查</w:t>
            </w:r>
          </w:p>
        </w:tc>
        <w:tc>
          <w:tcPr>
            <w:tcW w:w="1489" w:type="dxa"/>
            <w:vMerge w:val="continue"/>
            <w:tcBorders>
              <w:top w:val="nil"/>
            </w:tcBorders>
            <w:vAlign w:val="top"/>
          </w:tcPr>
          <w:p w14:paraId="7DCAF187">
            <w:pPr>
              <w:rPr>
                <w:rFonts w:ascii="Arial"/>
                <w:sz w:val="21"/>
              </w:rPr>
            </w:pPr>
          </w:p>
        </w:tc>
        <w:tc>
          <w:tcPr>
            <w:tcW w:w="588" w:type="dxa"/>
            <w:vMerge w:val="continue"/>
            <w:tcBorders>
              <w:top w:val="nil"/>
            </w:tcBorders>
            <w:vAlign w:val="top"/>
          </w:tcPr>
          <w:p w14:paraId="22FF7D8D">
            <w:pPr>
              <w:rPr>
                <w:rFonts w:ascii="Arial"/>
                <w:sz w:val="21"/>
              </w:rPr>
            </w:pPr>
          </w:p>
        </w:tc>
        <w:tc>
          <w:tcPr>
            <w:tcW w:w="4001" w:type="dxa"/>
            <w:vAlign w:val="top"/>
          </w:tcPr>
          <w:p w14:paraId="084E4CD2">
            <w:pPr>
              <w:spacing w:line="253" w:lineRule="auto"/>
              <w:rPr>
                <w:rFonts w:ascii="Arial"/>
                <w:sz w:val="21"/>
              </w:rPr>
            </w:pPr>
          </w:p>
          <w:p w14:paraId="643DDE0A">
            <w:pPr>
              <w:pStyle w:val="6"/>
              <w:spacing w:before="29" w:line="214" w:lineRule="auto"/>
              <w:ind w:left="24"/>
              <w:rPr>
                <w:sz w:val="9"/>
                <w:szCs w:val="9"/>
              </w:rPr>
            </w:pPr>
            <w:r>
              <w:rPr>
                <w:sz w:val="9"/>
                <w:szCs w:val="9"/>
              </w:rPr>
              <w:t>防雷安全管理</w:t>
            </w:r>
            <w:r>
              <w:rPr>
                <w:spacing w:val="-22"/>
                <w:sz w:val="9"/>
                <w:szCs w:val="9"/>
              </w:rPr>
              <w:t xml:space="preserve"> </w:t>
            </w:r>
            <w:r>
              <w:rPr>
                <w:sz w:val="9"/>
                <w:szCs w:val="9"/>
              </w:rPr>
              <w:t>、雷电防护装置安全现状及检测维护情况 。</w:t>
            </w:r>
          </w:p>
        </w:tc>
        <w:tc>
          <w:tcPr>
            <w:tcW w:w="4579" w:type="dxa"/>
            <w:vAlign w:val="top"/>
          </w:tcPr>
          <w:p w14:paraId="21784F02">
            <w:pPr>
              <w:pStyle w:val="6"/>
              <w:spacing w:before="171" w:line="214" w:lineRule="auto"/>
              <w:ind w:left="21"/>
              <w:rPr>
                <w:sz w:val="9"/>
                <w:szCs w:val="9"/>
              </w:rPr>
            </w:pPr>
            <w:r>
              <w:rPr>
                <w:sz w:val="9"/>
                <w:szCs w:val="9"/>
              </w:rPr>
              <w:t>1.《中华人民共和国气象法</w:t>
            </w:r>
            <w:r>
              <w:rPr>
                <w:spacing w:val="-11"/>
                <w:sz w:val="9"/>
                <w:szCs w:val="9"/>
              </w:rPr>
              <w:t xml:space="preserve"> </w:t>
            </w:r>
            <w:r>
              <w:rPr>
                <w:sz w:val="9"/>
                <w:szCs w:val="9"/>
              </w:rPr>
              <w:t>》第三十一条</w:t>
            </w:r>
          </w:p>
          <w:p w14:paraId="4C27A994">
            <w:pPr>
              <w:pStyle w:val="6"/>
              <w:spacing w:before="8" w:line="223" w:lineRule="auto"/>
              <w:ind w:left="22" w:right="1593" w:hanging="3"/>
              <w:rPr>
                <w:sz w:val="9"/>
                <w:szCs w:val="9"/>
              </w:rPr>
            </w:pPr>
            <w:r>
              <w:rPr>
                <w:spacing w:val="1"/>
                <w:sz w:val="9"/>
                <w:szCs w:val="9"/>
              </w:rPr>
              <w:t>2.《防雷减灾管理办法</w:t>
            </w:r>
            <w:r>
              <w:rPr>
                <w:spacing w:val="-17"/>
                <w:sz w:val="9"/>
                <w:szCs w:val="9"/>
              </w:rPr>
              <w:t xml:space="preserve"> </w:t>
            </w:r>
            <w:r>
              <w:rPr>
                <w:spacing w:val="1"/>
                <w:sz w:val="9"/>
                <w:szCs w:val="9"/>
              </w:rPr>
              <w:t>》（中国气象局令第</w:t>
            </w:r>
            <w:r>
              <w:rPr>
                <w:spacing w:val="-14"/>
                <w:sz w:val="9"/>
                <w:szCs w:val="9"/>
              </w:rPr>
              <w:t xml:space="preserve"> </w:t>
            </w:r>
            <w:r>
              <w:rPr>
                <w:sz w:val="9"/>
                <w:szCs w:val="9"/>
              </w:rPr>
              <w:t xml:space="preserve">24号）第十九条、第二十三条 </w:t>
            </w:r>
            <w:r>
              <w:rPr>
                <w:spacing w:val="1"/>
                <w:sz w:val="9"/>
                <w:szCs w:val="9"/>
              </w:rPr>
              <w:t>3.《山东省防雷减灾管理办法</w:t>
            </w:r>
            <w:r>
              <w:rPr>
                <w:spacing w:val="-9"/>
                <w:sz w:val="9"/>
                <w:szCs w:val="9"/>
              </w:rPr>
              <w:t xml:space="preserve"> </w:t>
            </w:r>
            <w:r>
              <w:rPr>
                <w:spacing w:val="1"/>
                <w:sz w:val="9"/>
                <w:szCs w:val="9"/>
              </w:rPr>
              <w:t>》第十三条</w:t>
            </w:r>
            <w:r>
              <w:rPr>
                <w:sz w:val="9"/>
                <w:szCs w:val="9"/>
              </w:rPr>
              <w:t>、第二十五条</w:t>
            </w:r>
          </w:p>
        </w:tc>
      </w:tr>
      <w:tr w14:paraId="5F30A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82" w:type="dxa"/>
            <w:vMerge w:val="restart"/>
            <w:tcBorders>
              <w:bottom w:val="nil"/>
            </w:tcBorders>
            <w:vAlign w:val="top"/>
          </w:tcPr>
          <w:p w14:paraId="53460A90">
            <w:pPr>
              <w:spacing w:line="291" w:lineRule="auto"/>
              <w:rPr>
                <w:rFonts w:ascii="Arial"/>
                <w:sz w:val="21"/>
              </w:rPr>
            </w:pPr>
          </w:p>
          <w:p w14:paraId="2399A602">
            <w:pPr>
              <w:spacing w:line="291" w:lineRule="auto"/>
              <w:rPr>
                <w:rFonts w:ascii="Arial"/>
                <w:sz w:val="21"/>
              </w:rPr>
            </w:pPr>
          </w:p>
          <w:p w14:paraId="42C44B70">
            <w:pPr>
              <w:spacing w:line="291" w:lineRule="auto"/>
              <w:rPr>
                <w:rFonts w:ascii="Arial"/>
                <w:sz w:val="21"/>
              </w:rPr>
            </w:pPr>
          </w:p>
          <w:p w14:paraId="51BD1D7E">
            <w:pPr>
              <w:pStyle w:val="6"/>
              <w:spacing w:before="29" w:line="188" w:lineRule="auto"/>
              <w:ind w:left="50"/>
              <w:rPr>
                <w:rFonts w:hint="eastAsia" w:eastAsia="FangSong_GB2312"/>
                <w:sz w:val="9"/>
                <w:szCs w:val="9"/>
                <w:lang w:val="en-US" w:eastAsia="zh-CN"/>
              </w:rPr>
            </w:pPr>
            <w:r>
              <w:rPr>
                <w:rFonts w:hint="eastAsia"/>
                <w:sz w:val="9"/>
                <w:szCs w:val="9"/>
                <w:lang w:val="en-US" w:eastAsia="zh-CN"/>
              </w:rPr>
              <w:t>6</w:t>
            </w:r>
          </w:p>
        </w:tc>
        <w:tc>
          <w:tcPr>
            <w:tcW w:w="473" w:type="dxa"/>
            <w:vMerge w:val="restart"/>
            <w:tcBorders>
              <w:bottom w:val="nil"/>
            </w:tcBorders>
            <w:vAlign w:val="top"/>
          </w:tcPr>
          <w:p w14:paraId="114D7F5D">
            <w:pPr>
              <w:spacing w:line="319" w:lineRule="auto"/>
              <w:rPr>
                <w:rFonts w:ascii="Arial"/>
                <w:sz w:val="21"/>
              </w:rPr>
            </w:pPr>
          </w:p>
          <w:p w14:paraId="0B478D3D">
            <w:pPr>
              <w:spacing w:line="319" w:lineRule="auto"/>
              <w:rPr>
                <w:rFonts w:ascii="Arial"/>
                <w:sz w:val="21"/>
              </w:rPr>
            </w:pPr>
          </w:p>
          <w:p w14:paraId="1D9C4183">
            <w:pPr>
              <w:pStyle w:val="6"/>
              <w:spacing w:before="29" w:line="228" w:lineRule="auto"/>
              <w:ind w:left="12" w:right="97" w:firstLine="3"/>
              <w:jc w:val="both"/>
              <w:rPr>
                <w:sz w:val="9"/>
                <w:szCs w:val="9"/>
              </w:rPr>
            </w:pPr>
            <w:r>
              <w:rPr>
                <w:spacing w:val="-2"/>
                <w:sz w:val="9"/>
                <w:szCs w:val="9"/>
              </w:rPr>
              <w:t>安全评价</w:t>
            </w:r>
            <w:r>
              <w:rPr>
                <w:spacing w:val="1"/>
                <w:sz w:val="9"/>
                <w:szCs w:val="9"/>
              </w:rPr>
              <w:t xml:space="preserve"> </w:t>
            </w:r>
            <w:r>
              <w:rPr>
                <w:spacing w:val="-1"/>
                <w:sz w:val="9"/>
                <w:szCs w:val="9"/>
              </w:rPr>
              <w:t>检测检验</w:t>
            </w:r>
            <w:r>
              <w:rPr>
                <w:spacing w:val="1"/>
                <w:sz w:val="9"/>
                <w:szCs w:val="9"/>
              </w:rPr>
              <w:t xml:space="preserve"> </w:t>
            </w:r>
            <w:r>
              <w:rPr>
                <w:spacing w:val="-1"/>
                <w:sz w:val="9"/>
                <w:szCs w:val="9"/>
              </w:rPr>
              <w:t>机构安全</w:t>
            </w:r>
            <w:r>
              <w:rPr>
                <w:spacing w:val="1"/>
                <w:sz w:val="9"/>
                <w:szCs w:val="9"/>
              </w:rPr>
              <w:t xml:space="preserve"> </w:t>
            </w:r>
            <w:r>
              <w:rPr>
                <w:spacing w:val="-1"/>
                <w:sz w:val="9"/>
                <w:szCs w:val="9"/>
              </w:rPr>
              <w:t>生产管理</w:t>
            </w:r>
            <w:r>
              <w:rPr>
                <w:spacing w:val="1"/>
                <w:sz w:val="9"/>
                <w:szCs w:val="9"/>
              </w:rPr>
              <w:t xml:space="preserve"> </w:t>
            </w:r>
            <w:r>
              <w:rPr>
                <w:spacing w:val="-1"/>
                <w:sz w:val="9"/>
                <w:szCs w:val="9"/>
              </w:rPr>
              <w:t>情况检查</w:t>
            </w:r>
          </w:p>
        </w:tc>
        <w:tc>
          <w:tcPr>
            <w:tcW w:w="1072" w:type="dxa"/>
            <w:vMerge w:val="restart"/>
            <w:tcBorders>
              <w:bottom w:val="nil"/>
            </w:tcBorders>
            <w:vAlign w:val="top"/>
          </w:tcPr>
          <w:p w14:paraId="787E573E">
            <w:pPr>
              <w:spacing w:line="269" w:lineRule="auto"/>
              <w:rPr>
                <w:rFonts w:ascii="Arial"/>
                <w:sz w:val="21"/>
              </w:rPr>
            </w:pPr>
          </w:p>
          <w:p w14:paraId="369EA63D">
            <w:pPr>
              <w:spacing w:line="269" w:lineRule="auto"/>
              <w:rPr>
                <w:rFonts w:ascii="Arial"/>
                <w:sz w:val="21"/>
              </w:rPr>
            </w:pPr>
          </w:p>
          <w:p w14:paraId="19DDA542">
            <w:pPr>
              <w:spacing w:line="269" w:lineRule="auto"/>
              <w:rPr>
                <w:rFonts w:ascii="Arial"/>
                <w:sz w:val="21"/>
              </w:rPr>
            </w:pPr>
          </w:p>
          <w:p w14:paraId="78EDFFD5">
            <w:pPr>
              <w:pStyle w:val="6"/>
              <w:spacing w:before="29" w:line="220" w:lineRule="auto"/>
              <w:ind w:left="14" w:right="45"/>
              <w:rPr>
                <w:sz w:val="9"/>
                <w:szCs w:val="9"/>
              </w:rPr>
            </w:pPr>
            <w:r>
              <w:rPr>
                <w:spacing w:val="1"/>
                <w:sz w:val="9"/>
                <w:szCs w:val="9"/>
              </w:rPr>
              <w:t>对安全评价、安全生产检</w:t>
            </w:r>
            <w:r>
              <w:rPr>
                <w:spacing w:val="4"/>
                <w:sz w:val="9"/>
                <w:szCs w:val="9"/>
              </w:rPr>
              <w:t xml:space="preserve"> </w:t>
            </w:r>
            <w:r>
              <w:rPr>
                <w:spacing w:val="-1"/>
                <w:sz w:val="9"/>
                <w:szCs w:val="9"/>
              </w:rPr>
              <w:t>测检验机构的行政检查</w:t>
            </w:r>
          </w:p>
        </w:tc>
        <w:tc>
          <w:tcPr>
            <w:tcW w:w="473" w:type="dxa"/>
            <w:vMerge w:val="restart"/>
            <w:tcBorders>
              <w:bottom w:val="nil"/>
            </w:tcBorders>
            <w:vAlign w:val="top"/>
          </w:tcPr>
          <w:p w14:paraId="0F882BE0">
            <w:pPr>
              <w:spacing w:line="249" w:lineRule="auto"/>
              <w:rPr>
                <w:rFonts w:ascii="Arial"/>
                <w:sz w:val="21"/>
              </w:rPr>
            </w:pPr>
          </w:p>
          <w:p w14:paraId="20E4D95C">
            <w:pPr>
              <w:spacing w:line="250" w:lineRule="auto"/>
              <w:rPr>
                <w:rFonts w:ascii="Arial"/>
                <w:sz w:val="21"/>
              </w:rPr>
            </w:pPr>
          </w:p>
          <w:p w14:paraId="0C538E16">
            <w:pPr>
              <w:spacing w:line="250" w:lineRule="auto"/>
              <w:rPr>
                <w:rFonts w:ascii="Arial"/>
                <w:sz w:val="21"/>
              </w:rPr>
            </w:pPr>
          </w:p>
          <w:p w14:paraId="4E7EDE06">
            <w:pPr>
              <w:pStyle w:val="6"/>
              <w:spacing w:before="29" w:line="226" w:lineRule="auto"/>
              <w:ind w:left="12" w:right="96" w:firstLine="3"/>
              <w:jc w:val="both"/>
              <w:rPr>
                <w:sz w:val="9"/>
                <w:szCs w:val="9"/>
              </w:rPr>
            </w:pPr>
            <w:r>
              <w:rPr>
                <w:spacing w:val="-2"/>
                <w:sz w:val="9"/>
                <w:szCs w:val="9"/>
              </w:rPr>
              <w:t>安全评价</w:t>
            </w:r>
            <w:r>
              <w:rPr>
                <w:spacing w:val="1"/>
                <w:sz w:val="9"/>
                <w:szCs w:val="9"/>
              </w:rPr>
              <w:t xml:space="preserve"> </w:t>
            </w:r>
            <w:r>
              <w:rPr>
                <w:spacing w:val="-1"/>
                <w:sz w:val="9"/>
                <w:szCs w:val="9"/>
              </w:rPr>
              <w:t>检测检验</w:t>
            </w:r>
            <w:r>
              <w:rPr>
                <w:spacing w:val="1"/>
                <w:sz w:val="9"/>
                <w:szCs w:val="9"/>
              </w:rPr>
              <w:t xml:space="preserve"> </w:t>
            </w:r>
            <w:r>
              <w:rPr>
                <w:spacing w:val="-1"/>
                <w:sz w:val="9"/>
                <w:szCs w:val="9"/>
              </w:rPr>
              <w:t>机构</w:t>
            </w:r>
          </w:p>
        </w:tc>
        <w:tc>
          <w:tcPr>
            <w:tcW w:w="351" w:type="dxa"/>
            <w:vMerge w:val="restart"/>
            <w:tcBorders>
              <w:bottom w:val="nil"/>
            </w:tcBorders>
            <w:vAlign w:val="top"/>
          </w:tcPr>
          <w:p w14:paraId="17EAC82A">
            <w:pPr>
              <w:spacing w:line="269" w:lineRule="auto"/>
              <w:rPr>
                <w:rFonts w:ascii="Arial"/>
                <w:sz w:val="21"/>
              </w:rPr>
            </w:pPr>
          </w:p>
          <w:p w14:paraId="78C23F93">
            <w:pPr>
              <w:spacing w:line="269" w:lineRule="auto"/>
              <w:rPr>
                <w:rFonts w:ascii="Arial"/>
                <w:sz w:val="21"/>
              </w:rPr>
            </w:pPr>
          </w:p>
          <w:p w14:paraId="250167B0">
            <w:pPr>
              <w:spacing w:line="269" w:lineRule="auto"/>
              <w:rPr>
                <w:rFonts w:ascii="Arial"/>
                <w:sz w:val="21"/>
              </w:rPr>
            </w:pPr>
          </w:p>
          <w:p w14:paraId="485C97B5">
            <w:pPr>
              <w:pStyle w:val="6"/>
              <w:spacing w:before="29" w:line="220" w:lineRule="auto"/>
              <w:ind w:left="37" w:right="41" w:firstLine="3"/>
              <w:rPr>
                <w:sz w:val="9"/>
                <w:szCs w:val="9"/>
              </w:rPr>
            </w:pPr>
            <w:r>
              <w:rPr>
                <w:spacing w:val="-3"/>
                <w:sz w:val="9"/>
                <w:szCs w:val="9"/>
              </w:rPr>
              <w:t>重点检</w:t>
            </w:r>
            <w:r>
              <w:rPr>
                <w:spacing w:val="1"/>
                <w:sz w:val="9"/>
                <w:szCs w:val="9"/>
              </w:rPr>
              <w:t xml:space="preserve"> </w:t>
            </w:r>
            <w:r>
              <w:rPr>
                <w:spacing w:val="-2"/>
                <w:sz w:val="9"/>
                <w:szCs w:val="9"/>
              </w:rPr>
              <w:t>查事项</w:t>
            </w:r>
          </w:p>
        </w:tc>
        <w:tc>
          <w:tcPr>
            <w:tcW w:w="488" w:type="dxa"/>
            <w:vMerge w:val="restart"/>
            <w:tcBorders>
              <w:bottom w:val="nil"/>
            </w:tcBorders>
            <w:vAlign w:val="top"/>
          </w:tcPr>
          <w:p w14:paraId="323176DF">
            <w:pPr>
              <w:spacing w:line="249" w:lineRule="auto"/>
              <w:rPr>
                <w:rFonts w:ascii="Arial"/>
                <w:sz w:val="21"/>
              </w:rPr>
            </w:pPr>
          </w:p>
          <w:p w14:paraId="3F890B3B">
            <w:pPr>
              <w:spacing w:line="250" w:lineRule="auto"/>
              <w:rPr>
                <w:rFonts w:ascii="Arial"/>
                <w:sz w:val="21"/>
              </w:rPr>
            </w:pPr>
          </w:p>
          <w:p w14:paraId="329E540E">
            <w:pPr>
              <w:spacing w:line="250" w:lineRule="auto"/>
              <w:rPr>
                <w:rFonts w:ascii="Arial"/>
                <w:sz w:val="21"/>
              </w:rPr>
            </w:pPr>
          </w:p>
          <w:p w14:paraId="23FFC7A8">
            <w:pPr>
              <w:pStyle w:val="6"/>
              <w:spacing w:before="29" w:line="229" w:lineRule="auto"/>
              <w:ind w:left="15" w:right="110"/>
              <w:jc w:val="both"/>
              <w:rPr>
                <w:sz w:val="9"/>
                <w:szCs w:val="9"/>
              </w:rPr>
            </w:pPr>
            <w:r>
              <w:rPr>
                <w:spacing w:val="-1"/>
                <w:sz w:val="9"/>
                <w:szCs w:val="9"/>
              </w:rPr>
              <w:t>查阅资料</w:t>
            </w:r>
            <w:r>
              <w:rPr>
                <w:sz w:val="9"/>
                <w:szCs w:val="9"/>
              </w:rPr>
              <w:t xml:space="preserve"> </w:t>
            </w:r>
            <w:r>
              <w:rPr>
                <w:spacing w:val="-1"/>
                <w:sz w:val="9"/>
                <w:szCs w:val="9"/>
              </w:rPr>
              <w:t>、现场检</w:t>
            </w:r>
            <w:r>
              <w:rPr>
                <w:sz w:val="9"/>
                <w:szCs w:val="9"/>
              </w:rPr>
              <w:t xml:space="preserve"> 查</w:t>
            </w:r>
          </w:p>
        </w:tc>
        <w:tc>
          <w:tcPr>
            <w:tcW w:w="276" w:type="dxa"/>
            <w:vAlign w:val="top"/>
          </w:tcPr>
          <w:p w14:paraId="5DAF149F">
            <w:pPr>
              <w:pStyle w:val="6"/>
              <w:spacing w:before="212" w:line="216" w:lineRule="auto"/>
              <w:ind w:left="46"/>
              <w:rPr>
                <w:sz w:val="9"/>
                <w:szCs w:val="9"/>
              </w:rPr>
            </w:pPr>
            <w:r>
              <w:rPr>
                <w:spacing w:val="-1"/>
                <w:sz w:val="9"/>
                <w:szCs w:val="9"/>
              </w:rPr>
              <w:t>发起</w:t>
            </w:r>
          </w:p>
        </w:tc>
        <w:tc>
          <w:tcPr>
            <w:tcW w:w="680" w:type="dxa"/>
            <w:vAlign w:val="top"/>
          </w:tcPr>
          <w:p w14:paraId="5AEE6760">
            <w:pPr>
              <w:pStyle w:val="6"/>
              <w:spacing w:before="212" w:line="214" w:lineRule="auto"/>
              <w:ind w:left="17"/>
              <w:rPr>
                <w:sz w:val="9"/>
                <w:szCs w:val="9"/>
              </w:rPr>
            </w:pPr>
            <w:r>
              <w:rPr>
                <w:spacing w:val="-1"/>
                <w:sz w:val="9"/>
                <w:szCs w:val="9"/>
              </w:rPr>
              <w:t>应急管理部门</w:t>
            </w:r>
          </w:p>
        </w:tc>
        <w:tc>
          <w:tcPr>
            <w:tcW w:w="1348" w:type="dxa"/>
            <w:vAlign w:val="top"/>
          </w:tcPr>
          <w:p w14:paraId="42FB8D3F">
            <w:pPr>
              <w:pStyle w:val="6"/>
              <w:spacing w:before="156" w:line="222" w:lineRule="auto"/>
              <w:ind w:left="15" w:right="67" w:firstLine="2"/>
              <w:rPr>
                <w:sz w:val="9"/>
                <w:szCs w:val="9"/>
              </w:rPr>
            </w:pPr>
            <w:r>
              <w:rPr>
                <w:spacing w:val="-1"/>
                <w:sz w:val="9"/>
                <w:szCs w:val="9"/>
              </w:rPr>
              <w:t>对安全评价检测检验机构的监督</w:t>
            </w:r>
            <w:r>
              <w:rPr>
                <w:spacing w:val="9"/>
                <w:sz w:val="9"/>
                <w:szCs w:val="9"/>
              </w:rPr>
              <w:t xml:space="preserve"> </w:t>
            </w:r>
            <w:r>
              <w:rPr>
                <w:spacing w:val="-1"/>
                <w:sz w:val="9"/>
                <w:szCs w:val="9"/>
              </w:rPr>
              <w:t>检查</w:t>
            </w:r>
          </w:p>
        </w:tc>
        <w:tc>
          <w:tcPr>
            <w:tcW w:w="1489" w:type="dxa"/>
            <w:vAlign w:val="top"/>
          </w:tcPr>
          <w:p w14:paraId="17590650">
            <w:pPr>
              <w:pStyle w:val="6"/>
              <w:spacing w:before="157" w:line="220" w:lineRule="auto"/>
              <w:ind w:left="17" w:right="97" w:firstLine="1"/>
              <w:rPr>
                <w:sz w:val="9"/>
                <w:szCs w:val="9"/>
              </w:rPr>
            </w:pPr>
            <w:r>
              <w:rPr>
                <w:spacing w:val="1"/>
                <w:sz w:val="9"/>
                <w:szCs w:val="9"/>
              </w:rPr>
              <w:t xml:space="preserve">对安全评价、安全生产检测检验机 </w:t>
            </w:r>
            <w:r>
              <w:rPr>
                <w:spacing w:val="-1"/>
                <w:sz w:val="9"/>
                <w:szCs w:val="9"/>
              </w:rPr>
              <w:t>构的行政检查</w:t>
            </w:r>
          </w:p>
        </w:tc>
        <w:tc>
          <w:tcPr>
            <w:tcW w:w="588" w:type="dxa"/>
            <w:vAlign w:val="top"/>
          </w:tcPr>
          <w:p w14:paraId="538BF4BB">
            <w:pPr>
              <w:pStyle w:val="6"/>
              <w:spacing w:before="157" w:line="222" w:lineRule="auto"/>
              <w:ind w:left="19" w:right="105" w:hanging="1"/>
              <w:rPr>
                <w:sz w:val="9"/>
                <w:szCs w:val="9"/>
              </w:rPr>
            </w:pPr>
            <w:r>
              <w:rPr>
                <w:spacing w:val="1"/>
                <w:sz w:val="9"/>
                <w:szCs w:val="9"/>
              </w:rPr>
              <w:t>市、</w:t>
            </w:r>
            <w:r>
              <w:rPr>
                <w:rFonts w:hint="eastAsia"/>
                <w:spacing w:val="1"/>
                <w:sz w:val="9"/>
                <w:szCs w:val="9"/>
                <w:lang w:val="en-US" w:eastAsia="zh-CN"/>
              </w:rPr>
              <w:t>区市</w:t>
            </w:r>
            <w:r>
              <w:rPr>
                <w:sz w:val="9"/>
                <w:szCs w:val="9"/>
              </w:rPr>
              <w:t>级</w:t>
            </w:r>
          </w:p>
        </w:tc>
        <w:tc>
          <w:tcPr>
            <w:tcW w:w="4001" w:type="dxa"/>
            <w:vAlign w:val="top"/>
          </w:tcPr>
          <w:p w14:paraId="571737C2">
            <w:pPr>
              <w:pStyle w:val="6"/>
              <w:spacing w:before="212" w:line="214" w:lineRule="auto"/>
              <w:ind w:left="18"/>
              <w:rPr>
                <w:sz w:val="9"/>
                <w:szCs w:val="9"/>
              </w:rPr>
            </w:pPr>
            <w:r>
              <w:rPr>
                <w:sz w:val="9"/>
                <w:szCs w:val="9"/>
              </w:rPr>
              <w:t>安全评价检测检验机构资质条件保持情况</w:t>
            </w:r>
            <w:r>
              <w:rPr>
                <w:spacing w:val="23"/>
                <w:w w:val="101"/>
                <w:sz w:val="9"/>
                <w:szCs w:val="9"/>
              </w:rPr>
              <w:t xml:space="preserve"> </w:t>
            </w:r>
            <w:r>
              <w:rPr>
                <w:sz w:val="9"/>
                <w:szCs w:val="9"/>
              </w:rPr>
              <w:t>；安全评价检测检验机构技术服务情况</w:t>
            </w:r>
            <w:r>
              <w:rPr>
                <w:spacing w:val="-1"/>
                <w:sz w:val="9"/>
                <w:szCs w:val="9"/>
              </w:rPr>
              <w:t xml:space="preserve"> 。</w:t>
            </w:r>
          </w:p>
        </w:tc>
        <w:tc>
          <w:tcPr>
            <w:tcW w:w="4579" w:type="dxa"/>
            <w:vAlign w:val="top"/>
          </w:tcPr>
          <w:p w14:paraId="7C1D6C8F">
            <w:pPr>
              <w:pStyle w:val="6"/>
              <w:spacing w:before="157" w:line="221" w:lineRule="auto"/>
              <w:ind w:left="22" w:right="51" w:hanging="10"/>
              <w:rPr>
                <w:sz w:val="9"/>
                <w:szCs w:val="9"/>
              </w:rPr>
            </w:pPr>
            <w:r>
              <w:rPr>
                <w:spacing w:val="1"/>
                <w:sz w:val="9"/>
                <w:szCs w:val="9"/>
              </w:rPr>
              <w:t>《安全评价检测检验机构管理办法 》（应急管理</w:t>
            </w:r>
            <w:r>
              <w:rPr>
                <w:sz w:val="9"/>
                <w:szCs w:val="9"/>
              </w:rPr>
              <w:t>部令第</w:t>
            </w:r>
            <w:r>
              <w:rPr>
                <w:spacing w:val="-14"/>
                <w:sz w:val="9"/>
                <w:szCs w:val="9"/>
              </w:rPr>
              <w:t xml:space="preserve"> </w:t>
            </w:r>
            <w:r>
              <w:rPr>
                <w:sz w:val="9"/>
                <w:szCs w:val="9"/>
              </w:rPr>
              <w:t>1号）第三条第三款</w:t>
            </w:r>
            <w:r>
              <w:rPr>
                <w:spacing w:val="-24"/>
                <w:sz w:val="9"/>
                <w:szCs w:val="9"/>
              </w:rPr>
              <w:t xml:space="preserve"> </w:t>
            </w:r>
            <w:r>
              <w:rPr>
                <w:sz w:val="9"/>
                <w:szCs w:val="9"/>
              </w:rPr>
              <w:t>、第二十四条第一款</w:t>
            </w:r>
            <w:r>
              <w:rPr>
                <w:spacing w:val="-20"/>
                <w:sz w:val="9"/>
                <w:szCs w:val="9"/>
              </w:rPr>
              <w:t xml:space="preserve"> </w:t>
            </w:r>
            <w:r>
              <w:rPr>
                <w:sz w:val="9"/>
                <w:szCs w:val="9"/>
              </w:rPr>
              <w:t>、第二十四条第 三款、第二十五条</w:t>
            </w:r>
          </w:p>
        </w:tc>
      </w:tr>
      <w:tr w14:paraId="28E97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3" w:hRule="atLeast"/>
        </w:trPr>
        <w:tc>
          <w:tcPr>
            <w:tcW w:w="182" w:type="dxa"/>
            <w:vMerge w:val="continue"/>
            <w:tcBorders>
              <w:top w:val="nil"/>
            </w:tcBorders>
            <w:vAlign w:val="top"/>
          </w:tcPr>
          <w:p w14:paraId="69C93183">
            <w:pPr>
              <w:rPr>
                <w:rFonts w:ascii="Arial"/>
                <w:sz w:val="21"/>
              </w:rPr>
            </w:pPr>
          </w:p>
        </w:tc>
        <w:tc>
          <w:tcPr>
            <w:tcW w:w="473" w:type="dxa"/>
            <w:vMerge w:val="continue"/>
            <w:tcBorders>
              <w:top w:val="nil"/>
            </w:tcBorders>
            <w:vAlign w:val="top"/>
          </w:tcPr>
          <w:p w14:paraId="61FFED1E">
            <w:pPr>
              <w:rPr>
                <w:rFonts w:ascii="Arial"/>
                <w:sz w:val="21"/>
              </w:rPr>
            </w:pPr>
          </w:p>
        </w:tc>
        <w:tc>
          <w:tcPr>
            <w:tcW w:w="1072" w:type="dxa"/>
            <w:vMerge w:val="continue"/>
            <w:tcBorders>
              <w:top w:val="nil"/>
            </w:tcBorders>
            <w:vAlign w:val="top"/>
          </w:tcPr>
          <w:p w14:paraId="318614D3">
            <w:pPr>
              <w:rPr>
                <w:rFonts w:ascii="Arial"/>
                <w:sz w:val="21"/>
              </w:rPr>
            </w:pPr>
          </w:p>
        </w:tc>
        <w:tc>
          <w:tcPr>
            <w:tcW w:w="473" w:type="dxa"/>
            <w:vMerge w:val="continue"/>
            <w:tcBorders>
              <w:top w:val="nil"/>
            </w:tcBorders>
            <w:vAlign w:val="top"/>
          </w:tcPr>
          <w:p w14:paraId="1C8A1895">
            <w:pPr>
              <w:rPr>
                <w:rFonts w:ascii="Arial"/>
                <w:sz w:val="21"/>
              </w:rPr>
            </w:pPr>
          </w:p>
        </w:tc>
        <w:tc>
          <w:tcPr>
            <w:tcW w:w="351" w:type="dxa"/>
            <w:vMerge w:val="continue"/>
            <w:tcBorders>
              <w:top w:val="nil"/>
            </w:tcBorders>
            <w:vAlign w:val="top"/>
          </w:tcPr>
          <w:p w14:paraId="39727FA1">
            <w:pPr>
              <w:rPr>
                <w:rFonts w:ascii="Arial"/>
                <w:sz w:val="21"/>
              </w:rPr>
            </w:pPr>
          </w:p>
        </w:tc>
        <w:tc>
          <w:tcPr>
            <w:tcW w:w="488" w:type="dxa"/>
            <w:vMerge w:val="continue"/>
            <w:tcBorders>
              <w:top w:val="nil"/>
            </w:tcBorders>
            <w:vAlign w:val="top"/>
          </w:tcPr>
          <w:p w14:paraId="1D24BEFF">
            <w:pPr>
              <w:rPr>
                <w:rFonts w:ascii="Arial"/>
                <w:sz w:val="21"/>
              </w:rPr>
            </w:pPr>
          </w:p>
        </w:tc>
        <w:tc>
          <w:tcPr>
            <w:tcW w:w="276" w:type="dxa"/>
            <w:vAlign w:val="top"/>
          </w:tcPr>
          <w:p w14:paraId="0A9EE7B8">
            <w:pPr>
              <w:spacing w:line="305" w:lineRule="auto"/>
              <w:rPr>
                <w:rFonts w:ascii="Arial"/>
                <w:sz w:val="21"/>
              </w:rPr>
            </w:pPr>
          </w:p>
          <w:p w14:paraId="2E2F64A3">
            <w:pPr>
              <w:spacing w:line="305" w:lineRule="auto"/>
              <w:rPr>
                <w:rFonts w:ascii="Arial"/>
                <w:sz w:val="21"/>
              </w:rPr>
            </w:pPr>
          </w:p>
          <w:p w14:paraId="70BAD767">
            <w:pPr>
              <w:pStyle w:val="6"/>
              <w:spacing w:before="29" w:line="220" w:lineRule="auto"/>
              <w:ind w:left="49"/>
              <w:rPr>
                <w:sz w:val="9"/>
                <w:szCs w:val="9"/>
              </w:rPr>
            </w:pPr>
            <w:r>
              <w:rPr>
                <w:spacing w:val="-2"/>
                <w:sz w:val="9"/>
                <w:szCs w:val="9"/>
              </w:rPr>
              <w:t>配合</w:t>
            </w:r>
          </w:p>
        </w:tc>
        <w:tc>
          <w:tcPr>
            <w:tcW w:w="680" w:type="dxa"/>
            <w:vAlign w:val="top"/>
          </w:tcPr>
          <w:p w14:paraId="14418A3E">
            <w:pPr>
              <w:spacing w:line="305" w:lineRule="auto"/>
              <w:rPr>
                <w:rFonts w:ascii="Arial"/>
                <w:sz w:val="21"/>
              </w:rPr>
            </w:pPr>
          </w:p>
          <w:p w14:paraId="1ACA9AEB">
            <w:pPr>
              <w:spacing w:line="305" w:lineRule="auto"/>
              <w:rPr>
                <w:rFonts w:ascii="Arial"/>
                <w:sz w:val="21"/>
              </w:rPr>
            </w:pPr>
          </w:p>
          <w:p w14:paraId="1DE1336B">
            <w:pPr>
              <w:pStyle w:val="6"/>
              <w:spacing w:before="29" w:line="214" w:lineRule="auto"/>
              <w:ind w:left="18"/>
              <w:rPr>
                <w:sz w:val="9"/>
                <w:szCs w:val="9"/>
              </w:rPr>
            </w:pPr>
            <w:r>
              <w:rPr>
                <w:spacing w:val="-1"/>
                <w:sz w:val="9"/>
                <w:szCs w:val="9"/>
              </w:rPr>
              <w:t>市场监管部门</w:t>
            </w:r>
          </w:p>
        </w:tc>
        <w:tc>
          <w:tcPr>
            <w:tcW w:w="1348" w:type="dxa"/>
            <w:vAlign w:val="top"/>
          </w:tcPr>
          <w:p w14:paraId="4BE36FD6">
            <w:pPr>
              <w:spacing w:line="276" w:lineRule="auto"/>
              <w:rPr>
                <w:rFonts w:ascii="Arial"/>
                <w:sz w:val="21"/>
              </w:rPr>
            </w:pPr>
          </w:p>
          <w:p w14:paraId="6E03EF52">
            <w:pPr>
              <w:spacing w:line="277" w:lineRule="auto"/>
              <w:rPr>
                <w:rFonts w:ascii="Arial"/>
                <w:sz w:val="21"/>
              </w:rPr>
            </w:pPr>
          </w:p>
          <w:p w14:paraId="780834E8">
            <w:pPr>
              <w:pStyle w:val="6"/>
              <w:spacing w:before="29" w:line="223" w:lineRule="auto"/>
              <w:ind w:left="17" w:right="33"/>
              <w:rPr>
                <w:sz w:val="9"/>
                <w:szCs w:val="9"/>
              </w:rPr>
            </w:pPr>
            <w:r>
              <w:rPr>
                <w:spacing w:val="2"/>
                <w:sz w:val="9"/>
                <w:szCs w:val="9"/>
              </w:rPr>
              <w:t xml:space="preserve">对企业、个体工商户、农民专业 </w:t>
            </w:r>
            <w:r>
              <w:rPr>
                <w:spacing w:val="-1"/>
                <w:sz w:val="9"/>
                <w:szCs w:val="9"/>
              </w:rPr>
              <w:t>合作社公示信息的监督检查</w:t>
            </w:r>
          </w:p>
        </w:tc>
        <w:tc>
          <w:tcPr>
            <w:tcW w:w="1489" w:type="dxa"/>
            <w:vAlign w:val="top"/>
          </w:tcPr>
          <w:p w14:paraId="11F438D7">
            <w:pPr>
              <w:spacing w:line="276" w:lineRule="auto"/>
              <w:rPr>
                <w:rFonts w:ascii="Arial"/>
                <w:sz w:val="21"/>
              </w:rPr>
            </w:pPr>
          </w:p>
          <w:p w14:paraId="0AFC2755">
            <w:pPr>
              <w:spacing w:line="277" w:lineRule="auto"/>
              <w:rPr>
                <w:rFonts w:ascii="Arial"/>
                <w:sz w:val="21"/>
              </w:rPr>
            </w:pPr>
          </w:p>
          <w:p w14:paraId="39116A1D">
            <w:pPr>
              <w:pStyle w:val="6"/>
              <w:spacing w:before="29" w:line="222" w:lineRule="auto"/>
              <w:ind w:left="20" w:right="384" w:firstLine="2"/>
              <w:rPr>
                <w:sz w:val="9"/>
                <w:szCs w:val="9"/>
              </w:rPr>
            </w:pPr>
            <w:r>
              <w:rPr>
                <w:spacing w:val="-1"/>
                <w:sz w:val="9"/>
                <w:szCs w:val="9"/>
              </w:rPr>
              <w:t>1.年度报告公示信息的检查</w:t>
            </w:r>
            <w:r>
              <w:rPr>
                <w:spacing w:val="8"/>
                <w:sz w:val="9"/>
                <w:szCs w:val="9"/>
              </w:rPr>
              <w:t xml:space="preserve"> </w:t>
            </w:r>
            <w:r>
              <w:rPr>
                <w:spacing w:val="-1"/>
                <w:sz w:val="9"/>
                <w:szCs w:val="9"/>
              </w:rPr>
              <w:t>2.即时公示信息的检查</w:t>
            </w:r>
          </w:p>
        </w:tc>
        <w:tc>
          <w:tcPr>
            <w:tcW w:w="588" w:type="dxa"/>
            <w:vAlign w:val="top"/>
          </w:tcPr>
          <w:p w14:paraId="46F7DF7F">
            <w:pPr>
              <w:spacing w:line="276" w:lineRule="auto"/>
              <w:rPr>
                <w:rFonts w:ascii="Arial"/>
                <w:sz w:val="21"/>
              </w:rPr>
            </w:pPr>
          </w:p>
          <w:p w14:paraId="60A5EE24">
            <w:pPr>
              <w:spacing w:line="276" w:lineRule="auto"/>
              <w:rPr>
                <w:rFonts w:ascii="Arial"/>
                <w:sz w:val="21"/>
              </w:rPr>
            </w:pPr>
          </w:p>
          <w:p w14:paraId="747B769D">
            <w:pPr>
              <w:pStyle w:val="6"/>
              <w:spacing w:before="30" w:line="225" w:lineRule="auto"/>
              <w:ind w:left="19" w:right="105" w:hanging="1"/>
              <w:rPr>
                <w:sz w:val="9"/>
                <w:szCs w:val="9"/>
              </w:rPr>
            </w:pPr>
            <w:r>
              <w:rPr>
                <w:spacing w:val="1"/>
                <w:sz w:val="9"/>
                <w:szCs w:val="9"/>
              </w:rPr>
              <w:t>市、</w:t>
            </w:r>
            <w:r>
              <w:rPr>
                <w:rFonts w:hint="eastAsia"/>
                <w:spacing w:val="1"/>
                <w:sz w:val="9"/>
                <w:szCs w:val="9"/>
                <w:lang w:val="en-US" w:eastAsia="zh-CN"/>
              </w:rPr>
              <w:t>区市</w:t>
            </w:r>
            <w:r>
              <w:rPr>
                <w:sz w:val="9"/>
                <w:szCs w:val="9"/>
              </w:rPr>
              <w:t>级</w:t>
            </w:r>
          </w:p>
        </w:tc>
        <w:tc>
          <w:tcPr>
            <w:tcW w:w="4001" w:type="dxa"/>
            <w:vAlign w:val="top"/>
          </w:tcPr>
          <w:p w14:paraId="72C78A03">
            <w:pPr>
              <w:pStyle w:val="6"/>
              <w:spacing w:before="193" w:line="228" w:lineRule="auto"/>
              <w:ind w:left="18" w:right="19" w:firstLine="3"/>
              <w:rPr>
                <w:sz w:val="9"/>
                <w:szCs w:val="9"/>
              </w:rPr>
            </w:pPr>
            <w:r>
              <w:rPr>
                <w:spacing w:val="2"/>
                <w:sz w:val="9"/>
                <w:szCs w:val="9"/>
              </w:rPr>
              <w:t>1.年度报告公示信息的检查 ：通信地址、邮政编码、联系电话、电子邮箱等信息</w:t>
            </w:r>
            <w:r>
              <w:rPr>
                <w:spacing w:val="-11"/>
                <w:sz w:val="9"/>
                <w:szCs w:val="9"/>
              </w:rPr>
              <w:t xml:space="preserve"> </w:t>
            </w:r>
            <w:r>
              <w:rPr>
                <w:spacing w:val="2"/>
                <w:sz w:val="9"/>
                <w:szCs w:val="9"/>
              </w:rPr>
              <w:t>；开业</w:t>
            </w:r>
            <w:r>
              <w:rPr>
                <w:spacing w:val="1"/>
                <w:sz w:val="9"/>
                <w:szCs w:val="9"/>
              </w:rPr>
              <w:t>、歇业、</w:t>
            </w:r>
            <w:r>
              <w:rPr>
                <w:sz w:val="9"/>
                <w:szCs w:val="9"/>
              </w:rPr>
              <w:t xml:space="preserve"> </w:t>
            </w:r>
            <w:r>
              <w:rPr>
                <w:spacing w:val="3"/>
                <w:sz w:val="9"/>
                <w:szCs w:val="9"/>
              </w:rPr>
              <w:t>清算等存续状态信息 ；投资设立企业</w:t>
            </w:r>
            <w:r>
              <w:rPr>
                <w:spacing w:val="-22"/>
                <w:sz w:val="9"/>
                <w:szCs w:val="9"/>
              </w:rPr>
              <w:t xml:space="preserve"> </w:t>
            </w:r>
            <w:r>
              <w:rPr>
                <w:spacing w:val="3"/>
                <w:sz w:val="9"/>
                <w:szCs w:val="9"/>
              </w:rPr>
              <w:t>、购买股权信息</w:t>
            </w:r>
            <w:r>
              <w:rPr>
                <w:spacing w:val="-11"/>
                <w:sz w:val="9"/>
                <w:szCs w:val="9"/>
              </w:rPr>
              <w:t xml:space="preserve"> </w:t>
            </w:r>
            <w:r>
              <w:rPr>
                <w:spacing w:val="3"/>
                <w:sz w:val="9"/>
                <w:szCs w:val="9"/>
              </w:rPr>
              <w:t>；企业为有限责任</w:t>
            </w:r>
            <w:r>
              <w:rPr>
                <w:spacing w:val="2"/>
                <w:sz w:val="9"/>
                <w:szCs w:val="9"/>
              </w:rPr>
              <w:t>公司或者股份有限公司</w:t>
            </w:r>
            <w:r>
              <w:rPr>
                <w:sz w:val="9"/>
                <w:szCs w:val="9"/>
              </w:rPr>
              <w:t xml:space="preserve">  </w:t>
            </w:r>
            <w:r>
              <w:rPr>
                <w:spacing w:val="2"/>
                <w:sz w:val="9"/>
                <w:szCs w:val="9"/>
              </w:rPr>
              <w:t>的，其股东或者发起人认缴和实缴的出资额</w:t>
            </w:r>
            <w:r>
              <w:rPr>
                <w:spacing w:val="12"/>
                <w:w w:val="101"/>
                <w:sz w:val="9"/>
                <w:szCs w:val="9"/>
              </w:rPr>
              <w:t xml:space="preserve"> </w:t>
            </w:r>
            <w:r>
              <w:rPr>
                <w:spacing w:val="2"/>
                <w:sz w:val="9"/>
                <w:szCs w:val="9"/>
              </w:rPr>
              <w:t>、出资时间、</w:t>
            </w:r>
            <w:r>
              <w:rPr>
                <w:spacing w:val="1"/>
                <w:sz w:val="9"/>
                <w:szCs w:val="9"/>
              </w:rPr>
              <w:t>出资方式等信息</w:t>
            </w:r>
            <w:r>
              <w:rPr>
                <w:spacing w:val="-12"/>
                <w:sz w:val="9"/>
                <w:szCs w:val="9"/>
              </w:rPr>
              <w:t xml:space="preserve"> </w:t>
            </w:r>
            <w:r>
              <w:rPr>
                <w:spacing w:val="1"/>
                <w:sz w:val="9"/>
                <w:szCs w:val="9"/>
              </w:rPr>
              <w:t>；有限责任公司股东股</w:t>
            </w:r>
            <w:r>
              <w:rPr>
                <w:sz w:val="9"/>
                <w:szCs w:val="9"/>
              </w:rPr>
              <w:t xml:space="preserve"> </w:t>
            </w:r>
            <w:r>
              <w:rPr>
                <w:spacing w:val="1"/>
                <w:sz w:val="9"/>
                <w:szCs w:val="9"/>
              </w:rPr>
              <w:t>权转让等股权变更信息 ；网站以及从事网络经营的网店的名称 、网址等信息</w:t>
            </w:r>
            <w:r>
              <w:rPr>
                <w:spacing w:val="-2"/>
                <w:sz w:val="9"/>
                <w:szCs w:val="9"/>
              </w:rPr>
              <w:t xml:space="preserve"> </w:t>
            </w:r>
            <w:r>
              <w:rPr>
                <w:spacing w:val="1"/>
                <w:sz w:val="9"/>
                <w:szCs w:val="9"/>
              </w:rPr>
              <w:t>；从业人数、资产总</w:t>
            </w:r>
            <w:r>
              <w:rPr>
                <w:sz w:val="9"/>
                <w:szCs w:val="9"/>
              </w:rPr>
              <w:t xml:space="preserve"> </w:t>
            </w:r>
            <w:r>
              <w:rPr>
                <w:spacing w:val="3"/>
                <w:sz w:val="9"/>
                <w:szCs w:val="9"/>
              </w:rPr>
              <w:t>额、负债总额、对外提供保证担保</w:t>
            </w:r>
            <w:r>
              <w:rPr>
                <w:spacing w:val="-19"/>
                <w:sz w:val="9"/>
                <w:szCs w:val="9"/>
              </w:rPr>
              <w:t xml:space="preserve"> </w:t>
            </w:r>
            <w:r>
              <w:rPr>
                <w:spacing w:val="3"/>
                <w:sz w:val="9"/>
                <w:szCs w:val="9"/>
              </w:rPr>
              <w:t>、所有者权益合计</w:t>
            </w:r>
            <w:r>
              <w:rPr>
                <w:spacing w:val="-22"/>
                <w:sz w:val="9"/>
                <w:szCs w:val="9"/>
              </w:rPr>
              <w:t xml:space="preserve"> </w:t>
            </w:r>
            <w:r>
              <w:rPr>
                <w:spacing w:val="2"/>
                <w:sz w:val="9"/>
                <w:szCs w:val="9"/>
              </w:rPr>
              <w:t>、营业总收入、主营业务收入</w:t>
            </w:r>
            <w:r>
              <w:rPr>
                <w:spacing w:val="-24"/>
                <w:sz w:val="9"/>
                <w:szCs w:val="9"/>
              </w:rPr>
              <w:t xml:space="preserve"> </w:t>
            </w:r>
            <w:r>
              <w:rPr>
                <w:spacing w:val="2"/>
                <w:sz w:val="9"/>
                <w:szCs w:val="9"/>
              </w:rPr>
              <w:t>、利润总额、</w:t>
            </w:r>
            <w:r>
              <w:rPr>
                <w:sz w:val="9"/>
                <w:szCs w:val="9"/>
              </w:rPr>
              <w:t xml:space="preserve"> 净利润、纳税总额信息。</w:t>
            </w:r>
          </w:p>
          <w:p w14:paraId="1CD8C7A7">
            <w:pPr>
              <w:pStyle w:val="6"/>
              <w:spacing w:before="5" w:line="226" w:lineRule="auto"/>
              <w:ind w:left="19" w:right="12"/>
              <w:jc w:val="both"/>
              <w:rPr>
                <w:sz w:val="9"/>
                <w:szCs w:val="9"/>
              </w:rPr>
            </w:pPr>
            <w:r>
              <w:rPr>
                <w:spacing w:val="1"/>
                <w:sz w:val="9"/>
                <w:szCs w:val="9"/>
              </w:rPr>
              <w:t>2.</w:t>
            </w:r>
            <w:r>
              <w:rPr>
                <w:spacing w:val="-26"/>
                <w:sz w:val="9"/>
                <w:szCs w:val="9"/>
              </w:rPr>
              <w:t xml:space="preserve"> </w:t>
            </w:r>
            <w:r>
              <w:rPr>
                <w:spacing w:val="1"/>
                <w:sz w:val="9"/>
                <w:szCs w:val="9"/>
              </w:rPr>
              <w:t>即时公示信息的检查 ：有限责任公司股东或者</w:t>
            </w:r>
            <w:r>
              <w:rPr>
                <w:sz w:val="9"/>
                <w:szCs w:val="9"/>
              </w:rPr>
              <w:t xml:space="preserve">股份有限公司发起人认缴和实缴的出资额  、出资 </w:t>
            </w:r>
            <w:r>
              <w:rPr>
                <w:spacing w:val="1"/>
                <w:sz w:val="9"/>
                <w:szCs w:val="9"/>
              </w:rPr>
              <w:t>时间、出资方式等信息</w:t>
            </w:r>
            <w:r>
              <w:rPr>
                <w:spacing w:val="4"/>
                <w:sz w:val="9"/>
                <w:szCs w:val="9"/>
              </w:rPr>
              <w:t xml:space="preserve"> </w:t>
            </w:r>
            <w:r>
              <w:rPr>
                <w:spacing w:val="1"/>
                <w:sz w:val="9"/>
                <w:szCs w:val="9"/>
              </w:rPr>
              <w:t>；有限责任公司股东股权转让等股权变更信息</w:t>
            </w:r>
            <w:r>
              <w:rPr>
                <w:spacing w:val="26"/>
                <w:sz w:val="9"/>
                <w:szCs w:val="9"/>
              </w:rPr>
              <w:t xml:space="preserve"> </w:t>
            </w:r>
            <w:r>
              <w:rPr>
                <w:spacing w:val="1"/>
                <w:sz w:val="9"/>
                <w:szCs w:val="9"/>
              </w:rPr>
              <w:t>；行政许可取得</w:t>
            </w:r>
            <w:r>
              <w:rPr>
                <w:spacing w:val="-24"/>
                <w:sz w:val="9"/>
                <w:szCs w:val="9"/>
              </w:rPr>
              <w:t xml:space="preserve"> </w:t>
            </w:r>
            <w:r>
              <w:rPr>
                <w:spacing w:val="1"/>
                <w:sz w:val="9"/>
                <w:szCs w:val="9"/>
              </w:rPr>
              <w:t>、变更、延</w:t>
            </w:r>
            <w:r>
              <w:rPr>
                <w:sz w:val="9"/>
                <w:szCs w:val="9"/>
              </w:rPr>
              <w:t xml:space="preserve"> </w:t>
            </w:r>
            <w:r>
              <w:rPr>
                <w:spacing w:val="-1"/>
                <w:sz w:val="9"/>
                <w:szCs w:val="9"/>
              </w:rPr>
              <w:t>续信息</w:t>
            </w:r>
            <w:r>
              <w:rPr>
                <w:spacing w:val="-10"/>
                <w:sz w:val="9"/>
                <w:szCs w:val="9"/>
              </w:rPr>
              <w:t xml:space="preserve"> </w:t>
            </w:r>
            <w:r>
              <w:rPr>
                <w:spacing w:val="-1"/>
                <w:sz w:val="9"/>
                <w:szCs w:val="9"/>
              </w:rPr>
              <w:t>；知识产权出质登记信息 ；受到行政处罚的信息</w:t>
            </w:r>
            <w:r>
              <w:rPr>
                <w:spacing w:val="-8"/>
                <w:sz w:val="9"/>
                <w:szCs w:val="9"/>
              </w:rPr>
              <w:t xml:space="preserve"> </w:t>
            </w:r>
            <w:r>
              <w:rPr>
                <w:spacing w:val="-1"/>
                <w:sz w:val="9"/>
                <w:szCs w:val="9"/>
              </w:rPr>
              <w:t>；其他依法应当公示的信息</w:t>
            </w:r>
            <w:r>
              <w:rPr>
                <w:spacing w:val="-9"/>
                <w:sz w:val="9"/>
                <w:szCs w:val="9"/>
              </w:rPr>
              <w:t xml:space="preserve"> </w:t>
            </w:r>
            <w:r>
              <w:rPr>
                <w:spacing w:val="-1"/>
                <w:sz w:val="9"/>
                <w:szCs w:val="9"/>
              </w:rPr>
              <w:t>。</w:t>
            </w:r>
          </w:p>
        </w:tc>
        <w:tc>
          <w:tcPr>
            <w:tcW w:w="4579" w:type="dxa"/>
            <w:vAlign w:val="top"/>
          </w:tcPr>
          <w:p w14:paraId="2D4A3D06">
            <w:pPr>
              <w:spacing w:line="328" w:lineRule="auto"/>
              <w:rPr>
                <w:rFonts w:ascii="Arial"/>
                <w:sz w:val="21"/>
              </w:rPr>
            </w:pPr>
          </w:p>
          <w:p w14:paraId="48FF352E">
            <w:pPr>
              <w:pStyle w:val="6"/>
              <w:spacing w:before="30" w:line="224" w:lineRule="auto"/>
              <w:ind w:left="22" w:right="91" w:hanging="1"/>
              <w:rPr>
                <w:sz w:val="9"/>
                <w:szCs w:val="9"/>
              </w:rPr>
            </w:pPr>
            <w:r>
              <w:rPr>
                <w:spacing w:val="2"/>
                <w:sz w:val="9"/>
                <w:szCs w:val="9"/>
              </w:rPr>
              <w:t>1.《企业信息公示暂行条例</w:t>
            </w:r>
            <w:r>
              <w:rPr>
                <w:spacing w:val="-4"/>
                <w:sz w:val="9"/>
                <w:szCs w:val="9"/>
              </w:rPr>
              <w:t xml:space="preserve"> </w:t>
            </w:r>
            <w:r>
              <w:rPr>
                <w:spacing w:val="2"/>
                <w:sz w:val="9"/>
                <w:szCs w:val="9"/>
              </w:rPr>
              <w:t>》第三条、第八条、第九条、第十条、第十一条、第十二条、第十四条、第十五条</w:t>
            </w:r>
            <w:r>
              <w:rPr>
                <w:sz w:val="9"/>
                <w:szCs w:val="9"/>
              </w:rPr>
              <w:t xml:space="preserve"> </w:t>
            </w:r>
            <w:r>
              <w:rPr>
                <w:spacing w:val="2"/>
                <w:sz w:val="9"/>
                <w:szCs w:val="9"/>
              </w:rPr>
              <w:t>、第十六条、第十七条、第十八条、第二十条、第二十一条、第二十二条</w:t>
            </w:r>
          </w:p>
          <w:p w14:paraId="3DBDD81E">
            <w:pPr>
              <w:pStyle w:val="6"/>
              <w:spacing w:before="7" w:line="215" w:lineRule="auto"/>
              <w:ind w:left="19"/>
              <w:rPr>
                <w:sz w:val="9"/>
                <w:szCs w:val="9"/>
              </w:rPr>
            </w:pPr>
            <w:r>
              <w:rPr>
                <w:spacing w:val="1"/>
                <w:sz w:val="9"/>
                <w:szCs w:val="9"/>
              </w:rPr>
              <w:t>2.《企业公示信息抽查暂行办法 》第六条</w:t>
            </w:r>
            <w:r>
              <w:rPr>
                <w:sz w:val="9"/>
                <w:szCs w:val="9"/>
              </w:rPr>
              <w:t>、第十条、第十二条</w:t>
            </w:r>
          </w:p>
          <w:p w14:paraId="6526430D">
            <w:pPr>
              <w:pStyle w:val="6"/>
              <w:spacing w:before="7" w:line="223" w:lineRule="auto"/>
              <w:ind w:left="19" w:right="1214" w:firstLine="3"/>
              <w:rPr>
                <w:sz w:val="9"/>
                <w:szCs w:val="9"/>
              </w:rPr>
            </w:pPr>
            <w:r>
              <w:rPr>
                <w:spacing w:val="1"/>
                <w:sz w:val="9"/>
                <w:szCs w:val="9"/>
              </w:rPr>
              <w:t>3.《企业经营异常名录管理暂行办法 》第四条、第六条、第七条、第八条、第九条</w:t>
            </w:r>
            <w:r>
              <w:rPr>
                <w:spacing w:val="12"/>
                <w:sz w:val="9"/>
                <w:szCs w:val="9"/>
              </w:rPr>
              <w:t xml:space="preserve"> </w:t>
            </w:r>
            <w:r>
              <w:rPr>
                <w:sz w:val="9"/>
                <w:szCs w:val="9"/>
              </w:rPr>
              <w:t>4.《个体工商户年度报告暂行办法 》第十一条</w:t>
            </w:r>
          </w:p>
          <w:p w14:paraId="0874409A">
            <w:pPr>
              <w:pStyle w:val="6"/>
              <w:spacing w:before="7" w:line="215" w:lineRule="auto"/>
              <w:ind w:left="20"/>
              <w:rPr>
                <w:sz w:val="9"/>
                <w:szCs w:val="9"/>
              </w:rPr>
            </w:pPr>
            <w:r>
              <w:rPr>
                <w:spacing w:val="1"/>
                <w:sz w:val="9"/>
                <w:szCs w:val="9"/>
              </w:rPr>
              <w:t>5.《农民专业合作社年度报告公示暂行办法 》</w:t>
            </w:r>
            <w:r>
              <w:rPr>
                <w:sz w:val="9"/>
                <w:szCs w:val="9"/>
              </w:rPr>
              <w:t>第八条、第九条</w:t>
            </w:r>
          </w:p>
        </w:tc>
      </w:tr>
      <w:tr w14:paraId="74EE5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182" w:type="dxa"/>
            <w:vMerge w:val="restart"/>
            <w:tcBorders>
              <w:bottom w:val="nil"/>
            </w:tcBorders>
            <w:vAlign w:val="top"/>
          </w:tcPr>
          <w:p w14:paraId="7E69649E">
            <w:pPr>
              <w:spacing w:line="259" w:lineRule="auto"/>
              <w:rPr>
                <w:rFonts w:ascii="Arial"/>
                <w:sz w:val="21"/>
              </w:rPr>
            </w:pPr>
          </w:p>
          <w:p w14:paraId="2E8D3DDD">
            <w:pPr>
              <w:spacing w:line="260" w:lineRule="auto"/>
              <w:rPr>
                <w:rFonts w:ascii="Arial"/>
                <w:sz w:val="21"/>
              </w:rPr>
            </w:pPr>
          </w:p>
          <w:p w14:paraId="131753C1">
            <w:pPr>
              <w:spacing w:line="260" w:lineRule="auto"/>
              <w:rPr>
                <w:rFonts w:ascii="Arial"/>
                <w:sz w:val="21"/>
              </w:rPr>
            </w:pPr>
          </w:p>
          <w:p w14:paraId="00B1D622">
            <w:pPr>
              <w:spacing w:line="260" w:lineRule="auto"/>
              <w:rPr>
                <w:rFonts w:ascii="Arial"/>
                <w:sz w:val="21"/>
              </w:rPr>
            </w:pPr>
          </w:p>
          <w:p w14:paraId="71F21D9E">
            <w:pPr>
              <w:pStyle w:val="6"/>
              <w:spacing w:before="29" w:line="188" w:lineRule="auto"/>
              <w:ind w:left="50"/>
              <w:rPr>
                <w:rFonts w:hint="eastAsia" w:eastAsia="FangSong_GB2312"/>
                <w:sz w:val="9"/>
                <w:szCs w:val="9"/>
                <w:lang w:val="en-US" w:eastAsia="zh-CN"/>
              </w:rPr>
            </w:pPr>
            <w:r>
              <w:rPr>
                <w:rFonts w:hint="eastAsia"/>
                <w:sz w:val="9"/>
                <w:szCs w:val="9"/>
                <w:lang w:val="en-US" w:eastAsia="zh-CN"/>
              </w:rPr>
              <w:t>7</w:t>
            </w:r>
          </w:p>
        </w:tc>
        <w:tc>
          <w:tcPr>
            <w:tcW w:w="473" w:type="dxa"/>
            <w:vMerge w:val="restart"/>
            <w:tcBorders>
              <w:bottom w:val="nil"/>
            </w:tcBorders>
            <w:vAlign w:val="top"/>
          </w:tcPr>
          <w:p w14:paraId="2E675D8E">
            <w:pPr>
              <w:spacing w:line="287" w:lineRule="auto"/>
              <w:rPr>
                <w:rFonts w:ascii="Arial"/>
                <w:sz w:val="21"/>
              </w:rPr>
            </w:pPr>
          </w:p>
          <w:p w14:paraId="6CE145B6">
            <w:pPr>
              <w:spacing w:line="287" w:lineRule="auto"/>
              <w:rPr>
                <w:rFonts w:ascii="Arial"/>
                <w:sz w:val="21"/>
              </w:rPr>
            </w:pPr>
          </w:p>
          <w:p w14:paraId="637B42D2">
            <w:pPr>
              <w:spacing w:line="287" w:lineRule="auto"/>
              <w:rPr>
                <w:rFonts w:ascii="Arial"/>
                <w:sz w:val="21"/>
              </w:rPr>
            </w:pPr>
          </w:p>
          <w:p w14:paraId="6AF24190">
            <w:pPr>
              <w:pStyle w:val="6"/>
              <w:spacing w:before="29" w:line="226" w:lineRule="auto"/>
              <w:ind w:left="12" w:right="97" w:firstLine="2"/>
              <w:jc w:val="both"/>
              <w:rPr>
                <w:sz w:val="9"/>
                <w:szCs w:val="9"/>
              </w:rPr>
            </w:pPr>
            <w:r>
              <w:rPr>
                <w:spacing w:val="-2"/>
                <w:sz w:val="9"/>
                <w:szCs w:val="9"/>
              </w:rPr>
              <w:t>安全培训</w:t>
            </w:r>
            <w:r>
              <w:rPr>
                <w:spacing w:val="1"/>
                <w:sz w:val="9"/>
                <w:szCs w:val="9"/>
              </w:rPr>
              <w:t xml:space="preserve"> </w:t>
            </w:r>
            <w:r>
              <w:rPr>
                <w:spacing w:val="-1"/>
                <w:sz w:val="9"/>
                <w:szCs w:val="9"/>
              </w:rPr>
              <w:t>机构安全</w:t>
            </w:r>
            <w:r>
              <w:rPr>
                <w:sz w:val="9"/>
                <w:szCs w:val="9"/>
              </w:rPr>
              <w:t xml:space="preserve"> </w:t>
            </w:r>
            <w:r>
              <w:rPr>
                <w:spacing w:val="-1"/>
                <w:sz w:val="9"/>
                <w:szCs w:val="9"/>
              </w:rPr>
              <w:t>生产管理</w:t>
            </w:r>
            <w:r>
              <w:rPr>
                <w:sz w:val="9"/>
                <w:szCs w:val="9"/>
              </w:rPr>
              <w:t xml:space="preserve"> </w:t>
            </w:r>
            <w:r>
              <w:rPr>
                <w:spacing w:val="-1"/>
                <w:sz w:val="9"/>
                <w:szCs w:val="9"/>
              </w:rPr>
              <w:t>情况检查</w:t>
            </w:r>
          </w:p>
        </w:tc>
        <w:tc>
          <w:tcPr>
            <w:tcW w:w="1072" w:type="dxa"/>
            <w:vMerge w:val="restart"/>
            <w:tcBorders>
              <w:bottom w:val="nil"/>
            </w:tcBorders>
            <w:vAlign w:val="top"/>
          </w:tcPr>
          <w:p w14:paraId="79A20629">
            <w:pPr>
              <w:spacing w:line="286" w:lineRule="auto"/>
              <w:rPr>
                <w:rFonts w:ascii="Arial"/>
                <w:sz w:val="21"/>
              </w:rPr>
            </w:pPr>
          </w:p>
          <w:p w14:paraId="47D1AF76">
            <w:pPr>
              <w:spacing w:line="286" w:lineRule="auto"/>
              <w:rPr>
                <w:rFonts w:ascii="Arial"/>
                <w:sz w:val="21"/>
              </w:rPr>
            </w:pPr>
          </w:p>
          <w:p w14:paraId="5D23C437">
            <w:pPr>
              <w:spacing w:line="287" w:lineRule="auto"/>
              <w:rPr>
                <w:rFonts w:ascii="Arial"/>
                <w:sz w:val="21"/>
              </w:rPr>
            </w:pPr>
          </w:p>
          <w:p w14:paraId="78471A9C">
            <w:pPr>
              <w:pStyle w:val="6"/>
              <w:spacing w:before="29" w:line="225" w:lineRule="auto"/>
              <w:ind w:left="19" w:right="65" w:hanging="5"/>
              <w:jc w:val="both"/>
              <w:rPr>
                <w:sz w:val="9"/>
                <w:szCs w:val="9"/>
              </w:rPr>
            </w:pPr>
            <w:r>
              <w:rPr>
                <w:spacing w:val="-1"/>
                <w:sz w:val="9"/>
                <w:szCs w:val="9"/>
              </w:rPr>
              <w:t>对安全生产教育培训机构</w:t>
            </w:r>
            <w:r>
              <w:rPr>
                <w:spacing w:val="6"/>
                <w:sz w:val="9"/>
                <w:szCs w:val="9"/>
              </w:rPr>
              <w:t xml:space="preserve"> </w:t>
            </w:r>
            <w:r>
              <w:rPr>
                <w:spacing w:val="-1"/>
                <w:sz w:val="9"/>
                <w:szCs w:val="9"/>
              </w:rPr>
              <w:t>的开展安全培训活动情况</w:t>
            </w:r>
            <w:r>
              <w:rPr>
                <w:sz w:val="9"/>
                <w:szCs w:val="9"/>
              </w:rPr>
              <w:t xml:space="preserve"> </w:t>
            </w:r>
            <w:r>
              <w:rPr>
                <w:spacing w:val="-2"/>
                <w:sz w:val="9"/>
                <w:szCs w:val="9"/>
              </w:rPr>
              <w:t>的行政检查</w:t>
            </w:r>
          </w:p>
        </w:tc>
        <w:tc>
          <w:tcPr>
            <w:tcW w:w="473" w:type="dxa"/>
            <w:vMerge w:val="restart"/>
            <w:tcBorders>
              <w:bottom w:val="nil"/>
            </w:tcBorders>
            <w:vAlign w:val="top"/>
          </w:tcPr>
          <w:p w14:paraId="11ABAF14">
            <w:pPr>
              <w:spacing w:line="305" w:lineRule="auto"/>
              <w:rPr>
                <w:rFonts w:ascii="Arial"/>
                <w:sz w:val="21"/>
              </w:rPr>
            </w:pPr>
          </w:p>
          <w:p w14:paraId="1EEF09B3">
            <w:pPr>
              <w:spacing w:line="305" w:lineRule="auto"/>
              <w:rPr>
                <w:rFonts w:ascii="Arial"/>
                <w:sz w:val="21"/>
              </w:rPr>
            </w:pPr>
          </w:p>
          <w:p w14:paraId="69551560">
            <w:pPr>
              <w:spacing w:line="305" w:lineRule="auto"/>
              <w:rPr>
                <w:rFonts w:ascii="Arial"/>
                <w:sz w:val="21"/>
              </w:rPr>
            </w:pPr>
          </w:p>
          <w:p w14:paraId="3CB02486">
            <w:pPr>
              <w:pStyle w:val="6"/>
              <w:spacing w:before="29" w:line="226" w:lineRule="auto"/>
              <w:ind w:left="13" w:right="96" w:firstLine="2"/>
              <w:jc w:val="both"/>
              <w:rPr>
                <w:sz w:val="9"/>
                <w:szCs w:val="9"/>
              </w:rPr>
            </w:pPr>
            <w:r>
              <w:rPr>
                <w:spacing w:val="-2"/>
                <w:sz w:val="9"/>
                <w:szCs w:val="9"/>
              </w:rPr>
              <w:t>安全生产</w:t>
            </w:r>
            <w:r>
              <w:rPr>
                <w:spacing w:val="1"/>
                <w:sz w:val="9"/>
                <w:szCs w:val="9"/>
              </w:rPr>
              <w:t xml:space="preserve"> </w:t>
            </w:r>
            <w:r>
              <w:rPr>
                <w:spacing w:val="-1"/>
                <w:sz w:val="9"/>
                <w:szCs w:val="9"/>
              </w:rPr>
              <w:t>教育培训</w:t>
            </w:r>
            <w:r>
              <w:rPr>
                <w:sz w:val="9"/>
                <w:szCs w:val="9"/>
              </w:rPr>
              <w:t xml:space="preserve"> </w:t>
            </w:r>
            <w:r>
              <w:rPr>
                <w:spacing w:val="-1"/>
                <w:sz w:val="9"/>
                <w:szCs w:val="9"/>
              </w:rPr>
              <w:t>机构</w:t>
            </w:r>
          </w:p>
        </w:tc>
        <w:tc>
          <w:tcPr>
            <w:tcW w:w="351" w:type="dxa"/>
            <w:vMerge w:val="restart"/>
            <w:tcBorders>
              <w:bottom w:val="nil"/>
            </w:tcBorders>
            <w:vAlign w:val="top"/>
          </w:tcPr>
          <w:p w14:paraId="6ED5E61A">
            <w:pPr>
              <w:spacing w:line="243" w:lineRule="auto"/>
              <w:rPr>
                <w:rFonts w:ascii="Arial"/>
                <w:sz w:val="21"/>
              </w:rPr>
            </w:pPr>
          </w:p>
          <w:p w14:paraId="5533739A">
            <w:pPr>
              <w:spacing w:line="243" w:lineRule="auto"/>
              <w:rPr>
                <w:rFonts w:ascii="Arial"/>
                <w:sz w:val="21"/>
              </w:rPr>
            </w:pPr>
          </w:p>
          <w:p w14:paraId="2509BF09">
            <w:pPr>
              <w:spacing w:line="243" w:lineRule="auto"/>
              <w:rPr>
                <w:rFonts w:ascii="Arial"/>
                <w:sz w:val="21"/>
              </w:rPr>
            </w:pPr>
          </w:p>
          <w:p w14:paraId="6B98BD34">
            <w:pPr>
              <w:spacing w:line="244" w:lineRule="auto"/>
              <w:rPr>
                <w:rFonts w:ascii="Arial"/>
                <w:sz w:val="21"/>
              </w:rPr>
            </w:pPr>
          </w:p>
          <w:p w14:paraId="70C8986E">
            <w:pPr>
              <w:pStyle w:val="6"/>
              <w:spacing w:before="29" w:line="220" w:lineRule="auto"/>
              <w:ind w:left="37" w:right="41" w:firstLine="5"/>
              <w:rPr>
                <w:sz w:val="9"/>
                <w:szCs w:val="9"/>
              </w:rPr>
            </w:pPr>
            <w:r>
              <w:rPr>
                <w:spacing w:val="-3"/>
                <w:sz w:val="9"/>
                <w:szCs w:val="9"/>
              </w:rPr>
              <w:t>一般检</w:t>
            </w:r>
            <w:r>
              <w:rPr>
                <w:sz w:val="9"/>
                <w:szCs w:val="9"/>
              </w:rPr>
              <w:t xml:space="preserve"> </w:t>
            </w:r>
            <w:r>
              <w:rPr>
                <w:spacing w:val="-2"/>
                <w:sz w:val="9"/>
                <w:szCs w:val="9"/>
              </w:rPr>
              <w:t>查事项</w:t>
            </w:r>
          </w:p>
        </w:tc>
        <w:tc>
          <w:tcPr>
            <w:tcW w:w="488" w:type="dxa"/>
            <w:vMerge w:val="restart"/>
            <w:tcBorders>
              <w:bottom w:val="nil"/>
            </w:tcBorders>
            <w:vAlign w:val="top"/>
          </w:tcPr>
          <w:p w14:paraId="283A7ED8">
            <w:pPr>
              <w:spacing w:line="305" w:lineRule="auto"/>
              <w:rPr>
                <w:rFonts w:ascii="Arial"/>
                <w:sz w:val="21"/>
              </w:rPr>
            </w:pPr>
          </w:p>
          <w:p w14:paraId="38BA147D">
            <w:pPr>
              <w:spacing w:line="305" w:lineRule="auto"/>
              <w:rPr>
                <w:rFonts w:ascii="Arial"/>
                <w:sz w:val="21"/>
              </w:rPr>
            </w:pPr>
          </w:p>
          <w:p w14:paraId="0F4CD194">
            <w:pPr>
              <w:spacing w:line="305" w:lineRule="auto"/>
              <w:rPr>
                <w:rFonts w:ascii="Arial"/>
                <w:sz w:val="21"/>
              </w:rPr>
            </w:pPr>
          </w:p>
          <w:p w14:paraId="2A20E948">
            <w:pPr>
              <w:pStyle w:val="6"/>
              <w:spacing w:before="29" w:line="229" w:lineRule="auto"/>
              <w:ind w:left="15" w:right="110"/>
              <w:jc w:val="both"/>
              <w:rPr>
                <w:sz w:val="9"/>
                <w:szCs w:val="9"/>
              </w:rPr>
            </w:pPr>
            <w:r>
              <w:rPr>
                <w:spacing w:val="-1"/>
                <w:sz w:val="9"/>
                <w:szCs w:val="9"/>
              </w:rPr>
              <w:t>查阅资料</w:t>
            </w:r>
            <w:r>
              <w:rPr>
                <w:sz w:val="9"/>
                <w:szCs w:val="9"/>
              </w:rPr>
              <w:t xml:space="preserve"> </w:t>
            </w:r>
            <w:r>
              <w:rPr>
                <w:spacing w:val="-1"/>
                <w:sz w:val="9"/>
                <w:szCs w:val="9"/>
              </w:rPr>
              <w:t>、现场检</w:t>
            </w:r>
            <w:r>
              <w:rPr>
                <w:sz w:val="9"/>
                <w:szCs w:val="9"/>
              </w:rPr>
              <w:t xml:space="preserve"> 查</w:t>
            </w:r>
          </w:p>
        </w:tc>
        <w:tc>
          <w:tcPr>
            <w:tcW w:w="276" w:type="dxa"/>
            <w:vAlign w:val="top"/>
          </w:tcPr>
          <w:p w14:paraId="7DB1163B">
            <w:pPr>
              <w:pStyle w:val="6"/>
              <w:spacing w:before="257" w:line="216" w:lineRule="auto"/>
              <w:ind w:left="46"/>
              <w:rPr>
                <w:sz w:val="9"/>
                <w:szCs w:val="9"/>
              </w:rPr>
            </w:pPr>
            <w:r>
              <w:rPr>
                <w:spacing w:val="-1"/>
                <w:sz w:val="9"/>
                <w:szCs w:val="9"/>
              </w:rPr>
              <w:t>发起</w:t>
            </w:r>
          </w:p>
        </w:tc>
        <w:tc>
          <w:tcPr>
            <w:tcW w:w="680" w:type="dxa"/>
            <w:vAlign w:val="top"/>
          </w:tcPr>
          <w:p w14:paraId="16C18D6A">
            <w:pPr>
              <w:pStyle w:val="6"/>
              <w:spacing w:before="256" w:line="214" w:lineRule="auto"/>
              <w:ind w:left="17"/>
              <w:rPr>
                <w:sz w:val="9"/>
                <w:szCs w:val="9"/>
              </w:rPr>
            </w:pPr>
            <w:r>
              <w:rPr>
                <w:spacing w:val="-1"/>
                <w:sz w:val="9"/>
                <w:szCs w:val="9"/>
              </w:rPr>
              <w:t>应急管理部门</w:t>
            </w:r>
          </w:p>
        </w:tc>
        <w:tc>
          <w:tcPr>
            <w:tcW w:w="1348" w:type="dxa"/>
            <w:vAlign w:val="top"/>
          </w:tcPr>
          <w:p w14:paraId="076E94A8">
            <w:pPr>
              <w:pStyle w:val="6"/>
              <w:spacing w:before="200" w:line="222" w:lineRule="auto"/>
              <w:ind w:left="21" w:right="67" w:hanging="3"/>
              <w:rPr>
                <w:sz w:val="9"/>
                <w:szCs w:val="9"/>
              </w:rPr>
            </w:pPr>
            <w:r>
              <w:rPr>
                <w:spacing w:val="-1"/>
                <w:sz w:val="9"/>
                <w:szCs w:val="9"/>
              </w:rPr>
              <w:t>对安全培训机构开展安全培训活</w:t>
            </w:r>
            <w:r>
              <w:rPr>
                <w:spacing w:val="9"/>
                <w:sz w:val="9"/>
                <w:szCs w:val="9"/>
              </w:rPr>
              <w:t xml:space="preserve"> </w:t>
            </w:r>
            <w:r>
              <w:rPr>
                <w:spacing w:val="-1"/>
                <w:sz w:val="9"/>
                <w:szCs w:val="9"/>
              </w:rPr>
              <w:t>动情况的监督检查</w:t>
            </w:r>
          </w:p>
        </w:tc>
        <w:tc>
          <w:tcPr>
            <w:tcW w:w="1489" w:type="dxa"/>
            <w:vAlign w:val="top"/>
          </w:tcPr>
          <w:p w14:paraId="29EEB2A1">
            <w:pPr>
              <w:pStyle w:val="6"/>
              <w:spacing w:before="200" w:line="221" w:lineRule="auto"/>
              <w:ind w:left="16" w:right="118" w:firstLine="2"/>
              <w:rPr>
                <w:sz w:val="9"/>
                <w:szCs w:val="9"/>
              </w:rPr>
            </w:pPr>
            <w:r>
              <w:rPr>
                <w:spacing w:val="-1"/>
                <w:sz w:val="9"/>
                <w:szCs w:val="9"/>
              </w:rPr>
              <w:t>对安全生产教育培训机构的开展安</w:t>
            </w:r>
            <w:r>
              <w:rPr>
                <w:spacing w:val="11"/>
                <w:sz w:val="9"/>
                <w:szCs w:val="9"/>
              </w:rPr>
              <w:t xml:space="preserve"> </w:t>
            </w:r>
            <w:r>
              <w:rPr>
                <w:spacing w:val="-1"/>
                <w:sz w:val="9"/>
                <w:szCs w:val="9"/>
              </w:rPr>
              <w:t>全培训活动情况的行政检查</w:t>
            </w:r>
          </w:p>
        </w:tc>
        <w:tc>
          <w:tcPr>
            <w:tcW w:w="588" w:type="dxa"/>
            <w:vAlign w:val="top"/>
          </w:tcPr>
          <w:p w14:paraId="39750595">
            <w:pPr>
              <w:pStyle w:val="6"/>
              <w:spacing w:before="202" w:line="222" w:lineRule="auto"/>
              <w:ind w:left="19" w:right="105" w:hanging="1"/>
              <w:rPr>
                <w:sz w:val="9"/>
                <w:szCs w:val="9"/>
              </w:rPr>
            </w:pPr>
            <w:r>
              <w:rPr>
                <w:spacing w:val="1"/>
                <w:sz w:val="9"/>
                <w:szCs w:val="9"/>
              </w:rPr>
              <w:t>市、</w:t>
            </w:r>
            <w:r>
              <w:rPr>
                <w:rFonts w:hint="eastAsia"/>
                <w:spacing w:val="1"/>
                <w:sz w:val="9"/>
                <w:szCs w:val="9"/>
                <w:lang w:val="en-US" w:eastAsia="zh-CN"/>
              </w:rPr>
              <w:t>区市</w:t>
            </w:r>
            <w:r>
              <w:rPr>
                <w:sz w:val="9"/>
                <w:szCs w:val="9"/>
              </w:rPr>
              <w:t>级</w:t>
            </w:r>
          </w:p>
        </w:tc>
        <w:tc>
          <w:tcPr>
            <w:tcW w:w="4001" w:type="dxa"/>
            <w:vAlign w:val="top"/>
          </w:tcPr>
          <w:p w14:paraId="610DF133">
            <w:pPr>
              <w:pStyle w:val="6"/>
              <w:spacing w:before="201" w:line="219" w:lineRule="auto"/>
              <w:ind w:left="15" w:right="29" w:firstLine="3"/>
              <w:rPr>
                <w:sz w:val="9"/>
                <w:szCs w:val="9"/>
              </w:rPr>
            </w:pPr>
            <w:r>
              <w:rPr>
                <w:spacing w:val="1"/>
                <w:sz w:val="9"/>
                <w:szCs w:val="9"/>
              </w:rPr>
              <w:t>具备从事安全培训工作所需要的条件的情况</w:t>
            </w:r>
            <w:r>
              <w:rPr>
                <w:spacing w:val="27"/>
                <w:w w:val="101"/>
                <w:sz w:val="9"/>
                <w:szCs w:val="9"/>
              </w:rPr>
              <w:t xml:space="preserve"> </w:t>
            </w:r>
            <w:r>
              <w:rPr>
                <w:spacing w:val="1"/>
                <w:sz w:val="9"/>
                <w:szCs w:val="9"/>
              </w:rPr>
              <w:t>；建立培训管理制度和教师</w:t>
            </w:r>
            <w:r>
              <w:rPr>
                <w:sz w:val="9"/>
                <w:szCs w:val="9"/>
              </w:rPr>
              <w:t>配备的情况</w:t>
            </w:r>
            <w:r>
              <w:rPr>
                <w:spacing w:val="17"/>
                <w:w w:val="101"/>
                <w:sz w:val="9"/>
                <w:szCs w:val="9"/>
              </w:rPr>
              <w:t xml:space="preserve"> </w:t>
            </w:r>
            <w:r>
              <w:rPr>
                <w:sz w:val="9"/>
                <w:szCs w:val="9"/>
              </w:rPr>
              <w:t>；培训大纲、 建立培训档案和培训保障的情况 ；培训收费的情况</w:t>
            </w:r>
            <w:r>
              <w:rPr>
                <w:spacing w:val="-20"/>
                <w:sz w:val="9"/>
                <w:szCs w:val="9"/>
              </w:rPr>
              <w:t xml:space="preserve"> </w:t>
            </w:r>
            <w:r>
              <w:rPr>
                <w:sz w:val="9"/>
                <w:szCs w:val="9"/>
              </w:rPr>
              <w:t>。</w:t>
            </w:r>
          </w:p>
        </w:tc>
        <w:tc>
          <w:tcPr>
            <w:tcW w:w="4579" w:type="dxa"/>
            <w:vAlign w:val="top"/>
          </w:tcPr>
          <w:p w14:paraId="43674206">
            <w:pPr>
              <w:pStyle w:val="6"/>
              <w:spacing w:before="201" w:line="221" w:lineRule="auto"/>
              <w:ind w:left="18" w:right="47" w:hanging="6"/>
              <w:rPr>
                <w:sz w:val="9"/>
                <w:szCs w:val="9"/>
              </w:rPr>
            </w:pPr>
            <w:r>
              <w:rPr>
                <w:spacing w:val="1"/>
                <w:sz w:val="9"/>
                <w:szCs w:val="9"/>
              </w:rPr>
              <w:t>《安全生产培训管理办法</w:t>
            </w:r>
            <w:r>
              <w:rPr>
                <w:spacing w:val="-13"/>
                <w:sz w:val="9"/>
                <w:szCs w:val="9"/>
              </w:rPr>
              <w:t xml:space="preserve"> </w:t>
            </w:r>
            <w:r>
              <w:rPr>
                <w:spacing w:val="1"/>
                <w:sz w:val="9"/>
                <w:szCs w:val="9"/>
              </w:rPr>
              <w:t>》（国家安全监管总局令第 44号，2013年8月29日第一次修正</w:t>
            </w:r>
            <w:r>
              <w:rPr>
                <w:spacing w:val="-21"/>
                <w:sz w:val="9"/>
                <w:szCs w:val="9"/>
              </w:rPr>
              <w:t xml:space="preserve"> </w:t>
            </w:r>
            <w:r>
              <w:rPr>
                <w:spacing w:val="1"/>
                <w:sz w:val="9"/>
                <w:szCs w:val="9"/>
              </w:rPr>
              <w:t>,20</w:t>
            </w:r>
            <w:r>
              <w:rPr>
                <w:sz w:val="9"/>
                <w:szCs w:val="9"/>
              </w:rPr>
              <w:t>15年5月29日第二次修 正）第二十九条</w:t>
            </w:r>
          </w:p>
        </w:tc>
      </w:tr>
      <w:tr w14:paraId="0AEF8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9" w:hRule="atLeast"/>
        </w:trPr>
        <w:tc>
          <w:tcPr>
            <w:tcW w:w="182" w:type="dxa"/>
            <w:vMerge w:val="continue"/>
            <w:tcBorders>
              <w:top w:val="nil"/>
            </w:tcBorders>
            <w:vAlign w:val="top"/>
          </w:tcPr>
          <w:p w14:paraId="209EE0EE">
            <w:pPr>
              <w:rPr>
                <w:rFonts w:ascii="Arial"/>
                <w:sz w:val="21"/>
              </w:rPr>
            </w:pPr>
          </w:p>
        </w:tc>
        <w:tc>
          <w:tcPr>
            <w:tcW w:w="473" w:type="dxa"/>
            <w:vMerge w:val="continue"/>
            <w:tcBorders>
              <w:top w:val="nil"/>
            </w:tcBorders>
            <w:vAlign w:val="top"/>
          </w:tcPr>
          <w:p w14:paraId="2A2F1D87">
            <w:pPr>
              <w:rPr>
                <w:rFonts w:ascii="Arial"/>
                <w:sz w:val="21"/>
              </w:rPr>
            </w:pPr>
          </w:p>
        </w:tc>
        <w:tc>
          <w:tcPr>
            <w:tcW w:w="1072" w:type="dxa"/>
            <w:vMerge w:val="continue"/>
            <w:tcBorders>
              <w:top w:val="nil"/>
            </w:tcBorders>
            <w:vAlign w:val="top"/>
          </w:tcPr>
          <w:p w14:paraId="51DD8AA5">
            <w:pPr>
              <w:rPr>
                <w:rFonts w:ascii="Arial"/>
                <w:sz w:val="21"/>
              </w:rPr>
            </w:pPr>
          </w:p>
        </w:tc>
        <w:tc>
          <w:tcPr>
            <w:tcW w:w="473" w:type="dxa"/>
            <w:vMerge w:val="continue"/>
            <w:tcBorders>
              <w:top w:val="nil"/>
            </w:tcBorders>
            <w:vAlign w:val="top"/>
          </w:tcPr>
          <w:p w14:paraId="492ED556">
            <w:pPr>
              <w:rPr>
                <w:rFonts w:ascii="Arial"/>
                <w:sz w:val="21"/>
              </w:rPr>
            </w:pPr>
          </w:p>
        </w:tc>
        <w:tc>
          <w:tcPr>
            <w:tcW w:w="351" w:type="dxa"/>
            <w:vMerge w:val="continue"/>
            <w:tcBorders>
              <w:top w:val="nil"/>
            </w:tcBorders>
            <w:vAlign w:val="top"/>
          </w:tcPr>
          <w:p w14:paraId="7493A69D">
            <w:pPr>
              <w:rPr>
                <w:rFonts w:ascii="Arial"/>
                <w:sz w:val="21"/>
              </w:rPr>
            </w:pPr>
          </w:p>
        </w:tc>
        <w:tc>
          <w:tcPr>
            <w:tcW w:w="488" w:type="dxa"/>
            <w:vMerge w:val="continue"/>
            <w:tcBorders>
              <w:top w:val="nil"/>
            </w:tcBorders>
            <w:vAlign w:val="top"/>
          </w:tcPr>
          <w:p w14:paraId="4E6FE8E0">
            <w:pPr>
              <w:rPr>
                <w:rFonts w:ascii="Arial"/>
                <w:sz w:val="21"/>
              </w:rPr>
            </w:pPr>
          </w:p>
        </w:tc>
        <w:tc>
          <w:tcPr>
            <w:tcW w:w="276" w:type="dxa"/>
            <w:vAlign w:val="top"/>
          </w:tcPr>
          <w:p w14:paraId="24CABCBC">
            <w:pPr>
              <w:spacing w:line="244" w:lineRule="auto"/>
              <w:rPr>
                <w:rFonts w:ascii="Arial"/>
                <w:sz w:val="21"/>
              </w:rPr>
            </w:pPr>
          </w:p>
          <w:p w14:paraId="0CF979DB">
            <w:pPr>
              <w:spacing w:line="244" w:lineRule="auto"/>
              <w:rPr>
                <w:rFonts w:ascii="Arial"/>
                <w:sz w:val="21"/>
              </w:rPr>
            </w:pPr>
          </w:p>
          <w:p w14:paraId="3AE1865E">
            <w:pPr>
              <w:spacing w:line="245" w:lineRule="auto"/>
              <w:rPr>
                <w:rFonts w:ascii="Arial"/>
                <w:sz w:val="21"/>
              </w:rPr>
            </w:pPr>
          </w:p>
          <w:p w14:paraId="1A17C6D9">
            <w:pPr>
              <w:pStyle w:val="6"/>
              <w:spacing w:before="29" w:line="220" w:lineRule="auto"/>
              <w:ind w:left="49"/>
              <w:rPr>
                <w:sz w:val="9"/>
                <w:szCs w:val="9"/>
              </w:rPr>
            </w:pPr>
            <w:r>
              <w:rPr>
                <w:spacing w:val="-2"/>
                <w:sz w:val="9"/>
                <w:szCs w:val="9"/>
              </w:rPr>
              <w:t>配合</w:t>
            </w:r>
          </w:p>
        </w:tc>
        <w:tc>
          <w:tcPr>
            <w:tcW w:w="680" w:type="dxa"/>
            <w:vAlign w:val="top"/>
          </w:tcPr>
          <w:p w14:paraId="356B9D67">
            <w:pPr>
              <w:spacing w:line="244" w:lineRule="auto"/>
              <w:rPr>
                <w:rFonts w:ascii="Arial"/>
                <w:sz w:val="21"/>
              </w:rPr>
            </w:pPr>
          </w:p>
          <w:p w14:paraId="30CC8AC2">
            <w:pPr>
              <w:spacing w:line="244" w:lineRule="auto"/>
              <w:rPr>
                <w:rFonts w:ascii="Arial"/>
                <w:sz w:val="21"/>
              </w:rPr>
            </w:pPr>
          </w:p>
          <w:p w14:paraId="1E4E500C">
            <w:pPr>
              <w:spacing w:line="245" w:lineRule="auto"/>
              <w:rPr>
                <w:rFonts w:ascii="Arial"/>
                <w:sz w:val="21"/>
              </w:rPr>
            </w:pPr>
          </w:p>
          <w:p w14:paraId="535FAA63">
            <w:pPr>
              <w:pStyle w:val="6"/>
              <w:spacing w:before="29" w:line="214" w:lineRule="auto"/>
              <w:ind w:left="18"/>
              <w:rPr>
                <w:sz w:val="9"/>
                <w:szCs w:val="9"/>
              </w:rPr>
            </w:pPr>
            <w:r>
              <w:rPr>
                <w:spacing w:val="-1"/>
                <w:sz w:val="9"/>
                <w:szCs w:val="9"/>
              </w:rPr>
              <w:t>市场监管部门</w:t>
            </w:r>
          </w:p>
        </w:tc>
        <w:tc>
          <w:tcPr>
            <w:tcW w:w="1348" w:type="dxa"/>
            <w:vAlign w:val="top"/>
          </w:tcPr>
          <w:p w14:paraId="0E88F2F1">
            <w:pPr>
              <w:spacing w:line="338" w:lineRule="auto"/>
              <w:rPr>
                <w:rFonts w:ascii="Arial"/>
                <w:sz w:val="21"/>
              </w:rPr>
            </w:pPr>
          </w:p>
          <w:p w14:paraId="78B2330C">
            <w:pPr>
              <w:spacing w:line="338" w:lineRule="auto"/>
              <w:rPr>
                <w:rFonts w:ascii="Arial"/>
                <w:sz w:val="21"/>
              </w:rPr>
            </w:pPr>
          </w:p>
          <w:p w14:paraId="4B166D7A">
            <w:pPr>
              <w:pStyle w:val="6"/>
              <w:spacing w:before="30" w:line="223" w:lineRule="auto"/>
              <w:ind w:left="17" w:right="33"/>
              <w:rPr>
                <w:sz w:val="9"/>
                <w:szCs w:val="9"/>
              </w:rPr>
            </w:pPr>
            <w:r>
              <w:rPr>
                <w:spacing w:val="2"/>
                <w:sz w:val="9"/>
                <w:szCs w:val="9"/>
              </w:rPr>
              <w:t xml:space="preserve">对企业、个体工商户、农民专业 </w:t>
            </w:r>
            <w:r>
              <w:rPr>
                <w:spacing w:val="-1"/>
                <w:sz w:val="9"/>
                <w:szCs w:val="9"/>
              </w:rPr>
              <w:t>合作社公示信息的监督检查</w:t>
            </w:r>
          </w:p>
        </w:tc>
        <w:tc>
          <w:tcPr>
            <w:tcW w:w="1489" w:type="dxa"/>
            <w:vAlign w:val="top"/>
          </w:tcPr>
          <w:p w14:paraId="7708BE69">
            <w:pPr>
              <w:spacing w:line="338" w:lineRule="auto"/>
              <w:rPr>
                <w:rFonts w:ascii="Arial"/>
                <w:sz w:val="21"/>
              </w:rPr>
            </w:pPr>
          </w:p>
          <w:p w14:paraId="2890ADA4">
            <w:pPr>
              <w:spacing w:line="338" w:lineRule="auto"/>
              <w:rPr>
                <w:rFonts w:ascii="Arial"/>
                <w:sz w:val="21"/>
              </w:rPr>
            </w:pPr>
          </w:p>
          <w:p w14:paraId="16967E4D">
            <w:pPr>
              <w:pStyle w:val="6"/>
              <w:spacing w:before="30" w:line="222" w:lineRule="auto"/>
              <w:ind w:left="20" w:right="384" w:firstLine="2"/>
              <w:rPr>
                <w:sz w:val="9"/>
                <w:szCs w:val="9"/>
              </w:rPr>
            </w:pPr>
            <w:r>
              <w:rPr>
                <w:spacing w:val="-1"/>
                <w:sz w:val="9"/>
                <w:szCs w:val="9"/>
              </w:rPr>
              <w:t>1.年度报告公示信息的检查</w:t>
            </w:r>
            <w:r>
              <w:rPr>
                <w:spacing w:val="8"/>
                <w:sz w:val="9"/>
                <w:szCs w:val="9"/>
              </w:rPr>
              <w:t xml:space="preserve"> </w:t>
            </w:r>
            <w:r>
              <w:rPr>
                <w:spacing w:val="-1"/>
                <w:sz w:val="9"/>
                <w:szCs w:val="9"/>
              </w:rPr>
              <w:t>2.即时公示信息的检查</w:t>
            </w:r>
          </w:p>
        </w:tc>
        <w:tc>
          <w:tcPr>
            <w:tcW w:w="588" w:type="dxa"/>
            <w:vAlign w:val="top"/>
          </w:tcPr>
          <w:p w14:paraId="5DC5B107">
            <w:pPr>
              <w:spacing w:line="338" w:lineRule="auto"/>
              <w:rPr>
                <w:rFonts w:ascii="Arial"/>
                <w:sz w:val="21"/>
              </w:rPr>
            </w:pPr>
          </w:p>
          <w:p w14:paraId="4BAF8B0B">
            <w:pPr>
              <w:spacing w:line="338" w:lineRule="auto"/>
              <w:rPr>
                <w:rFonts w:ascii="Arial"/>
                <w:sz w:val="21"/>
              </w:rPr>
            </w:pPr>
          </w:p>
          <w:p w14:paraId="66A38F04">
            <w:pPr>
              <w:pStyle w:val="6"/>
              <w:spacing w:before="29" w:line="225" w:lineRule="auto"/>
              <w:ind w:left="19" w:right="105" w:hanging="1"/>
              <w:rPr>
                <w:sz w:val="9"/>
                <w:szCs w:val="9"/>
              </w:rPr>
            </w:pPr>
            <w:r>
              <w:rPr>
                <w:spacing w:val="1"/>
                <w:sz w:val="9"/>
                <w:szCs w:val="9"/>
              </w:rPr>
              <w:t>市、</w:t>
            </w:r>
            <w:r>
              <w:rPr>
                <w:rFonts w:hint="eastAsia"/>
                <w:spacing w:val="1"/>
                <w:sz w:val="9"/>
                <w:szCs w:val="9"/>
                <w:lang w:val="en-US" w:eastAsia="zh-CN"/>
              </w:rPr>
              <w:t>区市</w:t>
            </w:r>
            <w:r>
              <w:rPr>
                <w:sz w:val="9"/>
                <w:szCs w:val="9"/>
              </w:rPr>
              <w:t>级</w:t>
            </w:r>
          </w:p>
        </w:tc>
        <w:tc>
          <w:tcPr>
            <w:tcW w:w="4001" w:type="dxa"/>
            <w:vAlign w:val="top"/>
          </w:tcPr>
          <w:p w14:paraId="5F4C57D3">
            <w:pPr>
              <w:spacing w:line="286" w:lineRule="auto"/>
              <w:rPr>
                <w:rFonts w:ascii="Arial"/>
                <w:sz w:val="21"/>
              </w:rPr>
            </w:pPr>
          </w:p>
          <w:p w14:paraId="4708872B">
            <w:pPr>
              <w:pStyle w:val="6"/>
              <w:spacing w:before="29" w:line="228" w:lineRule="auto"/>
              <w:ind w:left="18" w:right="19" w:firstLine="3"/>
              <w:rPr>
                <w:sz w:val="9"/>
                <w:szCs w:val="9"/>
              </w:rPr>
            </w:pPr>
            <w:r>
              <w:rPr>
                <w:spacing w:val="2"/>
                <w:sz w:val="9"/>
                <w:szCs w:val="9"/>
              </w:rPr>
              <w:t>1.年度报告公示信息的检查 ：通信地址、邮政编码、联系电话、电子邮箱等信息</w:t>
            </w:r>
            <w:r>
              <w:rPr>
                <w:spacing w:val="-11"/>
                <w:sz w:val="9"/>
                <w:szCs w:val="9"/>
              </w:rPr>
              <w:t xml:space="preserve"> </w:t>
            </w:r>
            <w:r>
              <w:rPr>
                <w:spacing w:val="2"/>
                <w:sz w:val="9"/>
                <w:szCs w:val="9"/>
              </w:rPr>
              <w:t>；开业</w:t>
            </w:r>
            <w:r>
              <w:rPr>
                <w:spacing w:val="1"/>
                <w:sz w:val="9"/>
                <w:szCs w:val="9"/>
              </w:rPr>
              <w:t>、歇业、</w:t>
            </w:r>
            <w:r>
              <w:rPr>
                <w:sz w:val="9"/>
                <w:szCs w:val="9"/>
              </w:rPr>
              <w:t xml:space="preserve"> </w:t>
            </w:r>
            <w:r>
              <w:rPr>
                <w:spacing w:val="3"/>
                <w:sz w:val="9"/>
                <w:szCs w:val="9"/>
              </w:rPr>
              <w:t>清算等存续状态信息 ；投资设立企业</w:t>
            </w:r>
            <w:r>
              <w:rPr>
                <w:spacing w:val="-22"/>
                <w:sz w:val="9"/>
                <w:szCs w:val="9"/>
              </w:rPr>
              <w:t xml:space="preserve"> </w:t>
            </w:r>
            <w:r>
              <w:rPr>
                <w:spacing w:val="3"/>
                <w:sz w:val="9"/>
                <w:szCs w:val="9"/>
              </w:rPr>
              <w:t>、购买股权信息</w:t>
            </w:r>
            <w:r>
              <w:rPr>
                <w:spacing w:val="-11"/>
                <w:sz w:val="9"/>
                <w:szCs w:val="9"/>
              </w:rPr>
              <w:t xml:space="preserve"> </w:t>
            </w:r>
            <w:r>
              <w:rPr>
                <w:spacing w:val="3"/>
                <w:sz w:val="9"/>
                <w:szCs w:val="9"/>
              </w:rPr>
              <w:t>；企业为有限责任</w:t>
            </w:r>
            <w:r>
              <w:rPr>
                <w:spacing w:val="2"/>
                <w:sz w:val="9"/>
                <w:szCs w:val="9"/>
              </w:rPr>
              <w:t>公司或者股份有限公司</w:t>
            </w:r>
            <w:r>
              <w:rPr>
                <w:sz w:val="9"/>
                <w:szCs w:val="9"/>
              </w:rPr>
              <w:t xml:space="preserve">  </w:t>
            </w:r>
            <w:r>
              <w:rPr>
                <w:spacing w:val="2"/>
                <w:sz w:val="9"/>
                <w:szCs w:val="9"/>
              </w:rPr>
              <w:t>的，其股东或者发起人认缴和实缴的出资额</w:t>
            </w:r>
            <w:r>
              <w:rPr>
                <w:spacing w:val="12"/>
                <w:w w:val="101"/>
                <w:sz w:val="9"/>
                <w:szCs w:val="9"/>
              </w:rPr>
              <w:t xml:space="preserve"> </w:t>
            </w:r>
            <w:r>
              <w:rPr>
                <w:spacing w:val="2"/>
                <w:sz w:val="9"/>
                <w:szCs w:val="9"/>
              </w:rPr>
              <w:t>、出资时间、</w:t>
            </w:r>
            <w:r>
              <w:rPr>
                <w:spacing w:val="1"/>
                <w:sz w:val="9"/>
                <w:szCs w:val="9"/>
              </w:rPr>
              <w:t>出资方式等信息</w:t>
            </w:r>
            <w:r>
              <w:rPr>
                <w:spacing w:val="-12"/>
                <w:sz w:val="9"/>
                <w:szCs w:val="9"/>
              </w:rPr>
              <w:t xml:space="preserve"> </w:t>
            </w:r>
            <w:r>
              <w:rPr>
                <w:spacing w:val="1"/>
                <w:sz w:val="9"/>
                <w:szCs w:val="9"/>
              </w:rPr>
              <w:t>；有限责任公司股东股</w:t>
            </w:r>
            <w:r>
              <w:rPr>
                <w:sz w:val="9"/>
                <w:szCs w:val="9"/>
              </w:rPr>
              <w:t xml:space="preserve"> </w:t>
            </w:r>
            <w:r>
              <w:rPr>
                <w:spacing w:val="1"/>
                <w:sz w:val="9"/>
                <w:szCs w:val="9"/>
              </w:rPr>
              <w:t>权转让等股权变更信息 ；网站以及从事网络经营的网店的名称 、网址等信息</w:t>
            </w:r>
            <w:r>
              <w:rPr>
                <w:spacing w:val="-2"/>
                <w:sz w:val="9"/>
                <w:szCs w:val="9"/>
              </w:rPr>
              <w:t xml:space="preserve"> </w:t>
            </w:r>
            <w:r>
              <w:rPr>
                <w:spacing w:val="1"/>
                <w:sz w:val="9"/>
                <w:szCs w:val="9"/>
              </w:rPr>
              <w:t>；从业人数、资产总</w:t>
            </w:r>
            <w:r>
              <w:rPr>
                <w:sz w:val="9"/>
                <w:szCs w:val="9"/>
              </w:rPr>
              <w:t xml:space="preserve"> </w:t>
            </w:r>
            <w:r>
              <w:rPr>
                <w:spacing w:val="3"/>
                <w:sz w:val="9"/>
                <w:szCs w:val="9"/>
              </w:rPr>
              <w:t>额、负债总额、对外提供保证担保</w:t>
            </w:r>
            <w:r>
              <w:rPr>
                <w:spacing w:val="-19"/>
                <w:sz w:val="9"/>
                <w:szCs w:val="9"/>
              </w:rPr>
              <w:t xml:space="preserve"> </w:t>
            </w:r>
            <w:r>
              <w:rPr>
                <w:spacing w:val="3"/>
                <w:sz w:val="9"/>
                <w:szCs w:val="9"/>
              </w:rPr>
              <w:t>、所有者权益合计</w:t>
            </w:r>
            <w:r>
              <w:rPr>
                <w:spacing w:val="-22"/>
                <w:sz w:val="9"/>
                <w:szCs w:val="9"/>
              </w:rPr>
              <w:t xml:space="preserve"> </w:t>
            </w:r>
            <w:r>
              <w:rPr>
                <w:spacing w:val="2"/>
                <w:sz w:val="9"/>
                <w:szCs w:val="9"/>
              </w:rPr>
              <w:t>、营业总收入、主营业务收入</w:t>
            </w:r>
            <w:r>
              <w:rPr>
                <w:spacing w:val="-24"/>
                <w:sz w:val="9"/>
                <w:szCs w:val="9"/>
              </w:rPr>
              <w:t xml:space="preserve"> </w:t>
            </w:r>
            <w:r>
              <w:rPr>
                <w:spacing w:val="2"/>
                <w:sz w:val="9"/>
                <w:szCs w:val="9"/>
              </w:rPr>
              <w:t>、利润总额、</w:t>
            </w:r>
            <w:r>
              <w:rPr>
                <w:sz w:val="9"/>
                <w:szCs w:val="9"/>
              </w:rPr>
              <w:t xml:space="preserve"> 净利润、纳税总额信息。</w:t>
            </w:r>
          </w:p>
          <w:p w14:paraId="271263B0">
            <w:pPr>
              <w:pStyle w:val="6"/>
              <w:spacing w:before="5" w:line="226" w:lineRule="auto"/>
              <w:ind w:left="19" w:right="12"/>
              <w:jc w:val="both"/>
              <w:rPr>
                <w:sz w:val="9"/>
                <w:szCs w:val="9"/>
              </w:rPr>
            </w:pPr>
            <w:r>
              <w:rPr>
                <w:spacing w:val="1"/>
                <w:sz w:val="9"/>
                <w:szCs w:val="9"/>
              </w:rPr>
              <w:t>2.</w:t>
            </w:r>
            <w:r>
              <w:rPr>
                <w:spacing w:val="-26"/>
                <w:sz w:val="9"/>
                <w:szCs w:val="9"/>
              </w:rPr>
              <w:t xml:space="preserve"> </w:t>
            </w:r>
            <w:r>
              <w:rPr>
                <w:spacing w:val="1"/>
                <w:sz w:val="9"/>
                <w:szCs w:val="9"/>
              </w:rPr>
              <w:t>即时公示信息的检查 ：有限责任公司股东或者</w:t>
            </w:r>
            <w:r>
              <w:rPr>
                <w:sz w:val="9"/>
                <w:szCs w:val="9"/>
              </w:rPr>
              <w:t xml:space="preserve">股份有限公司发起人认缴和实缴的出资额  、出资 </w:t>
            </w:r>
            <w:r>
              <w:rPr>
                <w:spacing w:val="1"/>
                <w:sz w:val="9"/>
                <w:szCs w:val="9"/>
              </w:rPr>
              <w:t>时间、出资方式等信息</w:t>
            </w:r>
            <w:r>
              <w:rPr>
                <w:spacing w:val="4"/>
                <w:sz w:val="9"/>
                <w:szCs w:val="9"/>
              </w:rPr>
              <w:t xml:space="preserve"> </w:t>
            </w:r>
            <w:r>
              <w:rPr>
                <w:spacing w:val="1"/>
                <w:sz w:val="9"/>
                <w:szCs w:val="9"/>
              </w:rPr>
              <w:t>；有限责任公司股东股权转让等股权变更信息</w:t>
            </w:r>
            <w:r>
              <w:rPr>
                <w:spacing w:val="26"/>
                <w:sz w:val="9"/>
                <w:szCs w:val="9"/>
              </w:rPr>
              <w:t xml:space="preserve"> </w:t>
            </w:r>
            <w:r>
              <w:rPr>
                <w:spacing w:val="1"/>
                <w:sz w:val="9"/>
                <w:szCs w:val="9"/>
              </w:rPr>
              <w:t>；行政许可取得</w:t>
            </w:r>
            <w:r>
              <w:rPr>
                <w:spacing w:val="-24"/>
                <w:sz w:val="9"/>
                <w:szCs w:val="9"/>
              </w:rPr>
              <w:t xml:space="preserve"> </w:t>
            </w:r>
            <w:r>
              <w:rPr>
                <w:spacing w:val="1"/>
                <w:sz w:val="9"/>
                <w:szCs w:val="9"/>
              </w:rPr>
              <w:t>、变更、延</w:t>
            </w:r>
            <w:r>
              <w:rPr>
                <w:sz w:val="9"/>
                <w:szCs w:val="9"/>
              </w:rPr>
              <w:t xml:space="preserve"> </w:t>
            </w:r>
            <w:r>
              <w:rPr>
                <w:spacing w:val="-1"/>
                <w:sz w:val="9"/>
                <w:szCs w:val="9"/>
              </w:rPr>
              <w:t>续信息</w:t>
            </w:r>
            <w:r>
              <w:rPr>
                <w:spacing w:val="-10"/>
                <w:sz w:val="9"/>
                <w:szCs w:val="9"/>
              </w:rPr>
              <w:t xml:space="preserve"> </w:t>
            </w:r>
            <w:r>
              <w:rPr>
                <w:spacing w:val="-1"/>
                <w:sz w:val="9"/>
                <w:szCs w:val="9"/>
              </w:rPr>
              <w:t>；知识产权出质登记信息 ；受到行政处罚的信息</w:t>
            </w:r>
            <w:r>
              <w:rPr>
                <w:spacing w:val="-8"/>
                <w:sz w:val="9"/>
                <w:szCs w:val="9"/>
              </w:rPr>
              <w:t xml:space="preserve"> </w:t>
            </w:r>
            <w:r>
              <w:rPr>
                <w:spacing w:val="-1"/>
                <w:sz w:val="9"/>
                <w:szCs w:val="9"/>
              </w:rPr>
              <w:t>；其他依法应当公示的信息</w:t>
            </w:r>
            <w:r>
              <w:rPr>
                <w:spacing w:val="-9"/>
                <w:sz w:val="9"/>
                <w:szCs w:val="9"/>
              </w:rPr>
              <w:t xml:space="preserve"> </w:t>
            </w:r>
            <w:r>
              <w:rPr>
                <w:spacing w:val="-1"/>
                <w:sz w:val="9"/>
                <w:szCs w:val="9"/>
              </w:rPr>
              <w:t>。</w:t>
            </w:r>
          </w:p>
        </w:tc>
        <w:tc>
          <w:tcPr>
            <w:tcW w:w="4579" w:type="dxa"/>
            <w:vAlign w:val="top"/>
          </w:tcPr>
          <w:p w14:paraId="1B16B11E">
            <w:pPr>
              <w:spacing w:line="452" w:lineRule="auto"/>
              <w:rPr>
                <w:rFonts w:ascii="Arial"/>
                <w:sz w:val="21"/>
              </w:rPr>
            </w:pPr>
          </w:p>
          <w:p w14:paraId="395597AA">
            <w:pPr>
              <w:pStyle w:val="6"/>
              <w:spacing w:before="29" w:line="224" w:lineRule="auto"/>
              <w:ind w:left="22" w:right="91" w:hanging="1"/>
              <w:rPr>
                <w:sz w:val="9"/>
                <w:szCs w:val="9"/>
              </w:rPr>
            </w:pPr>
            <w:r>
              <w:rPr>
                <w:spacing w:val="2"/>
                <w:sz w:val="9"/>
                <w:szCs w:val="9"/>
              </w:rPr>
              <w:t>1.《企业信息公示暂行条例</w:t>
            </w:r>
            <w:r>
              <w:rPr>
                <w:spacing w:val="-4"/>
                <w:sz w:val="9"/>
                <w:szCs w:val="9"/>
              </w:rPr>
              <w:t xml:space="preserve"> </w:t>
            </w:r>
            <w:r>
              <w:rPr>
                <w:spacing w:val="2"/>
                <w:sz w:val="9"/>
                <w:szCs w:val="9"/>
              </w:rPr>
              <w:t>》第三条、第八条、第九条、第十条、第十一条、第十二条、第十四条、第十五条</w:t>
            </w:r>
            <w:r>
              <w:rPr>
                <w:sz w:val="9"/>
                <w:szCs w:val="9"/>
              </w:rPr>
              <w:t xml:space="preserve"> </w:t>
            </w:r>
            <w:r>
              <w:rPr>
                <w:spacing w:val="2"/>
                <w:sz w:val="9"/>
                <w:szCs w:val="9"/>
              </w:rPr>
              <w:t>、第十六条、第十七条、第十八条、第二十条、第二十一条、第二十二条</w:t>
            </w:r>
          </w:p>
          <w:p w14:paraId="4EF36ADC">
            <w:pPr>
              <w:pStyle w:val="6"/>
              <w:spacing w:before="7" w:line="215" w:lineRule="auto"/>
              <w:ind w:left="19"/>
              <w:rPr>
                <w:sz w:val="9"/>
                <w:szCs w:val="9"/>
              </w:rPr>
            </w:pPr>
            <w:r>
              <w:rPr>
                <w:spacing w:val="1"/>
                <w:sz w:val="9"/>
                <w:szCs w:val="9"/>
              </w:rPr>
              <w:t>2.《企业公示信息抽查暂行办法 》第六条</w:t>
            </w:r>
            <w:r>
              <w:rPr>
                <w:sz w:val="9"/>
                <w:szCs w:val="9"/>
              </w:rPr>
              <w:t>、第十条、第十二条</w:t>
            </w:r>
          </w:p>
          <w:p w14:paraId="45311D3C">
            <w:pPr>
              <w:pStyle w:val="6"/>
              <w:spacing w:before="7" w:line="223" w:lineRule="auto"/>
              <w:ind w:left="19" w:right="1214" w:firstLine="3"/>
              <w:rPr>
                <w:sz w:val="9"/>
                <w:szCs w:val="9"/>
              </w:rPr>
            </w:pPr>
            <w:r>
              <w:rPr>
                <w:spacing w:val="1"/>
                <w:sz w:val="9"/>
                <w:szCs w:val="9"/>
              </w:rPr>
              <w:t>3.《企业经营异常名录管理暂行办法 》第四条、第六条、第七条、第八条、第九条</w:t>
            </w:r>
            <w:r>
              <w:rPr>
                <w:spacing w:val="12"/>
                <w:sz w:val="9"/>
                <w:szCs w:val="9"/>
              </w:rPr>
              <w:t xml:space="preserve"> </w:t>
            </w:r>
            <w:r>
              <w:rPr>
                <w:sz w:val="9"/>
                <w:szCs w:val="9"/>
              </w:rPr>
              <w:t>4.《个体工商户年度报告暂行办法 》第十一条</w:t>
            </w:r>
          </w:p>
          <w:p w14:paraId="5A688F49">
            <w:pPr>
              <w:pStyle w:val="6"/>
              <w:spacing w:before="7" w:line="215" w:lineRule="auto"/>
              <w:ind w:left="20"/>
              <w:rPr>
                <w:sz w:val="9"/>
                <w:szCs w:val="9"/>
              </w:rPr>
            </w:pPr>
            <w:r>
              <w:rPr>
                <w:spacing w:val="1"/>
                <w:sz w:val="9"/>
                <w:szCs w:val="9"/>
              </w:rPr>
              <w:t>5.《农民专业合作社年度报告公示暂行办法 》</w:t>
            </w:r>
            <w:r>
              <w:rPr>
                <w:sz w:val="9"/>
                <w:szCs w:val="9"/>
              </w:rPr>
              <w:t>第八条、第九条</w:t>
            </w:r>
          </w:p>
        </w:tc>
      </w:tr>
    </w:tbl>
    <w:p w14:paraId="7AC17E04">
      <w:pPr>
        <w:rPr>
          <w:rFonts w:ascii="Arial"/>
          <w:sz w:val="21"/>
        </w:rPr>
      </w:pPr>
    </w:p>
    <w:sectPr>
      <w:footerReference r:id="rId7" w:type="default"/>
      <w:pgSz w:w="16839" w:h="11906" w:orient="landscape"/>
      <w:pgMar w:top="1423" w:right="400" w:bottom="1423" w:left="4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0199D">
    <w:pPr>
      <w:spacing w:line="173" w:lineRule="auto"/>
      <w:ind w:left="7800"/>
      <w:rPr>
        <w:rFonts w:ascii="宋体" w:hAnsi="宋体" w:eastAsia="宋体" w:cs="宋体"/>
        <w:sz w:val="20"/>
        <w:szCs w:val="20"/>
      </w:rPr>
    </w:pPr>
    <w:r>
      <w:rPr>
        <w:rFonts w:ascii="宋体" w:hAnsi="宋体" w:eastAsia="宋体" w:cs="宋体"/>
        <w:spacing w:val="-4"/>
        <w:sz w:val="20"/>
        <w:szCs w:val="20"/>
      </w:rPr>
      <w:t>-</w:t>
    </w:r>
    <w:r>
      <w:rPr>
        <w:rFonts w:ascii="宋体" w:hAnsi="宋体" w:eastAsia="宋体" w:cs="宋体"/>
        <w:spacing w:val="8"/>
        <w:sz w:val="20"/>
        <w:szCs w:val="20"/>
      </w:rPr>
      <w:t xml:space="preserve"> </w:t>
    </w:r>
    <w:r>
      <w:rPr>
        <w:rFonts w:ascii="宋体" w:hAnsi="宋体" w:eastAsia="宋体" w:cs="宋体"/>
        <w:spacing w:val="-4"/>
        <w:sz w:val="20"/>
        <w:szCs w:val="20"/>
      </w:rPr>
      <w:t>48</w:t>
    </w:r>
    <w:r>
      <w:rPr>
        <w:rFonts w:ascii="宋体" w:hAnsi="宋体" w:eastAsia="宋体" w:cs="宋体"/>
        <w:spacing w:val="6"/>
        <w:sz w:val="20"/>
        <w:szCs w:val="20"/>
      </w:rPr>
      <w:t xml:space="preserve"> </w:t>
    </w:r>
    <w:r>
      <w:rPr>
        <w:rFonts w:ascii="宋体" w:hAnsi="宋体" w:eastAsia="宋体" w:cs="宋体"/>
        <w:spacing w:val="-4"/>
        <w:sz w:val="20"/>
        <w:szCs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C24C3">
    <w:pPr>
      <w:spacing w:line="173" w:lineRule="auto"/>
      <w:ind w:left="7681"/>
      <w:rPr>
        <w:rFonts w:ascii="宋体" w:hAnsi="宋体" w:eastAsia="宋体" w:cs="宋体"/>
        <w:sz w:val="20"/>
        <w:szCs w:val="20"/>
      </w:rPr>
    </w:pPr>
    <w:r>
      <w:rPr>
        <w:rFonts w:ascii="宋体" w:hAnsi="宋体" w:eastAsia="宋体" w:cs="宋体"/>
        <w:spacing w:val="-4"/>
        <w:sz w:val="20"/>
        <w:szCs w:val="20"/>
      </w:rPr>
      <w:t>-</w:t>
    </w:r>
    <w:r>
      <w:rPr>
        <w:rFonts w:ascii="宋体" w:hAnsi="宋体" w:eastAsia="宋体" w:cs="宋体"/>
        <w:spacing w:val="8"/>
        <w:sz w:val="20"/>
        <w:szCs w:val="20"/>
      </w:rPr>
      <w:t xml:space="preserve"> </w:t>
    </w:r>
    <w:r>
      <w:rPr>
        <w:rFonts w:ascii="宋体" w:hAnsi="宋体" w:eastAsia="宋体" w:cs="宋体"/>
        <w:spacing w:val="-4"/>
        <w:sz w:val="20"/>
        <w:szCs w:val="20"/>
      </w:rPr>
      <w:t>84</w:t>
    </w:r>
    <w:r>
      <w:rPr>
        <w:rFonts w:ascii="宋体" w:hAnsi="宋体" w:eastAsia="宋体" w:cs="宋体"/>
        <w:spacing w:val="6"/>
        <w:sz w:val="20"/>
        <w:szCs w:val="20"/>
      </w:rPr>
      <w:t xml:space="preserve"> </w:t>
    </w:r>
    <w:r>
      <w:rPr>
        <w:rFonts w:ascii="宋体" w:hAnsi="宋体" w:eastAsia="宋体" w:cs="宋体"/>
        <w:spacing w:val="-4"/>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B7524">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4D62EC5"/>
    <w:rsid w:val="27131E22"/>
    <w:rsid w:val="41BB6E00"/>
    <w:rsid w:val="51FE3A51"/>
    <w:rsid w:val="585724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FangSong_GB2312" w:hAnsi="FangSong_GB2312" w:eastAsia="FangSong_GB2312" w:cs="FangSong_GB2312"/>
      <w:sz w:val="10"/>
      <w:szCs w:val="1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8488</Words>
  <Characters>8843</Characters>
  <TotalTime>11</TotalTime>
  <ScaleCrop>false</ScaleCrop>
  <LinksUpToDate>false</LinksUpToDate>
  <CharactersWithSpaces>9363</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2025-04-11T16:58:00Z</dcterms:created>
  <dc:creator>111</dc:creator>
  <cp:lastModifiedBy>小丸子</cp:lastModifiedBy>
  <dcterms:modified xsi:type="dcterms:W3CDTF">2025-04-23T02:06:41Z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2025-04-14T17:31:13Z</vt:filetime>
  </property>
  <property fmtid="{D5CDD505-2E9C-101B-9397-08002B2CF9AE}" pid="4" name="KSOTemplateDocerSaveRecord">
    <vt:lpwstr>eyJoZGlkIjoiODViODFmZjY3ZGMyNThiOWNmZTEwOWNmMTljODA3MGIiLCJ1c2VySWQiOiIyNzE0ODQyODcifQ==</vt:lpwstr>
  </property>
  <property fmtid="{D5CDD505-2E9C-101B-9397-08002B2CF9AE}" pid="5" name="KSOProductBuildVer">
    <vt:lpwstr>2052-12.1.0.19770</vt:lpwstr>
  </property>
  <property fmtid="{D5CDD505-2E9C-101B-9397-08002B2CF9AE}" pid="6" name="ICV">
    <vt:lpwstr>15C51A2333EF433C9AC489B44BE96B04_13</vt:lpwstr>
  </property>
</Properties>
</file>