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W w:w="1548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01"/>
        <w:gridCol w:w="1002"/>
        <w:gridCol w:w="1002"/>
        <w:gridCol w:w="1497"/>
        <w:gridCol w:w="892"/>
        <w:gridCol w:w="1284"/>
        <w:gridCol w:w="1002"/>
        <w:gridCol w:w="3215"/>
        <w:gridCol w:w="776"/>
        <w:gridCol w:w="1569"/>
        <w:gridCol w:w="1073"/>
        <w:gridCol w:w="11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5488" w:type="dxa"/>
            <w:gridSpan w:val="12"/>
            <w:tcBorders>
              <w:top w:val="nil"/>
              <w:left w:val="nil"/>
              <w:bottom w:val="nil"/>
              <w:right w:val="nil"/>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方正小标宋简体" w:hAnsi="方正小标宋简体" w:eastAsia="方正小标宋简体" w:cs="方正小标宋简体"/>
                <w:i w:val="0"/>
                <w:iCs w:val="0"/>
                <w:color w:val="000000"/>
                <w:kern w:val="0"/>
                <w:sz w:val="52"/>
                <w:szCs w:val="52"/>
                <w:u w:val="none"/>
                <w:lang w:val="en-US" w:eastAsia="zh-CN" w:bidi="ar"/>
              </w:rPr>
            </w:pPr>
            <w:bookmarkStart w:id="0" w:name="_GoBack"/>
            <w:bookmarkEnd w:id="0"/>
            <w:r>
              <w:rPr>
                <w:rFonts w:hint="eastAsia" w:ascii="方正小标宋简体" w:hAnsi="方正小标宋简体" w:eastAsia="方正小标宋简体" w:cs="方正小标宋简体"/>
                <w:i w:val="0"/>
                <w:iCs w:val="0"/>
                <w:color w:val="000000"/>
                <w:kern w:val="0"/>
                <w:sz w:val="52"/>
                <w:szCs w:val="52"/>
                <w:u w:val="none"/>
                <w:lang w:val="en-US" w:eastAsia="zh-CN" w:bidi="ar"/>
              </w:rPr>
              <w:t>青岛市文化和旅游局2026年度部门联合“双随机、一公开”</w:t>
            </w:r>
          </w:p>
          <w:p>
            <w:pPr>
              <w:keepNext w:val="0"/>
              <w:keepLines w:val="0"/>
              <w:widowControl/>
              <w:suppressLineNumbers w:val="0"/>
              <w:snapToGrid w:val="0"/>
              <w:ind w:left="0" w:leftChars="0" w:right="0" w:rightChars="0" w:firstLine="0" w:firstLineChars="0"/>
              <w:jc w:val="center"/>
              <w:textAlignment w:val="center"/>
              <w:rPr>
                <w:rFonts w:ascii="方正小标宋简体" w:hAnsi="方正小标宋简体" w:eastAsia="方正小标宋简体" w:cs="方正小标宋简体"/>
                <w:i w:val="0"/>
                <w:iCs w:val="0"/>
                <w:color w:val="000000"/>
                <w:sz w:val="52"/>
                <w:szCs w:val="52"/>
                <w:u w:val="none"/>
              </w:rPr>
            </w:pPr>
            <w:r>
              <w:rPr>
                <w:rFonts w:hint="eastAsia" w:ascii="方正小标宋简体" w:hAnsi="方正小标宋简体" w:eastAsia="方正小标宋简体" w:cs="方正小标宋简体"/>
                <w:i w:val="0"/>
                <w:iCs w:val="0"/>
                <w:color w:val="000000"/>
                <w:kern w:val="0"/>
                <w:sz w:val="52"/>
                <w:szCs w:val="52"/>
                <w:u w:val="none"/>
                <w:lang w:val="en-US" w:eastAsia="zh-CN" w:bidi="ar"/>
              </w:rPr>
              <w:t>暨跨部门综合监管抽查检查计划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001"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ascii="黑体" w:hAnsi="宋体" w:eastAsia="黑体" w:cs="黑体"/>
                <w:i w:val="0"/>
                <w:iCs w:val="0"/>
                <w:color w:val="000000"/>
                <w:sz w:val="28"/>
                <w:szCs w:val="28"/>
                <w:u w:val="none"/>
              </w:rPr>
            </w:pPr>
            <w:r>
              <w:rPr>
                <w:rFonts w:hint="eastAsia" w:ascii="黑体" w:hAnsi="宋体" w:eastAsia="黑体" w:cs="黑体"/>
                <w:i w:val="0"/>
                <w:iCs w:val="0"/>
                <w:color w:val="000000"/>
                <w:kern w:val="0"/>
                <w:sz w:val="28"/>
                <w:szCs w:val="28"/>
                <w:u w:val="none"/>
                <w:lang w:val="en-US" w:eastAsia="zh-CN" w:bidi="ar"/>
              </w:rPr>
              <w:t>序号</w:t>
            </w:r>
          </w:p>
        </w:tc>
        <w:tc>
          <w:tcPr>
            <w:tcW w:w="1002"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黑体" w:hAnsi="宋体" w:eastAsia="黑体" w:cs="黑体"/>
                <w:i w:val="0"/>
                <w:iCs w:val="0"/>
                <w:color w:val="000000"/>
                <w:sz w:val="28"/>
                <w:szCs w:val="28"/>
                <w:u w:val="none"/>
              </w:rPr>
            </w:pPr>
            <w:r>
              <w:rPr>
                <w:rFonts w:hint="eastAsia" w:ascii="黑体" w:hAnsi="宋体" w:eastAsia="黑体" w:cs="黑体"/>
                <w:i w:val="0"/>
                <w:iCs w:val="0"/>
                <w:color w:val="000000"/>
                <w:kern w:val="0"/>
                <w:sz w:val="28"/>
                <w:szCs w:val="28"/>
                <w:u w:val="none"/>
                <w:lang w:val="en-US" w:eastAsia="zh-CN" w:bidi="ar"/>
              </w:rPr>
              <w:t>监管领域</w:t>
            </w:r>
          </w:p>
        </w:tc>
        <w:tc>
          <w:tcPr>
            <w:tcW w:w="1002"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黑体" w:hAnsi="宋体" w:eastAsia="黑体" w:cs="黑体"/>
                <w:i w:val="0"/>
                <w:iCs w:val="0"/>
                <w:color w:val="000000"/>
                <w:sz w:val="28"/>
                <w:szCs w:val="28"/>
                <w:u w:val="none"/>
              </w:rPr>
            </w:pPr>
            <w:r>
              <w:rPr>
                <w:rFonts w:hint="eastAsia" w:ascii="黑体" w:hAnsi="宋体" w:eastAsia="黑体" w:cs="黑体"/>
                <w:i w:val="0"/>
                <w:iCs w:val="0"/>
                <w:color w:val="000000"/>
                <w:kern w:val="0"/>
                <w:sz w:val="28"/>
                <w:szCs w:val="28"/>
                <w:u w:val="none"/>
                <w:lang w:val="en-US" w:eastAsia="zh-CN" w:bidi="ar"/>
              </w:rPr>
              <w:t>联合监管事项</w:t>
            </w:r>
          </w:p>
        </w:tc>
        <w:tc>
          <w:tcPr>
            <w:tcW w:w="2389"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黑体" w:hAnsi="宋体" w:eastAsia="黑体" w:cs="黑体"/>
                <w:i w:val="0"/>
                <w:iCs w:val="0"/>
                <w:color w:val="000000"/>
                <w:sz w:val="28"/>
                <w:szCs w:val="28"/>
                <w:u w:val="none"/>
              </w:rPr>
            </w:pPr>
            <w:r>
              <w:rPr>
                <w:rFonts w:hint="eastAsia" w:ascii="黑体" w:hAnsi="宋体" w:eastAsia="黑体" w:cs="黑体"/>
                <w:i w:val="0"/>
                <w:iCs w:val="0"/>
                <w:color w:val="000000"/>
                <w:kern w:val="0"/>
                <w:sz w:val="28"/>
                <w:szCs w:val="28"/>
                <w:u w:val="none"/>
                <w:lang w:val="en-US" w:eastAsia="zh-CN" w:bidi="ar"/>
              </w:rPr>
              <w:t>抽查检查部门</w:t>
            </w:r>
          </w:p>
        </w:tc>
        <w:tc>
          <w:tcPr>
            <w:tcW w:w="128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黑体" w:hAnsi="宋体" w:eastAsia="黑体" w:cs="黑体"/>
                <w:i w:val="0"/>
                <w:iCs w:val="0"/>
                <w:color w:val="000000"/>
                <w:sz w:val="28"/>
                <w:szCs w:val="28"/>
                <w:u w:val="none"/>
              </w:rPr>
            </w:pPr>
            <w:r>
              <w:rPr>
                <w:rFonts w:hint="eastAsia" w:ascii="黑体" w:hAnsi="宋体" w:eastAsia="黑体" w:cs="黑体"/>
                <w:i w:val="0"/>
                <w:iCs w:val="0"/>
                <w:color w:val="000000"/>
                <w:kern w:val="0"/>
                <w:sz w:val="28"/>
                <w:szCs w:val="28"/>
                <w:u w:val="none"/>
                <w:lang w:val="en-US" w:eastAsia="zh-CN" w:bidi="ar"/>
              </w:rPr>
              <w:t>抽查检查事项</w:t>
            </w:r>
          </w:p>
        </w:tc>
        <w:tc>
          <w:tcPr>
            <w:tcW w:w="1002"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黑体" w:hAnsi="宋体" w:eastAsia="黑体" w:cs="黑体"/>
                <w:i w:val="0"/>
                <w:iCs w:val="0"/>
                <w:color w:val="000000"/>
                <w:sz w:val="28"/>
                <w:szCs w:val="28"/>
                <w:u w:val="none"/>
              </w:rPr>
            </w:pPr>
            <w:r>
              <w:rPr>
                <w:rFonts w:hint="eastAsia" w:ascii="黑体" w:hAnsi="宋体" w:eastAsia="黑体" w:cs="黑体"/>
                <w:i w:val="0"/>
                <w:iCs w:val="0"/>
                <w:color w:val="000000"/>
                <w:kern w:val="0"/>
                <w:sz w:val="28"/>
                <w:szCs w:val="28"/>
                <w:u w:val="none"/>
                <w:lang w:val="en-US" w:eastAsia="zh-CN" w:bidi="ar"/>
              </w:rPr>
              <w:t>抽查检查对象</w:t>
            </w:r>
          </w:p>
        </w:tc>
        <w:tc>
          <w:tcPr>
            <w:tcW w:w="321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黑体" w:hAnsi="宋体" w:eastAsia="黑体" w:cs="黑体"/>
                <w:i w:val="0"/>
                <w:iCs w:val="0"/>
                <w:color w:val="000000"/>
                <w:sz w:val="28"/>
                <w:szCs w:val="28"/>
                <w:u w:val="none"/>
              </w:rPr>
            </w:pPr>
            <w:r>
              <w:rPr>
                <w:rFonts w:hint="eastAsia" w:ascii="黑体" w:hAnsi="宋体" w:eastAsia="黑体" w:cs="黑体"/>
                <w:i w:val="0"/>
                <w:iCs w:val="0"/>
                <w:color w:val="000000"/>
                <w:kern w:val="0"/>
                <w:sz w:val="28"/>
                <w:szCs w:val="28"/>
                <w:u w:val="none"/>
                <w:lang w:val="en-US" w:eastAsia="zh-CN" w:bidi="ar"/>
              </w:rPr>
              <w:t>抽查检查内容</w:t>
            </w:r>
          </w:p>
        </w:tc>
        <w:tc>
          <w:tcPr>
            <w:tcW w:w="776"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黑体" w:hAnsi="宋体" w:eastAsia="黑体" w:cs="黑体"/>
                <w:i w:val="0"/>
                <w:iCs w:val="0"/>
                <w:color w:val="000000"/>
                <w:sz w:val="28"/>
                <w:szCs w:val="28"/>
                <w:u w:val="none"/>
              </w:rPr>
            </w:pPr>
            <w:r>
              <w:rPr>
                <w:rFonts w:hint="eastAsia" w:ascii="黑体" w:hAnsi="宋体" w:eastAsia="黑体" w:cs="黑体"/>
                <w:i w:val="0"/>
                <w:iCs w:val="0"/>
                <w:color w:val="000000"/>
                <w:kern w:val="0"/>
                <w:sz w:val="28"/>
                <w:szCs w:val="28"/>
                <w:u w:val="none"/>
                <w:lang w:val="en-US" w:eastAsia="zh-CN" w:bidi="ar"/>
              </w:rPr>
              <w:t>事项类别</w:t>
            </w:r>
          </w:p>
        </w:tc>
        <w:tc>
          <w:tcPr>
            <w:tcW w:w="1569"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黑体" w:hAnsi="宋体" w:eastAsia="黑体" w:cs="黑体"/>
                <w:i w:val="0"/>
                <w:iCs w:val="0"/>
                <w:color w:val="000000"/>
                <w:sz w:val="28"/>
                <w:szCs w:val="28"/>
                <w:u w:val="none"/>
              </w:rPr>
            </w:pPr>
            <w:r>
              <w:rPr>
                <w:rFonts w:hint="eastAsia" w:ascii="黑体" w:hAnsi="宋体" w:eastAsia="黑体" w:cs="黑体"/>
                <w:i w:val="0"/>
                <w:iCs w:val="0"/>
                <w:color w:val="000000"/>
                <w:kern w:val="0"/>
                <w:sz w:val="28"/>
                <w:szCs w:val="28"/>
                <w:u w:val="none"/>
                <w:lang w:val="en-US" w:eastAsia="zh-CN" w:bidi="ar"/>
              </w:rPr>
              <w:t>抽查检查方式</w:t>
            </w:r>
          </w:p>
        </w:tc>
        <w:tc>
          <w:tcPr>
            <w:tcW w:w="1073"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黑体" w:hAnsi="宋体" w:eastAsia="黑体" w:cs="黑体"/>
                <w:i w:val="0"/>
                <w:iCs w:val="0"/>
                <w:color w:val="000000"/>
                <w:sz w:val="28"/>
                <w:szCs w:val="28"/>
                <w:u w:val="none"/>
              </w:rPr>
            </w:pPr>
            <w:r>
              <w:rPr>
                <w:rFonts w:hint="eastAsia" w:ascii="黑体" w:hAnsi="宋体" w:eastAsia="黑体" w:cs="黑体"/>
                <w:i w:val="0"/>
                <w:iCs w:val="0"/>
                <w:color w:val="000000"/>
                <w:kern w:val="0"/>
                <w:sz w:val="28"/>
                <w:szCs w:val="28"/>
                <w:u w:val="none"/>
                <w:lang w:val="en-US" w:eastAsia="zh-CN" w:bidi="ar"/>
              </w:rPr>
              <w:t>实施层级</w:t>
            </w:r>
          </w:p>
        </w:tc>
        <w:tc>
          <w:tcPr>
            <w:tcW w:w="117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黑体" w:hAnsi="宋体" w:eastAsia="黑体" w:cs="黑体"/>
                <w:i w:val="0"/>
                <w:iCs w:val="0"/>
                <w:color w:val="000000"/>
                <w:sz w:val="28"/>
                <w:szCs w:val="28"/>
                <w:u w:val="none"/>
              </w:rPr>
            </w:pPr>
            <w:r>
              <w:rPr>
                <w:rFonts w:hint="eastAsia" w:ascii="黑体" w:hAnsi="宋体" w:eastAsia="黑体" w:cs="黑体"/>
                <w:i w:val="0"/>
                <w:iCs w:val="0"/>
                <w:color w:val="000000"/>
                <w:kern w:val="0"/>
                <w:sz w:val="28"/>
                <w:szCs w:val="28"/>
                <w:u w:val="none"/>
                <w:lang w:val="en-US" w:eastAsia="zh-CN" w:bidi="ar"/>
              </w:rPr>
              <w:t>抽查检查时间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001"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旅游包车客运企业的监督抽查</w:t>
            </w: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旅游包车客运企业的监督抽查</w:t>
            </w:r>
          </w:p>
        </w:tc>
        <w:tc>
          <w:tcPr>
            <w:tcW w:w="1497"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发起部门</w:t>
            </w:r>
          </w:p>
        </w:tc>
        <w:tc>
          <w:tcPr>
            <w:tcW w:w="892"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交通运输部门</w:t>
            </w:r>
          </w:p>
        </w:tc>
        <w:tc>
          <w:tcPr>
            <w:tcW w:w="128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对班线、旅游包车等客运企业（含场站）的监督检查</w:t>
            </w: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道路运输旅游客运企业</w:t>
            </w:r>
          </w:p>
        </w:tc>
        <w:tc>
          <w:tcPr>
            <w:tcW w:w="321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旅游包车客运企业执行有关安全生产的法律法规和国家标准或者行业标准情况。</w:t>
            </w:r>
          </w:p>
        </w:tc>
        <w:tc>
          <w:tcPr>
            <w:tcW w:w="776"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重点检查事项</w:t>
            </w:r>
          </w:p>
        </w:tc>
        <w:tc>
          <w:tcPr>
            <w:tcW w:w="1569"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现场检查</w:t>
            </w:r>
          </w:p>
        </w:tc>
        <w:tc>
          <w:tcPr>
            <w:tcW w:w="1073"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市、县（市、区）级</w:t>
            </w:r>
          </w:p>
        </w:tc>
        <w:tc>
          <w:tcPr>
            <w:tcW w:w="117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3月-10月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1497"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配合部门</w:t>
            </w:r>
          </w:p>
        </w:tc>
        <w:tc>
          <w:tcPr>
            <w:tcW w:w="892"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公安部门（交警、车管所）</w:t>
            </w:r>
          </w:p>
        </w:tc>
        <w:tc>
          <w:tcPr>
            <w:tcW w:w="128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旅游包车客运企业的监督抽查</w:t>
            </w: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321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抽查驾驶人是否具备驾驶资格、车辆是否按照规定参加检验、车辆状况是否良好，是否存在车辆应报废未报废问题。</w:t>
            </w:r>
          </w:p>
        </w:tc>
        <w:tc>
          <w:tcPr>
            <w:tcW w:w="776"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重点检查事项</w:t>
            </w:r>
          </w:p>
        </w:tc>
        <w:tc>
          <w:tcPr>
            <w:tcW w:w="1569"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现场检查</w:t>
            </w:r>
          </w:p>
        </w:tc>
        <w:tc>
          <w:tcPr>
            <w:tcW w:w="1073"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市、县（市、区）级</w:t>
            </w:r>
          </w:p>
        </w:tc>
        <w:tc>
          <w:tcPr>
            <w:tcW w:w="117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1497"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配合部门</w:t>
            </w:r>
          </w:p>
        </w:tc>
        <w:tc>
          <w:tcPr>
            <w:tcW w:w="892"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文化和旅游部门</w:t>
            </w:r>
          </w:p>
        </w:tc>
        <w:tc>
          <w:tcPr>
            <w:tcW w:w="128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对旅游安全责任制落实的检查</w:t>
            </w: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321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查验旅行社、导游资质资格；旅行社用车“五不租”制度落实情况；旅行社是否向不合格的供应商订购产品和服务，导游在旅游包车上是否向旅游者兜售物品等违法行为。</w:t>
            </w:r>
          </w:p>
        </w:tc>
        <w:tc>
          <w:tcPr>
            <w:tcW w:w="776"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重点检查事项</w:t>
            </w:r>
          </w:p>
        </w:tc>
        <w:tc>
          <w:tcPr>
            <w:tcW w:w="1569"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现场检查</w:t>
            </w:r>
          </w:p>
        </w:tc>
        <w:tc>
          <w:tcPr>
            <w:tcW w:w="1073"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市、县（市、区）级</w:t>
            </w:r>
          </w:p>
        </w:tc>
        <w:tc>
          <w:tcPr>
            <w:tcW w:w="117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001"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w:t>
            </w: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娱乐场所经营情况抽查</w:t>
            </w: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娱乐场所取得、公示相关许可证及依法经营情况的检查</w:t>
            </w:r>
          </w:p>
        </w:tc>
        <w:tc>
          <w:tcPr>
            <w:tcW w:w="1497"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发起部门</w:t>
            </w:r>
          </w:p>
        </w:tc>
        <w:tc>
          <w:tcPr>
            <w:tcW w:w="892"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文化和旅游部门</w:t>
            </w:r>
          </w:p>
        </w:tc>
        <w:tc>
          <w:tcPr>
            <w:tcW w:w="128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对娱乐场所从事娱乐场所经营活动的检查</w:t>
            </w: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文化娱乐场所</w:t>
            </w:r>
          </w:p>
        </w:tc>
        <w:tc>
          <w:tcPr>
            <w:tcW w:w="321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娱乐场所经营单位依法设立情况；娱乐场所经营单位遵守《娱乐场所管理条例》的有关情况。</w:t>
            </w:r>
          </w:p>
        </w:tc>
        <w:tc>
          <w:tcPr>
            <w:tcW w:w="776"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一般检查事项</w:t>
            </w:r>
          </w:p>
        </w:tc>
        <w:tc>
          <w:tcPr>
            <w:tcW w:w="1569"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现场检查</w:t>
            </w:r>
          </w:p>
        </w:tc>
        <w:tc>
          <w:tcPr>
            <w:tcW w:w="1073"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市、县（市、区）级</w:t>
            </w:r>
          </w:p>
        </w:tc>
        <w:tc>
          <w:tcPr>
            <w:tcW w:w="117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3月-11月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1497"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配合部门</w:t>
            </w:r>
          </w:p>
        </w:tc>
        <w:tc>
          <w:tcPr>
            <w:tcW w:w="892"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公安部门</w:t>
            </w:r>
          </w:p>
        </w:tc>
        <w:tc>
          <w:tcPr>
            <w:tcW w:w="128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娱乐场所经营情况抽查</w:t>
            </w: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321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娱乐场所经营单位遵守《娱乐场所管理条例》的有关情况。</w:t>
            </w:r>
          </w:p>
        </w:tc>
        <w:tc>
          <w:tcPr>
            <w:tcW w:w="776"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一般检查事项</w:t>
            </w:r>
          </w:p>
        </w:tc>
        <w:tc>
          <w:tcPr>
            <w:tcW w:w="1569"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现场检查</w:t>
            </w:r>
          </w:p>
        </w:tc>
        <w:tc>
          <w:tcPr>
            <w:tcW w:w="1073"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市、县（市、区）级</w:t>
            </w:r>
          </w:p>
        </w:tc>
        <w:tc>
          <w:tcPr>
            <w:tcW w:w="117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1497"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配合部门</w:t>
            </w:r>
          </w:p>
        </w:tc>
        <w:tc>
          <w:tcPr>
            <w:tcW w:w="892"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卫生健康（疾控）部门</w:t>
            </w:r>
          </w:p>
        </w:tc>
        <w:tc>
          <w:tcPr>
            <w:tcW w:w="128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公共场所卫生的检查</w:t>
            </w: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321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从业人员、卫生管理档案、顾客用品用具、集中空调通风系统等卫生管理情况，顾客用品用具、空气等卫生检测情况。</w:t>
            </w:r>
          </w:p>
        </w:tc>
        <w:tc>
          <w:tcPr>
            <w:tcW w:w="776"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一般检查事项</w:t>
            </w:r>
          </w:p>
        </w:tc>
        <w:tc>
          <w:tcPr>
            <w:tcW w:w="1569"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现场检查</w:t>
            </w:r>
          </w:p>
        </w:tc>
        <w:tc>
          <w:tcPr>
            <w:tcW w:w="1073"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市、县（市、区）级</w:t>
            </w:r>
          </w:p>
        </w:tc>
        <w:tc>
          <w:tcPr>
            <w:tcW w:w="117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001"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w:t>
            </w: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对经营性互联网文化单位的检查</w:t>
            </w: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互联网文化经营单位依法经营情况检查（包括互联网文化经营单位取得、标示相关许可证及其他情况的检查）</w:t>
            </w:r>
          </w:p>
        </w:tc>
        <w:tc>
          <w:tcPr>
            <w:tcW w:w="1497"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发起部门</w:t>
            </w:r>
          </w:p>
        </w:tc>
        <w:tc>
          <w:tcPr>
            <w:tcW w:w="892"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文化和旅游部门</w:t>
            </w:r>
          </w:p>
        </w:tc>
        <w:tc>
          <w:tcPr>
            <w:tcW w:w="128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对从事经营性互联网文化活动的检查</w:t>
            </w: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互联网文化经营单位</w:t>
            </w:r>
          </w:p>
        </w:tc>
        <w:tc>
          <w:tcPr>
            <w:tcW w:w="321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互联网文化经营单位依法设立情况；互联网文化经营单位遵守《互联网文化管理暂行规定》的有关情况。</w:t>
            </w:r>
          </w:p>
        </w:tc>
        <w:tc>
          <w:tcPr>
            <w:tcW w:w="776"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一般检查事项</w:t>
            </w:r>
          </w:p>
        </w:tc>
        <w:tc>
          <w:tcPr>
            <w:tcW w:w="1569"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现场检查</w:t>
            </w:r>
          </w:p>
        </w:tc>
        <w:tc>
          <w:tcPr>
            <w:tcW w:w="1073"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市、县（市、区）级</w:t>
            </w:r>
          </w:p>
        </w:tc>
        <w:tc>
          <w:tcPr>
            <w:tcW w:w="117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3月-11月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1497"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配合部门</w:t>
            </w:r>
          </w:p>
        </w:tc>
        <w:tc>
          <w:tcPr>
            <w:tcW w:w="892"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公安部门</w:t>
            </w:r>
          </w:p>
        </w:tc>
        <w:tc>
          <w:tcPr>
            <w:tcW w:w="128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对互联网上网服务营业场所的监督检查</w:t>
            </w: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321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对互联网上网服务营业场所信息网络安全监督检查。加强与相关主管部门的沟通协调，开展联合检查。</w:t>
            </w:r>
          </w:p>
        </w:tc>
        <w:tc>
          <w:tcPr>
            <w:tcW w:w="776"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一般检查事项</w:t>
            </w:r>
          </w:p>
        </w:tc>
        <w:tc>
          <w:tcPr>
            <w:tcW w:w="1569"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现场检查</w:t>
            </w:r>
          </w:p>
        </w:tc>
        <w:tc>
          <w:tcPr>
            <w:tcW w:w="1073"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市、县（市、区）级</w:t>
            </w:r>
          </w:p>
        </w:tc>
        <w:tc>
          <w:tcPr>
            <w:tcW w:w="117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1497"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配合部门</w:t>
            </w:r>
          </w:p>
        </w:tc>
        <w:tc>
          <w:tcPr>
            <w:tcW w:w="892"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税务部门</w:t>
            </w:r>
          </w:p>
        </w:tc>
        <w:tc>
          <w:tcPr>
            <w:tcW w:w="128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依法纳税情况的检查</w:t>
            </w: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321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依法检查互联网文化经营单位履行纳税义务、扣缴税款义务情况及其他税法遵从情况。</w:t>
            </w:r>
          </w:p>
        </w:tc>
        <w:tc>
          <w:tcPr>
            <w:tcW w:w="776"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一般检查事项</w:t>
            </w:r>
          </w:p>
        </w:tc>
        <w:tc>
          <w:tcPr>
            <w:tcW w:w="1569"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现场检查</w:t>
            </w:r>
          </w:p>
        </w:tc>
        <w:tc>
          <w:tcPr>
            <w:tcW w:w="1073"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市、县（市、区）级</w:t>
            </w:r>
          </w:p>
        </w:tc>
        <w:tc>
          <w:tcPr>
            <w:tcW w:w="117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1497"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配合部门</w:t>
            </w:r>
          </w:p>
        </w:tc>
        <w:tc>
          <w:tcPr>
            <w:tcW w:w="892"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网信部门</w:t>
            </w:r>
          </w:p>
        </w:tc>
        <w:tc>
          <w:tcPr>
            <w:tcW w:w="128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对网络信息内容安全的检查</w:t>
            </w: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321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依法检查互联网文化经营单位在互联网上提供的文化产品内容是否遵守《互联网信息服务管理办法》等规定。</w:t>
            </w:r>
          </w:p>
        </w:tc>
        <w:tc>
          <w:tcPr>
            <w:tcW w:w="776"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一般检查事项</w:t>
            </w:r>
          </w:p>
        </w:tc>
        <w:tc>
          <w:tcPr>
            <w:tcW w:w="1569"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现场检查</w:t>
            </w:r>
          </w:p>
        </w:tc>
        <w:tc>
          <w:tcPr>
            <w:tcW w:w="1073"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市、县（市、区）级</w:t>
            </w:r>
          </w:p>
        </w:tc>
        <w:tc>
          <w:tcPr>
            <w:tcW w:w="117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1" w:hRule="atLeas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1497"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配合部门</w:t>
            </w:r>
          </w:p>
        </w:tc>
        <w:tc>
          <w:tcPr>
            <w:tcW w:w="892"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通信管理部门</w:t>
            </w:r>
          </w:p>
        </w:tc>
        <w:tc>
          <w:tcPr>
            <w:tcW w:w="128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年报信息、日常经营活动、企业守信经营情况检查</w:t>
            </w: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321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年报信息、日常经营活动、企业守信经营情况。</w:t>
            </w:r>
          </w:p>
        </w:tc>
        <w:tc>
          <w:tcPr>
            <w:tcW w:w="776"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一般检查事项</w:t>
            </w:r>
          </w:p>
        </w:tc>
        <w:tc>
          <w:tcPr>
            <w:tcW w:w="1569"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现场检查</w:t>
            </w:r>
          </w:p>
        </w:tc>
        <w:tc>
          <w:tcPr>
            <w:tcW w:w="1073"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市、县（市、区）级</w:t>
            </w:r>
          </w:p>
        </w:tc>
        <w:tc>
          <w:tcPr>
            <w:tcW w:w="117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001"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w:t>
            </w: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营业性演出经营活动从业单位的检查</w:t>
            </w: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1.营业性演出经营活动从业单位取得许可证情况的检查</w:t>
            </w:r>
            <w:r>
              <w:rPr>
                <w:rFonts w:hint="eastAsia" w:ascii="仿宋_GB2312" w:hAnsi="宋体" w:eastAsia="仿宋_GB2312" w:cs="仿宋_GB2312"/>
                <w:i w:val="0"/>
                <w:iCs w:val="0"/>
                <w:color w:val="000000"/>
                <w:kern w:val="0"/>
                <w:sz w:val="22"/>
                <w:szCs w:val="22"/>
                <w:u w:val="none"/>
                <w:lang w:val="en-US" w:eastAsia="zh-CN" w:bidi="ar"/>
              </w:rPr>
              <w:br w:type="textWrapping"/>
            </w:r>
            <w:r>
              <w:rPr>
                <w:rFonts w:hint="eastAsia" w:ascii="仿宋_GB2312" w:hAnsi="宋体" w:eastAsia="仿宋_GB2312" w:cs="仿宋_GB2312"/>
                <w:i w:val="0"/>
                <w:iCs w:val="0"/>
                <w:color w:val="000000"/>
                <w:kern w:val="0"/>
                <w:sz w:val="22"/>
                <w:szCs w:val="22"/>
                <w:u w:val="none"/>
                <w:lang w:val="en-US" w:eastAsia="zh-CN" w:bidi="ar"/>
              </w:rPr>
              <w:t>2.营业性演出经营活动从业单位经营情况的检查</w:t>
            </w:r>
          </w:p>
        </w:tc>
        <w:tc>
          <w:tcPr>
            <w:tcW w:w="1497"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发起部门</w:t>
            </w:r>
          </w:p>
        </w:tc>
        <w:tc>
          <w:tcPr>
            <w:tcW w:w="892"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文化和旅游部门</w:t>
            </w:r>
          </w:p>
        </w:tc>
        <w:tc>
          <w:tcPr>
            <w:tcW w:w="128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对营业性演出活动的检查</w:t>
            </w: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营业性演出从业单位</w:t>
            </w:r>
          </w:p>
        </w:tc>
        <w:tc>
          <w:tcPr>
            <w:tcW w:w="321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营业性演出经营活动从业单位取得许可证情况；举办营业性演出是否经过相关文化主管部门批准；营业性演出经营活动从业单位中演出经纪人遵守《演出经纪人员管理办法》的有关情况；营业性演出经营活动从业单位遵守《营业性演出管理条例》《营业性演出管理条例实施细则》的有关情况；营业性演出活动安全监管。</w:t>
            </w:r>
          </w:p>
        </w:tc>
        <w:tc>
          <w:tcPr>
            <w:tcW w:w="776"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一般检查事项</w:t>
            </w:r>
          </w:p>
        </w:tc>
        <w:tc>
          <w:tcPr>
            <w:tcW w:w="1569"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现场检查</w:t>
            </w:r>
          </w:p>
        </w:tc>
        <w:tc>
          <w:tcPr>
            <w:tcW w:w="1073"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市、县（市、区）级</w:t>
            </w:r>
          </w:p>
        </w:tc>
        <w:tc>
          <w:tcPr>
            <w:tcW w:w="117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3月-11月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1497"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配合部门</w:t>
            </w:r>
          </w:p>
        </w:tc>
        <w:tc>
          <w:tcPr>
            <w:tcW w:w="892"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公安部门</w:t>
            </w:r>
          </w:p>
        </w:tc>
        <w:tc>
          <w:tcPr>
            <w:tcW w:w="128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营业性演出经营活动从业单位的检查</w:t>
            </w: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321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演出举办单位是否制定安全保卫工作方案和应急疏散预案，是否按照公安部门核准的观众数量、划定的观众区域印制和出售门票。</w:t>
            </w:r>
          </w:p>
        </w:tc>
        <w:tc>
          <w:tcPr>
            <w:tcW w:w="776"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一般检查事项</w:t>
            </w:r>
          </w:p>
        </w:tc>
        <w:tc>
          <w:tcPr>
            <w:tcW w:w="1569"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现场检查</w:t>
            </w:r>
          </w:p>
        </w:tc>
        <w:tc>
          <w:tcPr>
            <w:tcW w:w="1073"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市、县（市、区）级</w:t>
            </w:r>
          </w:p>
        </w:tc>
        <w:tc>
          <w:tcPr>
            <w:tcW w:w="117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001"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w:t>
            </w: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旅游安全综合协调和旅行社安全生产的检查</w:t>
            </w: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旅游安全责任制落实的抽查</w:t>
            </w:r>
          </w:p>
        </w:tc>
        <w:tc>
          <w:tcPr>
            <w:tcW w:w="1497"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发起部门</w:t>
            </w:r>
          </w:p>
        </w:tc>
        <w:tc>
          <w:tcPr>
            <w:tcW w:w="892"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文化和旅游部门</w:t>
            </w:r>
          </w:p>
        </w:tc>
        <w:tc>
          <w:tcPr>
            <w:tcW w:w="128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旅游安全综合协调和旅行社安全生产监督管理</w:t>
            </w: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旅行社</w:t>
            </w:r>
          </w:p>
        </w:tc>
        <w:tc>
          <w:tcPr>
            <w:tcW w:w="321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员工安全培训、应急预案建立及演练、旅游包车情况、责任险投保等旅游安全落实情况。</w:t>
            </w:r>
          </w:p>
        </w:tc>
        <w:tc>
          <w:tcPr>
            <w:tcW w:w="776"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一般检查事项</w:t>
            </w:r>
          </w:p>
        </w:tc>
        <w:tc>
          <w:tcPr>
            <w:tcW w:w="1569"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现场检查</w:t>
            </w:r>
          </w:p>
        </w:tc>
        <w:tc>
          <w:tcPr>
            <w:tcW w:w="1073"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市、县（市、区）级</w:t>
            </w:r>
          </w:p>
        </w:tc>
        <w:tc>
          <w:tcPr>
            <w:tcW w:w="117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3月-11月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1497"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配合部门</w:t>
            </w:r>
          </w:p>
        </w:tc>
        <w:tc>
          <w:tcPr>
            <w:tcW w:w="892"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交通运输部门</w:t>
            </w:r>
          </w:p>
        </w:tc>
        <w:tc>
          <w:tcPr>
            <w:tcW w:w="128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旅游包车客运企业的监督抽查</w:t>
            </w: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321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旅游包车客运企业执行有关安全生产的法律法规和国家标准或者行业标准情况。</w:t>
            </w:r>
          </w:p>
        </w:tc>
        <w:tc>
          <w:tcPr>
            <w:tcW w:w="776"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一般检查事项</w:t>
            </w:r>
          </w:p>
        </w:tc>
        <w:tc>
          <w:tcPr>
            <w:tcW w:w="1569"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现场检查</w:t>
            </w:r>
          </w:p>
        </w:tc>
        <w:tc>
          <w:tcPr>
            <w:tcW w:w="1073"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市、县（市、区）级</w:t>
            </w:r>
          </w:p>
        </w:tc>
        <w:tc>
          <w:tcPr>
            <w:tcW w:w="117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61" w:hRule="atLeas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1497"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配合部门</w:t>
            </w:r>
          </w:p>
        </w:tc>
        <w:tc>
          <w:tcPr>
            <w:tcW w:w="892"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市场监管部门</w:t>
            </w:r>
          </w:p>
        </w:tc>
        <w:tc>
          <w:tcPr>
            <w:tcW w:w="128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对经营者价格行为的监督检查</w:t>
            </w: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321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检查是否存在下列行为：不按规定明码标价、价格欺诈等行为。</w:t>
            </w:r>
          </w:p>
        </w:tc>
        <w:tc>
          <w:tcPr>
            <w:tcW w:w="776"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一般检查事项</w:t>
            </w:r>
          </w:p>
        </w:tc>
        <w:tc>
          <w:tcPr>
            <w:tcW w:w="1569"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现场检查</w:t>
            </w:r>
          </w:p>
        </w:tc>
        <w:tc>
          <w:tcPr>
            <w:tcW w:w="1073"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市、县（市、区）级</w:t>
            </w:r>
          </w:p>
        </w:tc>
        <w:tc>
          <w:tcPr>
            <w:tcW w:w="117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89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对利用合同不公平格式条款侵害消费者权益行为的检查</w:t>
            </w: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321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利用合同不公平格式条款侵害消费者权益行为。</w:t>
            </w:r>
          </w:p>
        </w:tc>
        <w:tc>
          <w:tcPr>
            <w:tcW w:w="776"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一般检查事项</w:t>
            </w:r>
          </w:p>
        </w:tc>
        <w:tc>
          <w:tcPr>
            <w:tcW w:w="1569"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现场检查</w:t>
            </w:r>
          </w:p>
        </w:tc>
        <w:tc>
          <w:tcPr>
            <w:tcW w:w="1073"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市、县（市、区）级</w:t>
            </w:r>
          </w:p>
        </w:tc>
        <w:tc>
          <w:tcPr>
            <w:tcW w:w="117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89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对广告的监督检查</w:t>
            </w: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321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旅游广告检查。</w:t>
            </w:r>
          </w:p>
        </w:tc>
        <w:tc>
          <w:tcPr>
            <w:tcW w:w="776"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一般检查事项</w:t>
            </w:r>
          </w:p>
        </w:tc>
        <w:tc>
          <w:tcPr>
            <w:tcW w:w="1569"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现场检查</w:t>
            </w:r>
          </w:p>
        </w:tc>
        <w:tc>
          <w:tcPr>
            <w:tcW w:w="1073"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市、县（市、区）级</w:t>
            </w:r>
          </w:p>
        </w:tc>
        <w:tc>
          <w:tcPr>
            <w:tcW w:w="117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001"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w:t>
            </w: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旅行社行业监管</w:t>
            </w: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1.旅行社取得许可证情况的检查</w:t>
            </w:r>
            <w:r>
              <w:rPr>
                <w:rFonts w:hint="eastAsia" w:ascii="仿宋_GB2312" w:hAnsi="宋体" w:eastAsia="仿宋_GB2312" w:cs="仿宋_GB2312"/>
                <w:i w:val="0"/>
                <w:iCs w:val="0"/>
                <w:color w:val="000000"/>
                <w:kern w:val="0"/>
                <w:sz w:val="22"/>
                <w:szCs w:val="22"/>
                <w:u w:val="none"/>
                <w:lang w:val="en-US" w:eastAsia="zh-CN" w:bidi="ar"/>
              </w:rPr>
              <w:br w:type="textWrapping"/>
            </w:r>
            <w:r>
              <w:rPr>
                <w:rFonts w:hint="eastAsia" w:ascii="仿宋_GB2312" w:hAnsi="宋体" w:eastAsia="仿宋_GB2312" w:cs="仿宋_GB2312"/>
                <w:i w:val="0"/>
                <w:iCs w:val="0"/>
                <w:color w:val="000000"/>
                <w:kern w:val="0"/>
                <w:sz w:val="22"/>
                <w:szCs w:val="22"/>
                <w:u w:val="none"/>
                <w:lang w:val="en-US" w:eastAsia="zh-CN" w:bidi="ar"/>
              </w:rPr>
              <w:t>2.旅行社经营情况的检查</w:t>
            </w:r>
          </w:p>
        </w:tc>
        <w:tc>
          <w:tcPr>
            <w:tcW w:w="1497"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发起部门</w:t>
            </w:r>
          </w:p>
        </w:tc>
        <w:tc>
          <w:tcPr>
            <w:tcW w:w="892"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文化和旅游部门</w:t>
            </w:r>
          </w:p>
        </w:tc>
        <w:tc>
          <w:tcPr>
            <w:tcW w:w="128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对旅行社行业的监督检查</w:t>
            </w: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旅行社</w:t>
            </w:r>
          </w:p>
        </w:tc>
        <w:tc>
          <w:tcPr>
            <w:tcW w:w="321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旅行社依法设立情况，经营场所、营业设施、注册资本等基础性经营条件是否符合法律规定；是否取得经营许可；分支机构依法设立情况，名称、标牌、经营范围等是否符合法律规定。依法经营情况，有无虚假宣传行为、组织不合理低价游等损害消费者合法权益的行为；合同签订情况，是否与旅游者签订旅游合同、提供与合同内容相符的旅游服务；旅游包车监督抽查；其他遵守相关法律法规情况。</w:t>
            </w:r>
          </w:p>
        </w:tc>
        <w:tc>
          <w:tcPr>
            <w:tcW w:w="776"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重点检查事项</w:t>
            </w:r>
          </w:p>
        </w:tc>
        <w:tc>
          <w:tcPr>
            <w:tcW w:w="1569"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现场检查</w:t>
            </w:r>
          </w:p>
        </w:tc>
        <w:tc>
          <w:tcPr>
            <w:tcW w:w="1073"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市、县（市、区）级</w:t>
            </w:r>
          </w:p>
        </w:tc>
        <w:tc>
          <w:tcPr>
            <w:tcW w:w="117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3月-11月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1497"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配合部门</w:t>
            </w:r>
          </w:p>
        </w:tc>
        <w:tc>
          <w:tcPr>
            <w:tcW w:w="892"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交通运输部门</w:t>
            </w:r>
          </w:p>
        </w:tc>
        <w:tc>
          <w:tcPr>
            <w:tcW w:w="128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旅游包车客运企业的监督抽查</w:t>
            </w: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321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旅游包车客运企业执行有关安全生产的法律法规和国家标准或者行业标准情况。</w:t>
            </w:r>
          </w:p>
        </w:tc>
        <w:tc>
          <w:tcPr>
            <w:tcW w:w="776"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重点检查事项</w:t>
            </w:r>
          </w:p>
        </w:tc>
        <w:tc>
          <w:tcPr>
            <w:tcW w:w="1569"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现场检查</w:t>
            </w:r>
          </w:p>
        </w:tc>
        <w:tc>
          <w:tcPr>
            <w:tcW w:w="1073"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市、县（市、区）级</w:t>
            </w:r>
          </w:p>
        </w:tc>
        <w:tc>
          <w:tcPr>
            <w:tcW w:w="117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1497"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配合部门</w:t>
            </w:r>
          </w:p>
        </w:tc>
        <w:tc>
          <w:tcPr>
            <w:tcW w:w="892"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市场监管部门</w:t>
            </w:r>
          </w:p>
        </w:tc>
        <w:tc>
          <w:tcPr>
            <w:tcW w:w="128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pacing w:val="-11"/>
                <w:kern w:val="0"/>
                <w:sz w:val="22"/>
                <w:szCs w:val="22"/>
                <w:u w:val="none"/>
                <w:lang w:val="en-US" w:eastAsia="zh-CN" w:bidi="ar"/>
              </w:rPr>
              <w:t>对经营者价格行为的监督检查</w:t>
            </w: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321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检查是否存在下列行为：不按规定明码标价、价格欺诈等行为。</w:t>
            </w:r>
          </w:p>
        </w:tc>
        <w:tc>
          <w:tcPr>
            <w:tcW w:w="776"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重点检查事项</w:t>
            </w:r>
          </w:p>
        </w:tc>
        <w:tc>
          <w:tcPr>
            <w:tcW w:w="1569"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现场检查</w:t>
            </w:r>
          </w:p>
        </w:tc>
        <w:tc>
          <w:tcPr>
            <w:tcW w:w="1073"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市、县（市、区）级</w:t>
            </w:r>
          </w:p>
        </w:tc>
        <w:tc>
          <w:tcPr>
            <w:tcW w:w="117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89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对旅行社相关旅游经营行为的检查</w:t>
            </w: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321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旅行社相关旅游经营行为。</w:t>
            </w:r>
          </w:p>
        </w:tc>
        <w:tc>
          <w:tcPr>
            <w:tcW w:w="776"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重点检查事项</w:t>
            </w:r>
          </w:p>
        </w:tc>
        <w:tc>
          <w:tcPr>
            <w:tcW w:w="1569"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现场检查</w:t>
            </w:r>
          </w:p>
        </w:tc>
        <w:tc>
          <w:tcPr>
            <w:tcW w:w="1073"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市、县（市、区）级</w:t>
            </w:r>
          </w:p>
        </w:tc>
        <w:tc>
          <w:tcPr>
            <w:tcW w:w="117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89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对利用合同不公平格式条款侵害消费者权益行为的检查</w:t>
            </w: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321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利用合同不公平格式条款侵害消费者权益行为。</w:t>
            </w:r>
          </w:p>
        </w:tc>
        <w:tc>
          <w:tcPr>
            <w:tcW w:w="776"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重点检查事项</w:t>
            </w:r>
          </w:p>
        </w:tc>
        <w:tc>
          <w:tcPr>
            <w:tcW w:w="1569"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现场检查</w:t>
            </w:r>
          </w:p>
        </w:tc>
        <w:tc>
          <w:tcPr>
            <w:tcW w:w="1073"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市、县（市、区）级</w:t>
            </w:r>
          </w:p>
        </w:tc>
        <w:tc>
          <w:tcPr>
            <w:tcW w:w="117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89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对广告的监督检查</w:t>
            </w: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321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旅游广告检查。</w:t>
            </w:r>
          </w:p>
        </w:tc>
        <w:tc>
          <w:tcPr>
            <w:tcW w:w="776"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重点检查事项</w:t>
            </w:r>
          </w:p>
        </w:tc>
        <w:tc>
          <w:tcPr>
            <w:tcW w:w="1569"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现场检查</w:t>
            </w:r>
          </w:p>
        </w:tc>
        <w:tc>
          <w:tcPr>
            <w:tcW w:w="1073"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市、县（市、区）级</w:t>
            </w:r>
          </w:p>
        </w:tc>
        <w:tc>
          <w:tcPr>
            <w:tcW w:w="117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001"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7</w:t>
            </w: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互联网上网服务营业场所经营情况检查</w:t>
            </w: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互联网上网服务营业场所经营情况检查（包括互联网上网服务营业场所取得、公示相关许可证及其他情况的检查）</w:t>
            </w:r>
          </w:p>
        </w:tc>
        <w:tc>
          <w:tcPr>
            <w:tcW w:w="1497"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发起部门</w:t>
            </w:r>
          </w:p>
        </w:tc>
        <w:tc>
          <w:tcPr>
            <w:tcW w:w="892"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文化和旅游部门</w:t>
            </w:r>
          </w:p>
        </w:tc>
        <w:tc>
          <w:tcPr>
            <w:tcW w:w="128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对从事经营性互联网文化活动的检查</w:t>
            </w: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互联网上网服务营业场所</w:t>
            </w:r>
          </w:p>
        </w:tc>
        <w:tc>
          <w:tcPr>
            <w:tcW w:w="321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互联网上网服务营业场所经营单位依法设立情况；互联网上网服务营业场所经营单位依法经营及消防安全情况。</w:t>
            </w:r>
          </w:p>
        </w:tc>
        <w:tc>
          <w:tcPr>
            <w:tcW w:w="776"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重点检查事项</w:t>
            </w:r>
          </w:p>
        </w:tc>
        <w:tc>
          <w:tcPr>
            <w:tcW w:w="1569"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现场检查</w:t>
            </w:r>
          </w:p>
        </w:tc>
        <w:tc>
          <w:tcPr>
            <w:tcW w:w="1073"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市、县（市、区）级</w:t>
            </w:r>
          </w:p>
        </w:tc>
        <w:tc>
          <w:tcPr>
            <w:tcW w:w="117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3月-11月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1497"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配合部门</w:t>
            </w:r>
          </w:p>
        </w:tc>
        <w:tc>
          <w:tcPr>
            <w:tcW w:w="892"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公安部门</w:t>
            </w:r>
          </w:p>
        </w:tc>
        <w:tc>
          <w:tcPr>
            <w:tcW w:w="128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对互联网上网服务营业场所的监督检查</w:t>
            </w: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321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对互联网上网服务营业场所信息网络安全监督检查。加强与相关主管部门的沟通协调，开展联合检查。</w:t>
            </w:r>
          </w:p>
        </w:tc>
        <w:tc>
          <w:tcPr>
            <w:tcW w:w="776"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重点检查事项</w:t>
            </w:r>
          </w:p>
        </w:tc>
        <w:tc>
          <w:tcPr>
            <w:tcW w:w="1569"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现场检查</w:t>
            </w:r>
          </w:p>
        </w:tc>
        <w:tc>
          <w:tcPr>
            <w:tcW w:w="1073"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市、县（市、区）级</w:t>
            </w:r>
          </w:p>
        </w:tc>
        <w:tc>
          <w:tcPr>
            <w:tcW w:w="117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001"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8</w:t>
            </w: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文物保护单位的检查</w:t>
            </w: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文物安全检查</w:t>
            </w:r>
          </w:p>
        </w:tc>
        <w:tc>
          <w:tcPr>
            <w:tcW w:w="1497"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发起部门</w:t>
            </w:r>
          </w:p>
        </w:tc>
        <w:tc>
          <w:tcPr>
            <w:tcW w:w="892"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文化和旅游部门</w:t>
            </w:r>
          </w:p>
        </w:tc>
        <w:tc>
          <w:tcPr>
            <w:tcW w:w="128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文物保护的监督检查</w:t>
            </w: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文物保护单位</w:t>
            </w:r>
          </w:p>
        </w:tc>
        <w:tc>
          <w:tcPr>
            <w:tcW w:w="321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不可移动文物安全事故防范情况及安全保护措施；文物保护单位遵守文物保护相关法律情况。</w:t>
            </w:r>
          </w:p>
        </w:tc>
        <w:tc>
          <w:tcPr>
            <w:tcW w:w="776"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重点检查事项</w:t>
            </w:r>
          </w:p>
        </w:tc>
        <w:tc>
          <w:tcPr>
            <w:tcW w:w="1569"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现场检查</w:t>
            </w:r>
          </w:p>
        </w:tc>
        <w:tc>
          <w:tcPr>
            <w:tcW w:w="1073"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市、县（市、区）级</w:t>
            </w:r>
          </w:p>
        </w:tc>
        <w:tc>
          <w:tcPr>
            <w:tcW w:w="117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3月-11月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1497"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配合部门</w:t>
            </w:r>
          </w:p>
        </w:tc>
        <w:tc>
          <w:tcPr>
            <w:tcW w:w="892"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消防部门</w:t>
            </w:r>
          </w:p>
        </w:tc>
        <w:tc>
          <w:tcPr>
            <w:tcW w:w="128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消防安全监督检查</w:t>
            </w: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321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建筑消防设施设备是否完好有效；疏散通道、安全出口是否畅通；员工是否具备消防安全“四个能力”；是否定期组织消防安全疏散演练和培训；各项消防安全规章制度是否健全；是否落实消防安全“三自主两公开一承诺”措施等。</w:t>
            </w:r>
          </w:p>
        </w:tc>
        <w:tc>
          <w:tcPr>
            <w:tcW w:w="776"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重点检查事项</w:t>
            </w:r>
          </w:p>
        </w:tc>
        <w:tc>
          <w:tcPr>
            <w:tcW w:w="1569"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现场检查</w:t>
            </w:r>
          </w:p>
        </w:tc>
        <w:tc>
          <w:tcPr>
            <w:tcW w:w="1073"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市、县（市、区）级</w:t>
            </w:r>
          </w:p>
        </w:tc>
        <w:tc>
          <w:tcPr>
            <w:tcW w:w="117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001"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9</w:t>
            </w: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博物馆及其行业组织的指导、监督和管理</w:t>
            </w: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对博物馆的监督检查</w:t>
            </w:r>
          </w:p>
        </w:tc>
        <w:tc>
          <w:tcPr>
            <w:tcW w:w="1497"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发起部门</w:t>
            </w:r>
          </w:p>
        </w:tc>
        <w:tc>
          <w:tcPr>
            <w:tcW w:w="892"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文化和旅游部门</w:t>
            </w:r>
          </w:p>
        </w:tc>
        <w:tc>
          <w:tcPr>
            <w:tcW w:w="128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博物馆及其行业组织的指导、监督和管理</w:t>
            </w: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博物馆</w:t>
            </w:r>
          </w:p>
        </w:tc>
        <w:tc>
          <w:tcPr>
            <w:tcW w:w="321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博物馆设立运行状况，包括陈列展览、藏品情况。</w:t>
            </w:r>
          </w:p>
        </w:tc>
        <w:tc>
          <w:tcPr>
            <w:tcW w:w="776"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一般检查事项</w:t>
            </w:r>
          </w:p>
        </w:tc>
        <w:tc>
          <w:tcPr>
            <w:tcW w:w="1569"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现场检查</w:t>
            </w:r>
          </w:p>
        </w:tc>
        <w:tc>
          <w:tcPr>
            <w:tcW w:w="1073"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市、县（市、区）级</w:t>
            </w:r>
          </w:p>
        </w:tc>
        <w:tc>
          <w:tcPr>
            <w:tcW w:w="117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3月-11月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7" w:hRule="atLeas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1497"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配合部门</w:t>
            </w:r>
          </w:p>
        </w:tc>
        <w:tc>
          <w:tcPr>
            <w:tcW w:w="892"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消防部门</w:t>
            </w:r>
          </w:p>
        </w:tc>
        <w:tc>
          <w:tcPr>
            <w:tcW w:w="128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消防安全监督检查</w:t>
            </w: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321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建筑消防设施设备是否完好有效；疏散通道、安全出口是否畅通；员工是否具备消防安全“四个能力”；是否定期组织消防安全疏散演练和培训；各项消防安全规章制度是否健全；是否落实消防安全“三自主两公开一承诺”措施等。</w:t>
            </w:r>
          </w:p>
        </w:tc>
        <w:tc>
          <w:tcPr>
            <w:tcW w:w="776"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一般检查事项</w:t>
            </w:r>
          </w:p>
        </w:tc>
        <w:tc>
          <w:tcPr>
            <w:tcW w:w="1569"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现场检查</w:t>
            </w:r>
          </w:p>
        </w:tc>
        <w:tc>
          <w:tcPr>
            <w:tcW w:w="1073"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市、县（市、区）级</w:t>
            </w:r>
          </w:p>
        </w:tc>
        <w:tc>
          <w:tcPr>
            <w:tcW w:w="117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001"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10</w:t>
            </w: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艺术考级机构的检查</w:t>
            </w: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社会艺术水平考级机构依法设立及依法组织考级活动检查</w:t>
            </w:r>
          </w:p>
        </w:tc>
        <w:tc>
          <w:tcPr>
            <w:tcW w:w="1497"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发起部门</w:t>
            </w:r>
          </w:p>
        </w:tc>
        <w:tc>
          <w:tcPr>
            <w:tcW w:w="892"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文化和旅游部门</w:t>
            </w:r>
          </w:p>
        </w:tc>
        <w:tc>
          <w:tcPr>
            <w:tcW w:w="128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艺术考级监督检查</w:t>
            </w: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考级机构</w:t>
            </w:r>
          </w:p>
        </w:tc>
        <w:tc>
          <w:tcPr>
            <w:tcW w:w="321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社会艺术水平考级机构依法设立情况；承办单位及考级活动备案情况；考级机构及承办单位是否依法组织考级活动。</w:t>
            </w:r>
          </w:p>
        </w:tc>
        <w:tc>
          <w:tcPr>
            <w:tcW w:w="776"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一般检查事项</w:t>
            </w:r>
          </w:p>
        </w:tc>
        <w:tc>
          <w:tcPr>
            <w:tcW w:w="1569"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现场检查</w:t>
            </w:r>
          </w:p>
        </w:tc>
        <w:tc>
          <w:tcPr>
            <w:tcW w:w="1073"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市、县（市、区）级</w:t>
            </w:r>
          </w:p>
        </w:tc>
        <w:tc>
          <w:tcPr>
            <w:tcW w:w="117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3月-11月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1497"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配合部门</w:t>
            </w:r>
          </w:p>
        </w:tc>
        <w:tc>
          <w:tcPr>
            <w:tcW w:w="892"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市场监管部门</w:t>
            </w:r>
          </w:p>
        </w:tc>
        <w:tc>
          <w:tcPr>
            <w:tcW w:w="128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1.年度报告公示信息的检查</w:t>
            </w:r>
            <w:r>
              <w:rPr>
                <w:rFonts w:hint="eastAsia" w:ascii="仿宋_GB2312" w:hAnsi="宋体" w:eastAsia="仿宋_GB2312" w:cs="仿宋_GB2312"/>
                <w:i w:val="0"/>
                <w:iCs w:val="0"/>
                <w:color w:val="000000"/>
                <w:kern w:val="0"/>
                <w:sz w:val="22"/>
                <w:szCs w:val="22"/>
                <w:u w:val="none"/>
                <w:lang w:val="en-US" w:eastAsia="zh-CN" w:bidi="ar"/>
              </w:rPr>
              <w:br w:type="textWrapping"/>
            </w:r>
            <w:r>
              <w:rPr>
                <w:rFonts w:hint="eastAsia" w:ascii="仿宋_GB2312" w:hAnsi="宋体" w:eastAsia="仿宋_GB2312" w:cs="仿宋_GB2312"/>
                <w:i w:val="0"/>
                <w:iCs w:val="0"/>
                <w:color w:val="000000"/>
                <w:kern w:val="0"/>
                <w:sz w:val="22"/>
                <w:szCs w:val="22"/>
                <w:u w:val="none"/>
                <w:lang w:val="en-US" w:eastAsia="zh-CN" w:bidi="ar"/>
              </w:rPr>
              <w:t>2.即时公示信息的检查</w:t>
            </w: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321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年度报告公示信息的检查：通信地址、邮政编码、联系电话、电子邮箱等信息；开业、歇业、清算等存续状态信息；投资设立企业、购买股权信息；企业为有限责任公司或者股份有限公司的，其股东或者发起人认缴和实缴的出资额、出资时间、出资方式等信息；有限责任公司股东股权转让等股权变更信息；网站以及从事网络经营的网店的名称、网址等信息；从业人数、资产总额、负债总额、对外提供保证担保、所有者权益合计、营业总收入、主营业务收入、利润</w:t>
            </w:r>
            <w:r>
              <w:rPr>
                <w:rFonts w:hint="eastAsia" w:ascii="仿宋_GB2312" w:hAnsi="宋体" w:eastAsia="仿宋_GB2312" w:cs="仿宋_GB2312"/>
                <w:i w:val="0"/>
                <w:iCs w:val="0"/>
                <w:color w:val="000000"/>
                <w:spacing w:val="-6"/>
                <w:kern w:val="0"/>
                <w:sz w:val="22"/>
                <w:szCs w:val="22"/>
                <w:u w:val="none"/>
                <w:lang w:val="en-US" w:eastAsia="zh-CN" w:bidi="ar"/>
              </w:rPr>
              <w:t>总额、净利润、纳税总额信息。</w:t>
            </w:r>
            <w:r>
              <w:rPr>
                <w:rFonts w:hint="eastAsia" w:ascii="仿宋_GB2312" w:hAnsi="宋体" w:eastAsia="仿宋_GB2312" w:cs="仿宋_GB2312"/>
                <w:i w:val="0"/>
                <w:iCs w:val="0"/>
                <w:color w:val="000000"/>
                <w:kern w:val="0"/>
                <w:sz w:val="22"/>
                <w:szCs w:val="22"/>
                <w:u w:val="none"/>
                <w:lang w:val="en-US" w:eastAsia="zh-CN" w:bidi="ar"/>
              </w:rPr>
              <w:br w:type="textWrapping"/>
            </w:r>
            <w:r>
              <w:rPr>
                <w:rFonts w:hint="eastAsia" w:ascii="仿宋_GB2312" w:hAnsi="宋体" w:eastAsia="仿宋_GB2312" w:cs="仿宋_GB2312"/>
                <w:i w:val="0"/>
                <w:iCs w:val="0"/>
                <w:color w:val="000000"/>
                <w:kern w:val="0"/>
                <w:sz w:val="22"/>
                <w:szCs w:val="22"/>
                <w:u w:val="none"/>
                <w:lang w:val="en-US" w:eastAsia="zh-CN" w:bidi="ar"/>
              </w:rPr>
              <w:t>2.即时公示信息的检查：有限责任公司股东或者股份有限公司发起人认缴和实缴的出资额、出资时间、出资方式等信息；有限责任公司股东股权转让等股权变更信息；行政许可取得、变更、延续信息；知识产权出质登记信息；受到行政处罚的信息；其他依法应当公示的信息。</w:t>
            </w:r>
          </w:p>
        </w:tc>
        <w:tc>
          <w:tcPr>
            <w:tcW w:w="776"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一般检查事项</w:t>
            </w:r>
          </w:p>
        </w:tc>
        <w:tc>
          <w:tcPr>
            <w:tcW w:w="1569"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现场检查与非现场检查相结合</w:t>
            </w:r>
          </w:p>
        </w:tc>
        <w:tc>
          <w:tcPr>
            <w:tcW w:w="1073"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市、县（市、区）级</w:t>
            </w:r>
          </w:p>
        </w:tc>
        <w:tc>
          <w:tcPr>
            <w:tcW w:w="117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001"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11</w:t>
            </w: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文物拍卖、文物购销检查</w:t>
            </w: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经营文物拍卖的拍卖企业资质及经营活动合法合规情况检查</w:t>
            </w:r>
          </w:p>
        </w:tc>
        <w:tc>
          <w:tcPr>
            <w:tcW w:w="1497"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发起部门</w:t>
            </w:r>
          </w:p>
        </w:tc>
        <w:tc>
          <w:tcPr>
            <w:tcW w:w="892"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文化和旅游部门</w:t>
            </w:r>
          </w:p>
        </w:tc>
        <w:tc>
          <w:tcPr>
            <w:tcW w:w="128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对文物经营活动、文物市场、民间收藏文物流通的监督检查和现场监管</w:t>
            </w: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经营文物拍卖的拍卖企业</w:t>
            </w:r>
          </w:p>
        </w:tc>
        <w:tc>
          <w:tcPr>
            <w:tcW w:w="321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文物拍卖企业、文物商店依法依规设立情况；文物拍卖及经营活动遵守《文物保护法》《文物保护法实施条例》《文物拍卖管理办法》情况。</w:t>
            </w:r>
          </w:p>
        </w:tc>
        <w:tc>
          <w:tcPr>
            <w:tcW w:w="776"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一般检查事项</w:t>
            </w:r>
          </w:p>
        </w:tc>
        <w:tc>
          <w:tcPr>
            <w:tcW w:w="1569"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现场检查</w:t>
            </w:r>
          </w:p>
        </w:tc>
        <w:tc>
          <w:tcPr>
            <w:tcW w:w="1073"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市、县（市、区）级</w:t>
            </w:r>
          </w:p>
        </w:tc>
        <w:tc>
          <w:tcPr>
            <w:tcW w:w="117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3月-11月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1497"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配合部门</w:t>
            </w:r>
          </w:p>
        </w:tc>
        <w:tc>
          <w:tcPr>
            <w:tcW w:w="892"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市场监管部门</w:t>
            </w:r>
          </w:p>
        </w:tc>
        <w:tc>
          <w:tcPr>
            <w:tcW w:w="128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1.年度报告公示信息的检查</w:t>
            </w:r>
            <w:r>
              <w:rPr>
                <w:rFonts w:hint="eastAsia" w:ascii="仿宋_GB2312" w:hAnsi="宋体" w:eastAsia="仿宋_GB2312" w:cs="仿宋_GB2312"/>
                <w:i w:val="0"/>
                <w:iCs w:val="0"/>
                <w:color w:val="000000"/>
                <w:kern w:val="0"/>
                <w:sz w:val="22"/>
                <w:szCs w:val="22"/>
                <w:u w:val="none"/>
                <w:lang w:val="en-US" w:eastAsia="zh-CN" w:bidi="ar"/>
              </w:rPr>
              <w:br w:type="textWrapping"/>
            </w:r>
            <w:r>
              <w:rPr>
                <w:rFonts w:hint="eastAsia" w:ascii="仿宋_GB2312" w:hAnsi="宋体" w:eastAsia="仿宋_GB2312" w:cs="仿宋_GB2312"/>
                <w:i w:val="0"/>
                <w:iCs w:val="0"/>
                <w:color w:val="000000"/>
                <w:kern w:val="0"/>
                <w:sz w:val="22"/>
                <w:szCs w:val="22"/>
                <w:u w:val="none"/>
                <w:lang w:val="en-US" w:eastAsia="zh-CN" w:bidi="ar"/>
              </w:rPr>
              <w:t>2.即时公示信息的检查</w:t>
            </w: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321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年度报告公示信息的检查：通信地址、邮政编码、联系电话、电子邮箱等信息；开业、歇业、清算等存续状态信息；投资设立企业、购买股权信息；企业为有限责任公司或者股份有限公司的，其股东或者发起人认缴和实缴的出资额、出资时间、出资方式等信息；有限责任公司股东股权转让等股权变更信息；网站以及从事网络经营的网店的名称、网址等信息；从业人数、资产总额、负债总额、对外提供保证担保、所有者权益合计、营业总收入、主营业务收入、利润总额、净利润、纳税总额信息。</w:t>
            </w:r>
            <w:r>
              <w:rPr>
                <w:rFonts w:hint="eastAsia" w:ascii="仿宋_GB2312" w:hAnsi="宋体" w:eastAsia="仿宋_GB2312" w:cs="仿宋_GB2312"/>
                <w:i w:val="0"/>
                <w:iCs w:val="0"/>
                <w:color w:val="000000"/>
                <w:kern w:val="0"/>
                <w:sz w:val="22"/>
                <w:szCs w:val="22"/>
                <w:u w:val="none"/>
                <w:lang w:val="en-US" w:eastAsia="zh-CN" w:bidi="ar"/>
              </w:rPr>
              <w:br w:type="textWrapping"/>
            </w:r>
            <w:r>
              <w:rPr>
                <w:rFonts w:hint="eastAsia" w:ascii="仿宋_GB2312" w:hAnsi="宋体" w:eastAsia="仿宋_GB2312" w:cs="仿宋_GB2312"/>
                <w:i w:val="0"/>
                <w:iCs w:val="0"/>
                <w:color w:val="000000"/>
                <w:kern w:val="0"/>
                <w:sz w:val="22"/>
                <w:szCs w:val="22"/>
                <w:u w:val="none"/>
                <w:lang w:val="en-US" w:eastAsia="zh-CN" w:bidi="ar"/>
              </w:rPr>
              <w:t>2.即时公示信息的检查：有限责任公司股东或者股份有限公司发起人认缴和实缴的出资额、出资时间、出资方式等信息；有限责任公司股东股权转让等股权变更信息；行政许可取得、变更、延续信息；知识产权出质登记信息；受到行政处罚的信息；其他依法应当公示的信息。</w:t>
            </w:r>
          </w:p>
        </w:tc>
        <w:tc>
          <w:tcPr>
            <w:tcW w:w="776"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一般检查事项</w:t>
            </w:r>
          </w:p>
        </w:tc>
        <w:tc>
          <w:tcPr>
            <w:tcW w:w="1569"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现场检查与非现场检查相结合</w:t>
            </w:r>
          </w:p>
        </w:tc>
        <w:tc>
          <w:tcPr>
            <w:tcW w:w="1073"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市、县（市、区）级</w:t>
            </w:r>
          </w:p>
        </w:tc>
        <w:tc>
          <w:tcPr>
            <w:tcW w:w="117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001"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12</w:t>
            </w: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艺术品经营单位的检查</w:t>
            </w: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1.艺术品经营单位从事艺术品经营活动的检查</w:t>
            </w:r>
            <w:r>
              <w:rPr>
                <w:rFonts w:hint="eastAsia" w:ascii="仿宋_GB2312" w:hAnsi="宋体" w:eastAsia="仿宋_GB2312" w:cs="仿宋_GB2312"/>
                <w:i w:val="0"/>
                <w:iCs w:val="0"/>
                <w:color w:val="000000"/>
                <w:kern w:val="0"/>
                <w:sz w:val="22"/>
                <w:szCs w:val="22"/>
                <w:u w:val="none"/>
                <w:lang w:val="en-US" w:eastAsia="zh-CN" w:bidi="ar"/>
              </w:rPr>
              <w:br w:type="textWrapping"/>
            </w:r>
            <w:r>
              <w:rPr>
                <w:rFonts w:hint="eastAsia" w:ascii="仿宋_GB2312" w:hAnsi="宋体" w:eastAsia="仿宋_GB2312" w:cs="仿宋_GB2312"/>
                <w:i w:val="0"/>
                <w:iCs w:val="0"/>
                <w:color w:val="000000"/>
                <w:kern w:val="0"/>
                <w:sz w:val="22"/>
                <w:szCs w:val="22"/>
                <w:u w:val="none"/>
                <w:lang w:val="en-US" w:eastAsia="zh-CN" w:bidi="ar"/>
              </w:rPr>
              <w:t>2.艺术品经营单位备案情况的检查</w:t>
            </w:r>
          </w:p>
        </w:tc>
        <w:tc>
          <w:tcPr>
            <w:tcW w:w="1497"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发起部门</w:t>
            </w:r>
          </w:p>
        </w:tc>
        <w:tc>
          <w:tcPr>
            <w:tcW w:w="892"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文化和旅游部门</w:t>
            </w:r>
          </w:p>
        </w:tc>
        <w:tc>
          <w:tcPr>
            <w:tcW w:w="128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对从事艺术品经营活动的经营单位的检查</w:t>
            </w: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艺术品经营单位</w:t>
            </w:r>
          </w:p>
        </w:tc>
        <w:tc>
          <w:tcPr>
            <w:tcW w:w="321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艺术品经营单位遵守《艺术品经营管理办法》及消防安全的有关情况；艺术品经营单位依法设立情况。</w:t>
            </w:r>
          </w:p>
        </w:tc>
        <w:tc>
          <w:tcPr>
            <w:tcW w:w="776"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一般检查事项</w:t>
            </w:r>
          </w:p>
        </w:tc>
        <w:tc>
          <w:tcPr>
            <w:tcW w:w="1569"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现场检查</w:t>
            </w:r>
          </w:p>
        </w:tc>
        <w:tc>
          <w:tcPr>
            <w:tcW w:w="1073"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市、县（市、区）级</w:t>
            </w:r>
          </w:p>
        </w:tc>
        <w:tc>
          <w:tcPr>
            <w:tcW w:w="117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3月-11月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1497"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配合部门</w:t>
            </w:r>
          </w:p>
        </w:tc>
        <w:tc>
          <w:tcPr>
            <w:tcW w:w="892"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市场监管部门</w:t>
            </w:r>
          </w:p>
        </w:tc>
        <w:tc>
          <w:tcPr>
            <w:tcW w:w="128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1.年度报告公示信息的检查</w:t>
            </w:r>
            <w:r>
              <w:rPr>
                <w:rFonts w:hint="eastAsia" w:ascii="仿宋_GB2312" w:hAnsi="宋体" w:eastAsia="仿宋_GB2312" w:cs="仿宋_GB2312"/>
                <w:i w:val="0"/>
                <w:iCs w:val="0"/>
                <w:color w:val="000000"/>
                <w:kern w:val="0"/>
                <w:sz w:val="22"/>
                <w:szCs w:val="22"/>
                <w:u w:val="none"/>
                <w:lang w:val="en-US" w:eastAsia="zh-CN" w:bidi="ar"/>
              </w:rPr>
              <w:br w:type="textWrapping"/>
            </w:r>
            <w:r>
              <w:rPr>
                <w:rFonts w:hint="eastAsia" w:ascii="仿宋_GB2312" w:hAnsi="宋体" w:eastAsia="仿宋_GB2312" w:cs="仿宋_GB2312"/>
                <w:i w:val="0"/>
                <w:iCs w:val="0"/>
                <w:color w:val="000000"/>
                <w:kern w:val="0"/>
                <w:sz w:val="22"/>
                <w:szCs w:val="22"/>
                <w:u w:val="none"/>
                <w:lang w:val="en-US" w:eastAsia="zh-CN" w:bidi="ar"/>
              </w:rPr>
              <w:t>2.即时公示信息的检查</w:t>
            </w: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321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年度报告公示信息的检查：通信地址、邮政编码、联系电话、电子邮箱等信息；开业、歇业、清算等存续状态信息；投资设立企业、购买股权信息；企业为有限责任公司或者股份有限公司的，其股东或者发起人认缴和实缴的出资额、出资时间、出资方式等信息；有限责任公司股东股权转让等股权变更信息；网站以及从事网络经营的网店的名称、网址等信息；从业人数、资产总额、负债总额、对外提供保证担保、所有者权益合计、营业总收入、主营业务收入、利润总额、净利润、纳税总额信息。</w:t>
            </w:r>
            <w:r>
              <w:rPr>
                <w:rFonts w:hint="eastAsia" w:ascii="仿宋_GB2312" w:hAnsi="宋体" w:eastAsia="仿宋_GB2312" w:cs="仿宋_GB2312"/>
                <w:i w:val="0"/>
                <w:iCs w:val="0"/>
                <w:color w:val="000000"/>
                <w:kern w:val="0"/>
                <w:sz w:val="22"/>
                <w:szCs w:val="22"/>
                <w:u w:val="none"/>
                <w:lang w:val="en-US" w:eastAsia="zh-CN" w:bidi="ar"/>
              </w:rPr>
              <w:br w:type="textWrapping"/>
            </w:r>
            <w:r>
              <w:rPr>
                <w:rFonts w:hint="eastAsia" w:ascii="仿宋_GB2312" w:hAnsi="宋体" w:eastAsia="仿宋_GB2312" w:cs="仿宋_GB2312"/>
                <w:i w:val="0"/>
                <w:iCs w:val="0"/>
                <w:color w:val="000000"/>
                <w:kern w:val="0"/>
                <w:sz w:val="22"/>
                <w:szCs w:val="22"/>
                <w:u w:val="none"/>
                <w:lang w:val="en-US" w:eastAsia="zh-CN" w:bidi="ar"/>
              </w:rPr>
              <w:t>2.即时公示信息的检查：有限责任公司股东或者股份有限公司发起人认缴和实缴的出资额、出资时间、出资方式等信息；有限责任公司股东股权转让等股权变更信息；行政许可取得、变更、延续信息；知识产权出质登记信息；受到行政处罚的信息；其他依法应当公示的信息。</w:t>
            </w:r>
          </w:p>
        </w:tc>
        <w:tc>
          <w:tcPr>
            <w:tcW w:w="776"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一般检查事项</w:t>
            </w:r>
          </w:p>
        </w:tc>
        <w:tc>
          <w:tcPr>
            <w:tcW w:w="1569"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现场检查与非现场检查相结合</w:t>
            </w:r>
          </w:p>
        </w:tc>
        <w:tc>
          <w:tcPr>
            <w:tcW w:w="1073"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市、县（市、区）级</w:t>
            </w:r>
          </w:p>
        </w:tc>
        <w:tc>
          <w:tcPr>
            <w:tcW w:w="117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001"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13</w:t>
            </w: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新文化娱乐相关监管领域</w:t>
            </w: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剧本娱乐经营活动跨部门综合监管</w:t>
            </w:r>
          </w:p>
        </w:tc>
        <w:tc>
          <w:tcPr>
            <w:tcW w:w="1497"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发起部门</w:t>
            </w:r>
          </w:p>
        </w:tc>
        <w:tc>
          <w:tcPr>
            <w:tcW w:w="892"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文化和旅游部门</w:t>
            </w:r>
          </w:p>
        </w:tc>
        <w:tc>
          <w:tcPr>
            <w:tcW w:w="128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对剧本娱乐经营活动的监督检查</w:t>
            </w: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剧本娱乐经营场所</w:t>
            </w:r>
          </w:p>
        </w:tc>
        <w:tc>
          <w:tcPr>
            <w:tcW w:w="321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1.活动场所备案、变更情况。2.使用的剧本、脚本备案及变更情况。3.未成年人限入、禁入标志设置情况。4.剧本娱乐活动设置适龄提示，其使用的剧本标明适龄范围情况。5.使用的剧本、脚本内容合规情况。</w:t>
            </w:r>
          </w:p>
        </w:tc>
        <w:tc>
          <w:tcPr>
            <w:tcW w:w="776"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一般检查事项</w:t>
            </w:r>
          </w:p>
        </w:tc>
        <w:tc>
          <w:tcPr>
            <w:tcW w:w="1569"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现场检查</w:t>
            </w:r>
          </w:p>
        </w:tc>
        <w:tc>
          <w:tcPr>
            <w:tcW w:w="1073"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省、市、县（市、区）级</w:t>
            </w:r>
          </w:p>
        </w:tc>
        <w:tc>
          <w:tcPr>
            <w:tcW w:w="117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3月-11月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1497"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配合部门</w:t>
            </w:r>
          </w:p>
        </w:tc>
        <w:tc>
          <w:tcPr>
            <w:tcW w:w="892"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公安部门</w:t>
            </w:r>
          </w:p>
        </w:tc>
        <w:tc>
          <w:tcPr>
            <w:tcW w:w="128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对治安管理的监督检查</w:t>
            </w: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321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剧本娱乐经营场所治安管理工作。</w:t>
            </w:r>
          </w:p>
        </w:tc>
        <w:tc>
          <w:tcPr>
            <w:tcW w:w="776"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一般检查事项</w:t>
            </w:r>
          </w:p>
        </w:tc>
        <w:tc>
          <w:tcPr>
            <w:tcW w:w="1569"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现场检查</w:t>
            </w:r>
          </w:p>
        </w:tc>
        <w:tc>
          <w:tcPr>
            <w:tcW w:w="1073"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市、县（市、区）级</w:t>
            </w:r>
          </w:p>
        </w:tc>
        <w:tc>
          <w:tcPr>
            <w:tcW w:w="117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1497"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配合部门</w:t>
            </w:r>
          </w:p>
        </w:tc>
        <w:tc>
          <w:tcPr>
            <w:tcW w:w="892"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住房城乡建设部门</w:t>
            </w:r>
          </w:p>
        </w:tc>
        <w:tc>
          <w:tcPr>
            <w:tcW w:w="128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对建设工程消防设计审查验收情况的监督检查</w:t>
            </w: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321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核查建设工程消防设计审查、消防验收、消防验收备案手续办理情况。</w:t>
            </w:r>
          </w:p>
        </w:tc>
        <w:tc>
          <w:tcPr>
            <w:tcW w:w="776"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一般检查事项</w:t>
            </w:r>
          </w:p>
        </w:tc>
        <w:tc>
          <w:tcPr>
            <w:tcW w:w="1569"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现场检查</w:t>
            </w:r>
          </w:p>
        </w:tc>
        <w:tc>
          <w:tcPr>
            <w:tcW w:w="1073"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市、县（市、区）级</w:t>
            </w:r>
          </w:p>
        </w:tc>
        <w:tc>
          <w:tcPr>
            <w:tcW w:w="117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1497"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配合部门</w:t>
            </w:r>
          </w:p>
        </w:tc>
        <w:tc>
          <w:tcPr>
            <w:tcW w:w="892"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市场监管部门</w:t>
            </w:r>
          </w:p>
        </w:tc>
        <w:tc>
          <w:tcPr>
            <w:tcW w:w="128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1.年度报告公示信息的检查</w:t>
            </w:r>
            <w:r>
              <w:rPr>
                <w:rFonts w:hint="eastAsia" w:ascii="仿宋_GB2312" w:hAnsi="宋体" w:eastAsia="仿宋_GB2312" w:cs="仿宋_GB2312"/>
                <w:i w:val="0"/>
                <w:iCs w:val="0"/>
                <w:color w:val="000000"/>
                <w:kern w:val="0"/>
                <w:sz w:val="22"/>
                <w:szCs w:val="22"/>
                <w:u w:val="none"/>
                <w:lang w:val="en-US" w:eastAsia="zh-CN" w:bidi="ar"/>
              </w:rPr>
              <w:br w:type="textWrapping"/>
            </w:r>
            <w:r>
              <w:rPr>
                <w:rFonts w:hint="eastAsia" w:ascii="仿宋_GB2312" w:hAnsi="宋体" w:eastAsia="仿宋_GB2312" w:cs="仿宋_GB2312"/>
                <w:i w:val="0"/>
                <w:iCs w:val="0"/>
                <w:color w:val="000000"/>
                <w:kern w:val="0"/>
                <w:sz w:val="22"/>
                <w:szCs w:val="22"/>
                <w:u w:val="none"/>
                <w:lang w:val="en-US" w:eastAsia="zh-CN" w:bidi="ar"/>
              </w:rPr>
              <w:t>2.即时公示信息的检查</w:t>
            </w: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321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年度报告公示信息的检查：通信地址、邮政编码、联系电话、电子邮箱等信息；开业、歇业、清算等存续状态信息；投资设立企业、购买股权信息；企业为有限责任公司或者股份有限公司的，其股东或者发起人认缴和实缴的出资额、出资时间、出资方式等信息；有限责任公司股东股权转让等股权变更信息；网站以及从事网络经营的网店的名称、网址等信息；从业人数、资产总额、负债总额、对外提供保证担保、所有者权益合计、营业总收入、主营业务收入、利润总额、净利润、纳税总额信息。</w:t>
            </w:r>
            <w:r>
              <w:rPr>
                <w:rFonts w:hint="eastAsia" w:ascii="仿宋_GB2312" w:hAnsi="宋体" w:eastAsia="仿宋_GB2312" w:cs="仿宋_GB2312"/>
                <w:i w:val="0"/>
                <w:iCs w:val="0"/>
                <w:color w:val="000000"/>
                <w:kern w:val="0"/>
                <w:sz w:val="22"/>
                <w:szCs w:val="22"/>
                <w:u w:val="none"/>
                <w:lang w:val="en-US" w:eastAsia="zh-CN" w:bidi="ar"/>
              </w:rPr>
              <w:br w:type="textWrapping"/>
            </w:r>
            <w:r>
              <w:rPr>
                <w:rFonts w:hint="eastAsia" w:ascii="仿宋_GB2312" w:hAnsi="宋体" w:eastAsia="仿宋_GB2312" w:cs="仿宋_GB2312"/>
                <w:i w:val="0"/>
                <w:iCs w:val="0"/>
                <w:color w:val="000000"/>
                <w:kern w:val="0"/>
                <w:sz w:val="22"/>
                <w:szCs w:val="22"/>
                <w:u w:val="none"/>
                <w:lang w:val="en-US" w:eastAsia="zh-CN" w:bidi="ar"/>
              </w:rPr>
              <w:t>2.即时公示信息的检查：有限责任公司股东或者股份有限公司发起人认缴和实缴的出资额、出资时间、出资方式等信息；有限责任公司股东股权转让等股权变更信息；行政许可取得、变更、延续信息；知识产权出质登记信息；受到行政处罚的信息；其他依法应当公示的信息。</w:t>
            </w:r>
          </w:p>
        </w:tc>
        <w:tc>
          <w:tcPr>
            <w:tcW w:w="776"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一般检查事项</w:t>
            </w:r>
          </w:p>
        </w:tc>
        <w:tc>
          <w:tcPr>
            <w:tcW w:w="1569"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现场检查与非现场检查相结合</w:t>
            </w:r>
          </w:p>
        </w:tc>
        <w:tc>
          <w:tcPr>
            <w:tcW w:w="1073"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省、市、县（市、区）级</w:t>
            </w:r>
          </w:p>
        </w:tc>
        <w:tc>
          <w:tcPr>
            <w:tcW w:w="117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1497"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配合部门</w:t>
            </w:r>
          </w:p>
        </w:tc>
        <w:tc>
          <w:tcPr>
            <w:tcW w:w="892"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消防部门</w:t>
            </w:r>
          </w:p>
        </w:tc>
        <w:tc>
          <w:tcPr>
            <w:tcW w:w="128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消防安全监督检查</w:t>
            </w: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321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建筑消防设施设备是否完好有效。疏散通道、安全出口是否畅通。员工是否具备消防安全“四个能力”。是否定期组织消防安全疏散演练和培训。各项消防安全规章制度是否健全。是否落实消防安全“三自主两公开一承诺”措施等。</w:t>
            </w:r>
          </w:p>
        </w:tc>
        <w:tc>
          <w:tcPr>
            <w:tcW w:w="776"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一般检查事项</w:t>
            </w:r>
          </w:p>
        </w:tc>
        <w:tc>
          <w:tcPr>
            <w:tcW w:w="1569"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现场检查</w:t>
            </w:r>
          </w:p>
        </w:tc>
        <w:tc>
          <w:tcPr>
            <w:tcW w:w="1073"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省、市、县（市、区）级</w:t>
            </w:r>
          </w:p>
        </w:tc>
        <w:tc>
          <w:tcPr>
            <w:tcW w:w="117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001"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14</w:t>
            </w: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旅游住宿服务监管领域</w:t>
            </w: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旅游住宿服务跨部门综合监管</w:t>
            </w:r>
          </w:p>
        </w:tc>
        <w:tc>
          <w:tcPr>
            <w:tcW w:w="1497"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发起部门</w:t>
            </w:r>
          </w:p>
        </w:tc>
        <w:tc>
          <w:tcPr>
            <w:tcW w:w="892"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文化和旅游部门</w:t>
            </w:r>
          </w:p>
        </w:tc>
        <w:tc>
          <w:tcPr>
            <w:tcW w:w="128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对星级旅游饭店、等级旅游民宿进行复核检查</w:t>
            </w: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星级旅游饭店、等级旅游民宿</w:t>
            </w:r>
          </w:p>
        </w:tc>
        <w:tc>
          <w:tcPr>
            <w:tcW w:w="321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检查硬件设施及服务质量是否符合国家相关评定标准。根据《旅游饭店星级的划分与评定》《旅游民宿等级划分与评价》标准进行复核检查，对存在问题的企业责令整改，整改后仍不达标的企业予以摘牌降级。</w:t>
            </w:r>
          </w:p>
        </w:tc>
        <w:tc>
          <w:tcPr>
            <w:tcW w:w="776"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一般检查事项</w:t>
            </w:r>
          </w:p>
        </w:tc>
        <w:tc>
          <w:tcPr>
            <w:tcW w:w="1569"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现场检查</w:t>
            </w:r>
          </w:p>
        </w:tc>
        <w:tc>
          <w:tcPr>
            <w:tcW w:w="1073"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省、市级</w:t>
            </w:r>
          </w:p>
        </w:tc>
        <w:tc>
          <w:tcPr>
            <w:tcW w:w="117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3月-11月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1497"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配合部门</w:t>
            </w:r>
          </w:p>
        </w:tc>
        <w:tc>
          <w:tcPr>
            <w:tcW w:w="892"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公安部门</w:t>
            </w:r>
          </w:p>
        </w:tc>
        <w:tc>
          <w:tcPr>
            <w:tcW w:w="128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对宾馆、旅店取得许可证及治安安全情况的检查</w:t>
            </w: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321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是否取得特种行业许可证，是否安装并规范使用旅馆业治安管理信息系统；2.是否严格落实‘四实’（实名、实数、实情、实时）登记制度，重点是检查落实接待未成年人入住‘五必须’规定情况；3.是否建立安全管理制度、治安保卫组织或者指定安全保卫人员。</w:t>
            </w:r>
          </w:p>
        </w:tc>
        <w:tc>
          <w:tcPr>
            <w:tcW w:w="776"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一般检查事项</w:t>
            </w:r>
          </w:p>
        </w:tc>
        <w:tc>
          <w:tcPr>
            <w:tcW w:w="1569"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现场检查</w:t>
            </w:r>
          </w:p>
        </w:tc>
        <w:tc>
          <w:tcPr>
            <w:tcW w:w="1073"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省、市级</w:t>
            </w:r>
          </w:p>
        </w:tc>
        <w:tc>
          <w:tcPr>
            <w:tcW w:w="117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1497"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配合部门</w:t>
            </w:r>
          </w:p>
        </w:tc>
        <w:tc>
          <w:tcPr>
            <w:tcW w:w="892"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卫生健康（疾控）部门</w:t>
            </w:r>
          </w:p>
        </w:tc>
        <w:tc>
          <w:tcPr>
            <w:tcW w:w="128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公共场所卫生的检查</w:t>
            </w: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321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检查宾馆、旅店、招待所从业人员、卫生管理档案、顾客用品用具、集中空调通风系统等卫生管理情况及顾客用品用具、空气等卫生检测情况。</w:t>
            </w:r>
          </w:p>
        </w:tc>
        <w:tc>
          <w:tcPr>
            <w:tcW w:w="776"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一般检查事项</w:t>
            </w:r>
          </w:p>
        </w:tc>
        <w:tc>
          <w:tcPr>
            <w:tcW w:w="1569"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现场检查</w:t>
            </w:r>
          </w:p>
        </w:tc>
        <w:tc>
          <w:tcPr>
            <w:tcW w:w="1073"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市、县（市、区）级</w:t>
            </w:r>
          </w:p>
        </w:tc>
        <w:tc>
          <w:tcPr>
            <w:tcW w:w="117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1497"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配合部门</w:t>
            </w:r>
          </w:p>
        </w:tc>
        <w:tc>
          <w:tcPr>
            <w:tcW w:w="892"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市场监管部门</w:t>
            </w:r>
          </w:p>
        </w:tc>
        <w:tc>
          <w:tcPr>
            <w:tcW w:w="128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对饭店、民宿食品安全的行政检查</w:t>
            </w: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321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饭店、民宿经营者资质、从业人员健康管理、原料控制、加工制作过程、场所和设备设施清洁维护、餐饮具清洗消毒等情况。</w:t>
            </w:r>
          </w:p>
        </w:tc>
        <w:tc>
          <w:tcPr>
            <w:tcW w:w="776"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一般检查事项</w:t>
            </w:r>
          </w:p>
        </w:tc>
        <w:tc>
          <w:tcPr>
            <w:tcW w:w="1569"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现场检查</w:t>
            </w:r>
          </w:p>
        </w:tc>
        <w:tc>
          <w:tcPr>
            <w:tcW w:w="1073"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市、县（市、区）级</w:t>
            </w:r>
          </w:p>
        </w:tc>
        <w:tc>
          <w:tcPr>
            <w:tcW w:w="117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1497"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配合部门</w:t>
            </w:r>
          </w:p>
        </w:tc>
        <w:tc>
          <w:tcPr>
            <w:tcW w:w="892"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消防部门</w:t>
            </w:r>
          </w:p>
        </w:tc>
        <w:tc>
          <w:tcPr>
            <w:tcW w:w="128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消防安全监督检查</w:t>
            </w: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321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建筑消防设施设备是否完好有效。疏散通道、安全出口是否畅通。员工是否具备消防安全“四个能力”。是否定期组织消防安全疏散演练和培训。各项消防安全规章制度是否健全。是否落实消防安全“三自主两公开一承诺”措施等。</w:t>
            </w:r>
          </w:p>
        </w:tc>
        <w:tc>
          <w:tcPr>
            <w:tcW w:w="776"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一般检查事项</w:t>
            </w:r>
          </w:p>
        </w:tc>
        <w:tc>
          <w:tcPr>
            <w:tcW w:w="1569"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现场检查</w:t>
            </w:r>
          </w:p>
        </w:tc>
        <w:tc>
          <w:tcPr>
            <w:tcW w:w="1073"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市、县（市、区）级</w:t>
            </w:r>
          </w:p>
        </w:tc>
        <w:tc>
          <w:tcPr>
            <w:tcW w:w="117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001"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15</w:t>
            </w: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文化旅游服务行业单用途预付卡跨部门综合监管</w:t>
            </w: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文化旅游服务行业单用途预付卡跨部门综合监管</w:t>
            </w:r>
          </w:p>
        </w:tc>
        <w:tc>
          <w:tcPr>
            <w:tcW w:w="1497"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发起部门</w:t>
            </w:r>
          </w:p>
        </w:tc>
        <w:tc>
          <w:tcPr>
            <w:tcW w:w="892"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文化和旅游部门</w:t>
            </w:r>
          </w:p>
        </w:tc>
        <w:tc>
          <w:tcPr>
            <w:tcW w:w="128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负责文化旅游服务行业单用途预付卡的日常监督管理</w:t>
            </w: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开展文化旅游服务的企业、个体工商户、民办非企业单位等主体</w:t>
            </w:r>
          </w:p>
        </w:tc>
        <w:tc>
          <w:tcPr>
            <w:tcW w:w="321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督促经营者落实信息公示、告知义务、限额限期限次、信息对接、预收资金管理等规定，加强风险防范与处置工作。</w:t>
            </w:r>
          </w:p>
        </w:tc>
        <w:tc>
          <w:tcPr>
            <w:tcW w:w="776"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一般检查事项</w:t>
            </w:r>
          </w:p>
        </w:tc>
        <w:tc>
          <w:tcPr>
            <w:tcW w:w="1569"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现场检查</w:t>
            </w:r>
          </w:p>
        </w:tc>
        <w:tc>
          <w:tcPr>
            <w:tcW w:w="1073"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省、市、县（市、区）级</w:t>
            </w:r>
          </w:p>
        </w:tc>
        <w:tc>
          <w:tcPr>
            <w:tcW w:w="117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3月-11月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1497"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配合部门</w:t>
            </w:r>
          </w:p>
        </w:tc>
        <w:tc>
          <w:tcPr>
            <w:tcW w:w="892"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市场监管部门</w:t>
            </w:r>
          </w:p>
        </w:tc>
        <w:tc>
          <w:tcPr>
            <w:tcW w:w="128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对价格行为的监督检查</w:t>
            </w: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321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依法查处不按规定明码标价、价格欺诈等行为。</w:t>
            </w:r>
          </w:p>
        </w:tc>
        <w:tc>
          <w:tcPr>
            <w:tcW w:w="776"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一般检查事项</w:t>
            </w:r>
          </w:p>
        </w:tc>
        <w:tc>
          <w:tcPr>
            <w:tcW w:w="1569"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现场检查</w:t>
            </w:r>
          </w:p>
        </w:tc>
        <w:tc>
          <w:tcPr>
            <w:tcW w:w="1073"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市、县（市、区）级</w:t>
            </w:r>
          </w:p>
        </w:tc>
        <w:tc>
          <w:tcPr>
            <w:tcW w:w="117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89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对合同行为的监督</w:t>
            </w: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321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利用合同不公平格式条款侵害消费者权益行为。</w:t>
            </w:r>
          </w:p>
        </w:tc>
        <w:tc>
          <w:tcPr>
            <w:tcW w:w="776"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一般检查事项</w:t>
            </w:r>
          </w:p>
        </w:tc>
        <w:tc>
          <w:tcPr>
            <w:tcW w:w="1569"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现场检查</w:t>
            </w:r>
          </w:p>
        </w:tc>
        <w:tc>
          <w:tcPr>
            <w:tcW w:w="1073"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市、县（市、区）级</w:t>
            </w:r>
          </w:p>
        </w:tc>
        <w:tc>
          <w:tcPr>
            <w:tcW w:w="117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1497"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配合部门</w:t>
            </w:r>
          </w:p>
        </w:tc>
        <w:tc>
          <w:tcPr>
            <w:tcW w:w="892"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国家金融监管局山东监管局</w:t>
            </w:r>
          </w:p>
        </w:tc>
        <w:tc>
          <w:tcPr>
            <w:tcW w:w="128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对提供预收资金存管业务金融机构的监管</w:t>
            </w: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321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对提供预收资金存管业务的金融机构进行监督检查。</w:t>
            </w:r>
          </w:p>
        </w:tc>
        <w:tc>
          <w:tcPr>
            <w:tcW w:w="776"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一般检查事项</w:t>
            </w:r>
          </w:p>
        </w:tc>
        <w:tc>
          <w:tcPr>
            <w:tcW w:w="1569"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现场检查与非现场检查相结合</w:t>
            </w:r>
          </w:p>
        </w:tc>
        <w:tc>
          <w:tcPr>
            <w:tcW w:w="1073"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省、市、县（市、区）级</w:t>
            </w:r>
          </w:p>
        </w:tc>
        <w:tc>
          <w:tcPr>
            <w:tcW w:w="117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001"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16</w:t>
            </w: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直播带货相关监管领域</w:t>
            </w: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直播带货跨部门综合监管</w:t>
            </w:r>
          </w:p>
        </w:tc>
        <w:tc>
          <w:tcPr>
            <w:tcW w:w="1497"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发起部门</w:t>
            </w:r>
          </w:p>
        </w:tc>
        <w:tc>
          <w:tcPr>
            <w:tcW w:w="892"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市场监管部门</w:t>
            </w:r>
          </w:p>
        </w:tc>
        <w:tc>
          <w:tcPr>
            <w:tcW w:w="128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对价格行为的监督检查</w:t>
            </w:r>
          </w:p>
        </w:tc>
        <w:tc>
          <w:tcPr>
            <w:tcW w:w="1002"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网络直播带货单位</w:t>
            </w:r>
          </w:p>
        </w:tc>
        <w:tc>
          <w:tcPr>
            <w:tcW w:w="321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是否存在不按规定明码标价、价格欺诈等行为。</w:t>
            </w:r>
          </w:p>
        </w:tc>
        <w:tc>
          <w:tcPr>
            <w:tcW w:w="776"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一般检查事项</w:t>
            </w:r>
          </w:p>
        </w:tc>
        <w:tc>
          <w:tcPr>
            <w:tcW w:w="1569"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现场检查与非现场检查相结合</w:t>
            </w:r>
          </w:p>
        </w:tc>
        <w:tc>
          <w:tcPr>
            <w:tcW w:w="1073"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市、县（市、区）级</w:t>
            </w:r>
          </w:p>
        </w:tc>
        <w:tc>
          <w:tcPr>
            <w:tcW w:w="117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4月-10月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89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对网络商品交易及有关服务的监督</w:t>
            </w:r>
          </w:p>
        </w:tc>
        <w:tc>
          <w:tcPr>
            <w:tcW w:w="1002"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涉及直播带货的网络交易平台</w:t>
            </w:r>
          </w:p>
        </w:tc>
        <w:tc>
          <w:tcPr>
            <w:tcW w:w="321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电子商务平台经营者履行数据报送、证照信息公示、交易记录保存等主体责任情况。</w:t>
            </w:r>
          </w:p>
        </w:tc>
        <w:tc>
          <w:tcPr>
            <w:tcW w:w="776"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一般检查事项</w:t>
            </w:r>
          </w:p>
        </w:tc>
        <w:tc>
          <w:tcPr>
            <w:tcW w:w="1569"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现场检查与非现场检查相结合</w:t>
            </w:r>
          </w:p>
        </w:tc>
        <w:tc>
          <w:tcPr>
            <w:tcW w:w="1073"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省、市、县（市、区）级</w:t>
            </w:r>
          </w:p>
        </w:tc>
        <w:tc>
          <w:tcPr>
            <w:tcW w:w="117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89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对食品销售者的食品安全监督检查</w:t>
            </w: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从事网络食品经营的食品销售者</w:t>
            </w:r>
          </w:p>
        </w:tc>
        <w:tc>
          <w:tcPr>
            <w:tcW w:w="321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食品销售者的资质、食品安全管理制度建立及落实、人员管理、设施设备、经营过程控制等。</w:t>
            </w:r>
          </w:p>
        </w:tc>
        <w:tc>
          <w:tcPr>
            <w:tcW w:w="776"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一般检查事项</w:t>
            </w:r>
          </w:p>
        </w:tc>
        <w:tc>
          <w:tcPr>
            <w:tcW w:w="1569"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现场检查</w:t>
            </w:r>
          </w:p>
        </w:tc>
        <w:tc>
          <w:tcPr>
            <w:tcW w:w="1073"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市、县（市、区）级</w:t>
            </w:r>
          </w:p>
        </w:tc>
        <w:tc>
          <w:tcPr>
            <w:tcW w:w="117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89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对食品安全的监督检查</w:t>
            </w: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321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特殊食品经营单位资质、经营条件、食品安全管理制度和人员管理、经营过程控制等。</w:t>
            </w:r>
          </w:p>
        </w:tc>
        <w:tc>
          <w:tcPr>
            <w:tcW w:w="776"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一般检查事项</w:t>
            </w:r>
          </w:p>
        </w:tc>
        <w:tc>
          <w:tcPr>
            <w:tcW w:w="1569"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现场检查</w:t>
            </w:r>
          </w:p>
        </w:tc>
        <w:tc>
          <w:tcPr>
            <w:tcW w:w="1073"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市、县（市、区）级</w:t>
            </w:r>
          </w:p>
        </w:tc>
        <w:tc>
          <w:tcPr>
            <w:tcW w:w="117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89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对广告行为的监督检查</w:t>
            </w:r>
          </w:p>
        </w:tc>
        <w:tc>
          <w:tcPr>
            <w:tcW w:w="1002"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网络直播带货单位</w:t>
            </w:r>
          </w:p>
        </w:tc>
        <w:tc>
          <w:tcPr>
            <w:tcW w:w="321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对广告发布行为以及发布内容检查。</w:t>
            </w:r>
          </w:p>
        </w:tc>
        <w:tc>
          <w:tcPr>
            <w:tcW w:w="776"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一般检查事项</w:t>
            </w:r>
          </w:p>
        </w:tc>
        <w:tc>
          <w:tcPr>
            <w:tcW w:w="1569"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现场检查与非现场检查相结合</w:t>
            </w:r>
          </w:p>
        </w:tc>
        <w:tc>
          <w:tcPr>
            <w:tcW w:w="1073"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市、县（市、区）级</w:t>
            </w:r>
          </w:p>
        </w:tc>
        <w:tc>
          <w:tcPr>
            <w:tcW w:w="117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1497"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配合部门</w:t>
            </w:r>
          </w:p>
        </w:tc>
        <w:tc>
          <w:tcPr>
            <w:tcW w:w="892"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网信部门</w:t>
            </w:r>
          </w:p>
        </w:tc>
        <w:tc>
          <w:tcPr>
            <w:tcW w:w="128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对网络信息内容安全的检查</w:t>
            </w: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网络直播带货单位</w:t>
            </w:r>
          </w:p>
        </w:tc>
        <w:tc>
          <w:tcPr>
            <w:tcW w:w="321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对网络信息内容安全的检查。</w:t>
            </w:r>
          </w:p>
        </w:tc>
        <w:tc>
          <w:tcPr>
            <w:tcW w:w="776"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一般检查事项</w:t>
            </w:r>
          </w:p>
        </w:tc>
        <w:tc>
          <w:tcPr>
            <w:tcW w:w="1569"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现场检查与非现场检查相结合</w:t>
            </w:r>
          </w:p>
        </w:tc>
        <w:tc>
          <w:tcPr>
            <w:tcW w:w="1073"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市、县（市、区）级</w:t>
            </w:r>
          </w:p>
        </w:tc>
        <w:tc>
          <w:tcPr>
            <w:tcW w:w="117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1497"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配合部门</w:t>
            </w:r>
          </w:p>
        </w:tc>
        <w:tc>
          <w:tcPr>
            <w:tcW w:w="892"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文化和旅游部门</w:t>
            </w:r>
          </w:p>
        </w:tc>
        <w:tc>
          <w:tcPr>
            <w:tcW w:w="128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对网络直播带货中的网络表演的行政检查</w:t>
            </w: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321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对网络直播带货中的网络表演活动的检查。</w:t>
            </w:r>
          </w:p>
        </w:tc>
        <w:tc>
          <w:tcPr>
            <w:tcW w:w="776"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一般检查事项</w:t>
            </w:r>
          </w:p>
        </w:tc>
        <w:tc>
          <w:tcPr>
            <w:tcW w:w="1569"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现场检查</w:t>
            </w:r>
          </w:p>
        </w:tc>
        <w:tc>
          <w:tcPr>
            <w:tcW w:w="1073"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省、市、县（市、区）级</w:t>
            </w:r>
          </w:p>
        </w:tc>
        <w:tc>
          <w:tcPr>
            <w:tcW w:w="117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1497"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配合部门</w:t>
            </w:r>
          </w:p>
        </w:tc>
        <w:tc>
          <w:tcPr>
            <w:tcW w:w="892"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广电部门</w:t>
            </w:r>
          </w:p>
        </w:tc>
        <w:tc>
          <w:tcPr>
            <w:tcW w:w="128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对互联网视听节目的行政检查</w:t>
            </w: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321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对非法互联网视听节目服务单位，以及网络视听节目内容和质量的行政检查。</w:t>
            </w:r>
          </w:p>
        </w:tc>
        <w:tc>
          <w:tcPr>
            <w:tcW w:w="776"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一般检查事项</w:t>
            </w:r>
          </w:p>
        </w:tc>
        <w:tc>
          <w:tcPr>
            <w:tcW w:w="1569"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现场检查与非现场检查相结合</w:t>
            </w:r>
          </w:p>
        </w:tc>
        <w:tc>
          <w:tcPr>
            <w:tcW w:w="1073"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省、市、县（市、区）级</w:t>
            </w:r>
          </w:p>
        </w:tc>
        <w:tc>
          <w:tcPr>
            <w:tcW w:w="117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1497"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配合部门</w:t>
            </w:r>
          </w:p>
        </w:tc>
        <w:tc>
          <w:tcPr>
            <w:tcW w:w="892"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税务部门</w:t>
            </w:r>
          </w:p>
        </w:tc>
        <w:tc>
          <w:tcPr>
            <w:tcW w:w="128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对依法缴纳税收行为的监督检查</w:t>
            </w: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321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对依法缴纳税收行为的检查。</w:t>
            </w:r>
          </w:p>
        </w:tc>
        <w:tc>
          <w:tcPr>
            <w:tcW w:w="776"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一般检查事项</w:t>
            </w:r>
          </w:p>
        </w:tc>
        <w:tc>
          <w:tcPr>
            <w:tcW w:w="1569"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现场检查</w:t>
            </w:r>
          </w:p>
        </w:tc>
        <w:tc>
          <w:tcPr>
            <w:tcW w:w="1073"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省、市、县（市、区）级</w:t>
            </w:r>
          </w:p>
        </w:tc>
        <w:tc>
          <w:tcPr>
            <w:tcW w:w="117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1497"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配合部门</w:t>
            </w:r>
          </w:p>
        </w:tc>
        <w:tc>
          <w:tcPr>
            <w:tcW w:w="892"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通信管理部门</w:t>
            </w:r>
          </w:p>
        </w:tc>
        <w:tc>
          <w:tcPr>
            <w:tcW w:w="128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对网络直播平台进行ICP备案监管</w:t>
            </w:r>
          </w:p>
        </w:tc>
        <w:tc>
          <w:tcPr>
            <w:tcW w:w="1002"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网络直播平台</w:t>
            </w:r>
          </w:p>
        </w:tc>
        <w:tc>
          <w:tcPr>
            <w:tcW w:w="321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是否依法依规履行备案手续。</w:t>
            </w:r>
          </w:p>
        </w:tc>
        <w:tc>
          <w:tcPr>
            <w:tcW w:w="776"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一般检查事项</w:t>
            </w:r>
          </w:p>
        </w:tc>
        <w:tc>
          <w:tcPr>
            <w:tcW w:w="1569"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非现场检查</w:t>
            </w:r>
          </w:p>
        </w:tc>
        <w:tc>
          <w:tcPr>
            <w:tcW w:w="1073"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省级</w:t>
            </w:r>
          </w:p>
        </w:tc>
        <w:tc>
          <w:tcPr>
            <w:tcW w:w="117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001"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17</w:t>
            </w: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特种设备</w:t>
            </w: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旅游景区特种设备使用安全监管</w:t>
            </w:r>
          </w:p>
        </w:tc>
        <w:tc>
          <w:tcPr>
            <w:tcW w:w="1497"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发起部门</w:t>
            </w:r>
          </w:p>
        </w:tc>
        <w:tc>
          <w:tcPr>
            <w:tcW w:w="892"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市场监管部门</w:t>
            </w:r>
          </w:p>
        </w:tc>
        <w:tc>
          <w:tcPr>
            <w:tcW w:w="128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对特种设备生产、使用单位、检验检测机构监督检查</w:t>
            </w: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旅游景区特种设备使用单位</w:t>
            </w:r>
          </w:p>
        </w:tc>
        <w:tc>
          <w:tcPr>
            <w:tcW w:w="321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对旅游景区特种设备使用单位实施监督检查。</w:t>
            </w:r>
          </w:p>
        </w:tc>
        <w:tc>
          <w:tcPr>
            <w:tcW w:w="776"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一般检查事项</w:t>
            </w:r>
          </w:p>
        </w:tc>
        <w:tc>
          <w:tcPr>
            <w:tcW w:w="1569"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现场检查与非现场检查相结合</w:t>
            </w:r>
          </w:p>
        </w:tc>
        <w:tc>
          <w:tcPr>
            <w:tcW w:w="1073"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市、县（市、区）级</w:t>
            </w:r>
          </w:p>
        </w:tc>
        <w:tc>
          <w:tcPr>
            <w:tcW w:w="117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3月-10月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1497"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配合部门</w:t>
            </w:r>
          </w:p>
        </w:tc>
        <w:tc>
          <w:tcPr>
            <w:tcW w:w="892"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文化和旅游部门</w:t>
            </w:r>
          </w:p>
        </w:tc>
        <w:tc>
          <w:tcPr>
            <w:tcW w:w="128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运营许可证检查</w:t>
            </w: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321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对A级旅游景区是否取得运营许可证，并在有效期内进行检查。</w:t>
            </w:r>
          </w:p>
        </w:tc>
        <w:tc>
          <w:tcPr>
            <w:tcW w:w="776"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一般检查事项</w:t>
            </w:r>
          </w:p>
        </w:tc>
        <w:tc>
          <w:tcPr>
            <w:tcW w:w="1569"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现场检查与非现场检查相结合</w:t>
            </w:r>
          </w:p>
        </w:tc>
        <w:tc>
          <w:tcPr>
            <w:tcW w:w="1073"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市、县（市、区）级</w:t>
            </w:r>
          </w:p>
        </w:tc>
        <w:tc>
          <w:tcPr>
            <w:tcW w:w="117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001" w:type="dxa"/>
            <w:vMerge w:val="restart"/>
            <w:tcBorders>
              <w:top w:val="single" w:color="000000" w:sz="4" w:space="0"/>
              <w:left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18</w:t>
            </w:r>
          </w:p>
        </w:tc>
        <w:tc>
          <w:tcPr>
            <w:tcW w:w="1002" w:type="dxa"/>
            <w:vMerge w:val="restart"/>
            <w:tcBorders>
              <w:top w:val="single" w:color="000000" w:sz="4" w:space="0"/>
              <w:left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广播电视</w:t>
            </w:r>
          </w:p>
        </w:tc>
        <w:tc>
          <w:tcPr>
            <w:tcW w:w="1002" w:type="dxa"/>
            <w:vMerge w:val="restart"/>
            <w:tcBorders>
              <w:top w:val="single" w:color="000000" w:sz="4" w:space="0"/>
              <w:left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广播电视节目制作经营跨部门综合监管</w:t>
            </w:r>
          </w:p>
        </w:tc>
        <w:tc>
          <w:tcPr>
            <w:tcW w:w="1497"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发起部门</w:t>
            </w:r>
          </w:p>
        </w:tc>
        <w:tc>
          <w:tcPr>
            <w:tcW w:w="892"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广电部门</w:t>
            </w:r>
          </w:p>
        </w:tc>
        <w:tc>
          <w:tcPr>
            <w:tcW w:w="128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对广播电视节目制作机构的监督检查</w:t>
            </w:r>
          </w:p>
        </w:tc>
        <w:tc>
          <w:tcPr>
            <w:tcW w:w="1002"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广播电视节目制作经营机构</w:t>
            </w:r>
          </w:p>
        </w:tc>
        <w:tc>
          <w:tcPr>
            <w:tcW w:w="321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对广播电视节目制作经营持证机构的股东构成、资金来源等是否符合相关规定的检查。对广播电视节目制作经营许可证检查。对许可证载明的信息要素检查。</w:t>
            </w:r>
          </w:p>
        </w:tc>
        <w:tc>
          <w:tcPr>
            <w:tcW w:w="776"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一般检查事项</w:t>
            </w:r>
          </w:p>
        </w:tc>
        <w:tc>
          <w:tcPr>
            <w:tcW w:w="1569"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现场检查</w:t>
            </w:r>
          </w:p>
        </w:tc>
        <w:tc>
          <w:tcPr>
            <w:tcW w:w="1073"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市、县（市、区）级</w:t>
            </w:r>
          </w:p>
        </w:tc>
        <w:tc>
          <w:tcPr>
            <w:tcW w:w="117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4月-10月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001" w:type="dxa"/>
            <w:vMerge w:val="continue"/>
            <w:tcBorders>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1002" w:type="dxa"/>
            <w:vMerge w:val="continue"/>
            <w:tcBorders>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1002" w:type="dxa"/>
            <w:vMerge w:val="continue"/>
            <w:tcBorders>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1497"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配合部门</w:t>
            </w:r>
          </w:p>
        </w:tc>
        <w:tc>
          <w:tcPr>
            <w:tcW w:w="892"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市场监管部门</w:t>
            </w:r>
          </w:p>
        </w:tc>
        <w:tc>
          <w:tcPr>
            <w:tcW w:w="128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1.年度报告公示信息的检查</w:t>
            </w:r>
            <w:r>
              <w:rPr>
                <w:rFonts w:hint="eastAsia" w:ascii="仿宋_GB2312" w:hAnsi="宋体" w:eastAsia="仿宋_GB2312" w:cs="仿宋_GB2312"/>
                <w:i w:val="0"/>
                <w:iCs w:val="0"/>
                <w:color w:val="000000"/>
                <w:kern w:val="0"/>
                <w:sz w:val="22"/>
                <w:szCs w:val="22"/>
                <w:u w:val="none"/>
                <w:lang w:val="en-US" w:eastAsia="zh-CN" w:bidi="ar"/>
              </w:rPr>
              <w:br w:type="textWrapping"/>
            </w:r>
            <w:r>
              <w:rPr>
                <w:rFonts w:hint="eastAsia" w:ascii="仿宋_GB2312" w:hAnsi="宋体" w:eastAsia="仿宋_GB2312" w:cs="仿宋_GB2312"/>
                <w:i w:val="0"/>
                <w:iCs w:val="0"/>
                <w:color w:val="000000"/>
                <w:kern w:val="0"/>
                <w:sz w:val="22"/>
                <w:szCs w:val="22"/>
                <w:u w:val="none"/>
                <w:lang w:val="en-US" w:eastAsia="zh-CN" w:bidi="ar"/>
              </w:rPr>
              <w:t>2.即时公示信息的检查</w:t>
            </w:r>
          </w:p>
        </w:tc>
        <w:tc>
          <w:tcPr>
            <w:tcW w:w="1002"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321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年度报告公示信息的检查：通信地址、邮政编码、联系电话、电子邮箱等信息；开业、歇业、清算等存续状态信息；投资设立企业、购买股权信息；企业为有限责任公司或者股份有限公司的，其股东或者发起人认缴和实缴的出资额、出资时间、出资方式等信息；有限责任公司股东股权转让等股权变更信息；网站以及从事网络经营的网店的名称、网址等信息；从业人数、资产总额、负债总额、对外提供保证担保、所有者权益合计、营业总收入、主营业务收入、利润总额、净利润、纳税总额信息。</w:t>
            </w:r>
            <w:r>
              <w:rPr>
                <w:rFonts w:hint="eastAsia" w:ascii="仿宋_GB2312" w:hAnsi="宋体" w:eastAsia="仿宋_GB2312" w:cs="仿宋_GB2312"/>
                <w:i w:val="0"/>
                <w:iCs w:val="0"/>
                <w:color w:val="000000"/>
                <w:kern w:val="0"/>
                <w:sz w:val="22"/>
                <w:szCs w:val="22"/>
                <w:u w:val="none"/>
                <w:lang w:val="en-US" w:eastAsia="zh-CN" w:bidi="ar"/>
              </w:rPr>
              <w:br w:type="textWrapping"/>
            </w:r>
            <w:r>
              <w:rPr>
                <w:rFonts w:hint="eastAsia" w:ascii="仿宋_GB2312" w:hAnsi="宋体" w:eastAsia="仿宋_GB2312" w:cs="仿宋_GB2312"/>
                <w:i w:val="0"/>
                <w:iCs w:val="0"/>
                <w:color w:val="000000"/>
                <w:kern w:val="0"/>
                <w:sz w:val="22"/>
                <w:szCs w:val="22"/>
                <w:u w:val="none"/>
                <w:lang w:val="en-US" w:eastAsia="zh-CN" w:bidi="ar"/>
              </w:rPr>
              <w:t>2.即时公示信息的检查：有限责任公司股东或者股份有限公司发起人认缴和实缴的出资额、出资时间、出资方式等信息；有限责任公司股东股权转让等股权变更信息；行政许可取得、变更、延续信息；知识产权出质登记信息；受到行政处罚的信息；其他依法应当公示的信息。</w:t>
            </w:r>
          </w:p>
        </w:tc>
        <w:tc>
          <w:tcPr>
            <w:tcW w:w="776"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一般检查事项</w:t>
            </w:r>
          </w:p>
        </w:tc>
        <w:tc>
          <w:tcPr>
            <w:tcW w:w="1569"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现场检查与非现场检查相结合</w:t>
            </w:r>
          </w:p>
        </w:tc>
        <w:tc>
          <w:tcPr>
            <w:tcW w:w="1073"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市、县（市、区）级</w:t>
            </w:r>
          </w:p>
        </w:tc>
        <w:tc>
          <w:tcPr>
            <w:tcW w:w="117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r>
    </w:tbl>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sectPr>
      <w:footerReference r:id="rId3" w:type="default"/>
      <w:pgSz w:w="16840" w:h="11905" w:orient="landscape"/>
      <w:pgMar w:top="1587" w:right="2098" w:bottom="1474" w:left="1984" w:header="720" w:footer="720" w:gutter="0"/>
      <w:pgNumType w:fmt="decimal"/>
      <w:cols w:space="0" w:num="1"/>
      <w:rtlGutter w:val="0"/>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3"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00002FF" w:usb1="4000ACFF" w:usb2="00000001" w:usb3="00000000" w:csb0="2000019F" w:csb1="00000000"/>
  </w:font>
  <w:font w:name="方正小标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宋体" w:hAnsi="宋体" w:eastAsia="宋体" w:cs="宋体"/>
                              <w:b w:val="0"/>
                              <w:bCs w:val="0"/>
                              <w:color w:val="FFFFFF" w:themeColor="background1"/>
                              <w:sz w:val="28"/>
                              <w:szCs w:val="28"/>
                              <w:lang w:val="en-US" w:eastAsia="zh-CN"/>
                              <w14:textFill>
                                <w14:solidFill>
                                  <w14:schemeClr w14:val="bg1"/>
                                </w14:solidFill>
                              </w14:textFill>
                            </w:rPr>
                          </w:pPr>
                          <w:r>
                            <w:rPr>
                              <w:rFonts w:hint="eastAsia" w:ascii="宋体" w:hAnsi="宋体" w:eastAsia="宋体" w:cs="宋体"/>
                              <w:b w:val="0"/>
                              <w:bCs w:val="0"/>
                              <w:color w:val="FFFFFF" w:themeColor="background1"/>
                              <w:sz w:val="28"/>
                              <w:szCs w:val="28"/>
                              <w:lang w:eastAsia="zh-CN"/>
                              <w14:textFill>
                                <w14:solidFill>
                                  <w14:schemeClr w14:val="bg1"/>
                                </w14:solidFill>
                              </w14:textFill>
                            </w:rPr>
                            <w:t>—</w:t>
                          </w:r>
                          <w:r>
                            <w:rPr>
                              <w:rFonts w:hint="eastAsia" w:ascii="宋体" w:hAnsi="宋体" w:eastAsia="宋体" w:cs="宋体"/>
                              <w:b w:val="0"/>
                              <w:bCs w:val="0"/>
                              <w:color w:val="auto"/>
                              <w:sz w:val="28"/>
                              <w:szCs w:val="28"/>
                              <w:lang w:eastAsia="zh-CN"/>
                            </w:rPr>
                            <w:t>—</w:t>
                          </w:r>
                          <w:r>
                            <w:rPr>
                              <w:rFonts w:hint="eastAsia" w:ascii="宋体" w:hAnsi="宋体" w:eastAsia="宋体" w:cs="宋体"/>
                              <w:b w:val="0"/>
                              <w:bCs w:val="0"/>
                              <w:color w:val="auto"/>
                              <w:sz w:val="28"/>
                              <w:szCs w:val="28"/>
                              <w:lang w:val="en-US" w:eastAsia="zh-CN"/>
                            </w:rPr>
                            <w:t xml:space="preserve"> </w:t>
                          </w:r>
                          <w:r>
                            <w:rPr>
                              <w:rFonts w:hint="eastAsia" w:ascii="宋体" w:hAnsi="宋体" w:eastAsia="宋体" w:cs="宋体"/>
                              <w:b w:val="0"/>
                              <w:bCs w:val="0"/>
                              <w:color w:val="auto"/>
                              <w:sz w:val="28"/>
                              <w:szCs w:val="28"/>
                            </w:rPr>
                            <w:fldChar w:fldCharType="begin"/>
                          </w:r>
                          <w:r>
                            <w:rPr>
                              <w:rFonts w:hint="eastAsia" w:ascii="宋体" w:hAnsi="宋体" w:eastAsia="宋体" w:cs="宋体"/>
                              <w:b w:val="0"/>
                              <w:bCs w:val="0"/>
                              <w:color w:val="auto"/>
                              <w:sz w:val="28"/>
                              <w:szCs w:val="28"/>
                            </w:rPr>
                            <w:instrText xml:space="preserve"> PAGE  \* MERGEFORMAT </w:instrText>
                          </w:r>
                          <w:r>
                            <w:rPr>
                              <w:rFonts w:hint="eastAsia" w:ascii="宋体" w:hAnsi="宋体" w:eastAsia="宋体" w:cs="宋体"/>
                              <w:b w:val="0"/>
                              <w:bCs w:val="0"/>
                              <w:color w:val="auto"/>
                              <w:sz w:val="28"/>
                              <w:szCs w:val="28"/>
                            </w:rPr>
                            <w:fldChar w:fldCharType="separate"/>
                          </w:r>
                          <w:r>
                            <w:rPr>
                              <w:rFonts w:hint="eastAsia" w:ascii="宋体" w:hAnsi="宋体" w:eastAsia="宋体" w:cs="宋体"/>
                              <w:b w:val="0"/>
                              <w:bCs w:val="0"/>
                              <w:color w:val="auto"/>
                              <w:sz w:val="28"/>
                              <w:szCs w:val="28"/>
                            </w:rPr>
                            <w:t>17</w:t>
                          </w:r>
                          <w:r>
                            <w:rPr>
                              <w:rFonts w:hint="eastAsia" w:ascii="宋体" w:hAnsi="宋体" w:eastAsia="宋体" w:cs="宋体"/>
                              <w:b w:val="0"/>
                              <w:bCs w:val="0"/>
                              <w:color w:val="auto"/>
                              <w:sz w:val="28"/>
                              <w:szCs w:val="28"/>
                            </w:rPr>
                            <w:fldChar w:fldCharType="end"/>
                          </w:r>
                          <w:r>
                            <w:rPr>
                              <w:rFonts w:hint="eastAsia" w:ascii="宋体" w:hAnsi="宋体" w:eastAsia="宋体" w:cs="宋体"/>
                              <w:b w:val="0"/>
                              <w:bCs w:val="0"/>
                              <w:color w:val="auto"/>
                              <w:sz w:val="28"/>
                              <w:szCs w:val="28"/>
                              <w:lang w:val="en-US" w:eastAsia="zh-CN"/>
                            </w:rPr>
                            <w:t xml:space="preserve"> —</w:t>
                          </w:r>
                          <w:r>
                            <w:rPr>
                              <w:rFonts w:hint="eastAsia" w:ascii="宋体" w:hAnsi="宋体" w:eastAsia="宋体" w:cs="宋体"/>
                              <w:b w:val="0"/>
                              <w:bCs w:val="0"/>
                              <w:color w:val="FFFFFF" w:themeColor="background1"/>
                              <w:sz w:val="28"/>
                              <w:szCs w:val="28"/>
                              <w:lang w:val="en-US" w:eastAsia="zh-CN"/>
                              <w14:textFill>
                                <w14:solidFill>
                                  <w14:schemeClr w14:val="bg1"/>
                                </w14:solidFill>
                              </w14:textFill>
                            </w:rPr>
                            <w:t>—</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4"/>
                      <w:rPr>
                        <w:rFonts w:hint="eastAsia" w:ascii="宋体" w:hAnsi="宋体" w:eastAsia="宋体" w:cs="宋体"/>
                        <w:b w:val="0"/>
                        <w:bCs w:val="0"/>
                        <w:color w:val="FFFFFF" w:themeColor="background1"/>
                        <w:sz w:val="28"/>
                        <w:szCs w:val="28"/>
                        <w:lang w:val="en-US" w:eastAsia="zh-CN"/>
                        <w14:textFill>
                          <w14:solidFill>
                            <w14:schemeClr w14:val="bg1"/>
                          </w14:solidFill>
                        </w14:textFill>
                      </w:rPr>
                    </w:pPr>
                    <w:r>
                      <w:rPr>
                        <w:rFonts w:hint="eastAsia" w:ascii="宋体" w:hAnsi="宋体" w:eastAsia="宋体" w:cs="宋体"/>
                        <w:b w:val="0"/>
                        <w:bCs w:val="0"/>
                        <w:color w:val="FFFFFF" w:themeColor="background1"/>
                        <w:sz w:val="28"/>
                        <w:szCs w:val="28"/>
                        <w:lang w:eastAsia="zh-CN"/>
                        <w14:textFill>
                          <w14:solidFill>
                            <w14:schemeClr w14:val="bg1"/>
                          </w14:solidFill>
                        </w14:textFill>
                      </w:rPr>
                      <w:t>—</w:t>
                    </w:r>
                    <w:r>
                      <w:rPr>
                        <w:rFonts w:hint="eastAsia" w:ascii="宋体" w:hAnsi="宋体" w:eastAsia="宋体" w:cs="宋体"/>
                        <w:b w:val="0"/>
                        <w:bCs w:val="0"/>
                        <w:color w:val="auto"/>
                        <w:sz w:val="28"/>
                        <w:szCs w:val="28"/>
                        <w:lang w:eastAsia="zh-CN"/>
                      </w:rPr>
                      <w:t>—</w:t>
                    </w:r>
                    <w:r>
                      <w:rPr>
                        <w:rFonts w:hint="eastAsia" w:ascii="宋体" w:hAnsi="宋体" w:eastAsia="宋体" w:cs="宋体"/>
                        <w:b w:val="0"/>
                        <w:bCs w:val="0"/>
                        <w:color w:val="auto"/>
                        <w:sz w:val="28"/>
                        <w:szCs w:val="28"/>
                        <w:lang w:val="en-US" w:eastAsia="zh-CN"/>
                      </w:rPr>
                      <w:t xml:space="preserve"> </w:t>
                    </w:r>
                    <w:r>
                      <w:rPr>
                        <w:rFonts w:hint="eastAsia" w:ascii="宋体" w:hAnsi="宋体" w:eastAsia="宋体" w:cs="宋体"/>
                        <w:b w:val="0"/>
                        <w:bCs w:val="0"/>
                        <w:color w:val="auto"/>
                        <w:sz w:val="28"/>
                        <w:szCs w:val="28"/>
                      </w:rPr>
                      <w:fldChar w:fldCharType="begin"/>
                    </w:r>
                    <w:r>
                      <w:rPr>
                        <w:rFonts w:hint="eastAsia" w:ascii="宋体" w:hAnsi="宋体" w:eastAsia="宋体" w:cs="宋体"/>
                        <w:b w:val="0"/>
                        <w:bCs w:val="0"/>
                        <w:color w:val="auto"/>
                        <w:sz w:val="28"/>
                        <w:szCs w:val="28"/>
                      </w:rPr>
                      <w:instrText xml:space="preserve"> PAGE  \* MERGEFORMAT </w:instrText>
                    </w:r>
                    <w:r>
                      <w:rPr>
                        <w:rFonts w:hint="eastAsia" w:ascii="宋体" w:hAnsi="宋体" w:eastAsia="宋体" w:cs="宋体"/>
                        <w:b w:val="0"/>
                        <w:bCs w:val="0"/>
                        <w:color w:val="auto"/>
                        <w:sz w:val="28"/>
                        <w:szCs w:val="28"/>
                      </w:rPr>
                      <w:fldChar w:fldCharType="separate"/>
                    </w:r>
                    <w:r>
                      <w:rPr>
                        <w:rFonts w:hint="eastAsia" w:ascii="宋体" w:hAnsi="宋体" w:eastAsia="宋体" w:cs="宋体"/>
                        <w:b w:val="0"/>
                        <w:bCs w:val="0"/>
                        <w:color w:val="auto"/>
                        <w:sz w:val="28"/>
                        <w:szCs w:val="28"/>
                      </w:rPr>
                      <w:t>17</w:t>
                    </w:r>
                    <w:r>
                      <w:rPr>
                        <w:rFonts w:hint="eastAsia" w:ascii="宋体" w:hAnsi="宋体" w:eastAsia="宋体" w:cs="宋体"/>
                        <w:b w:val="0"/>
                        <w:bCs w:val="0"/>
                        <w:color w:val="auto"/>
                        <w:sz w:val="28"/>
                        <w:szCs w:val="28"/>
                      </w:rPr>
                      <w:fldChar w:fldCharType="end"/>
                    </w:r>
                    <w:r>
                      <w:rPr>
                        <w:rFonts w:hint="eastAsia" w:ascii="宋体" w:hAnsi="宋体" w:eastAsia="宋体" w:cs="宋体"/>
                        <w:b w:val="0"/>
                        <w:bCs w:val="0"/>
                        <w:color w:val="auto"/>
                        <w:sz w:val="28"/>
                        <w:szCs w:val="28"/>
                        <w:lang w:val="en-US" w:eastAsia="zh-CN"/>
                      </w:rPr>
                      <w:t xml:space="preserve"> —</w:t>
                    </w:r>
                    <w:r>
                      <w:rPr>
                        <w:rFonts w:hint="eastAsia" w:ascii="宋体" w:hAnsi="宋体" w:eastAsia="宋体" w:cs="宋体"/>
                        <w:b w:val="0"/>
                        <w:bCs w:val="0"/>
                        <w:color w:val="FFFFFF" w:themeColor="background1"/>
                        <w:sz w:val="28"/>
                        <w:szCs w:val="28"/>
                        <w:lang w:val="en-US" w:eastAsia="zh-CN"/>
                        <w14:textFill>
                          <w14:solidFill>
                            <w14:schemeClr w14:val="bg1"/>
                          </w14:solidFill>
                        </w14:textFill>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isplayHorizontalDrawingGridEvery w:val="1"/>
  <w:displayVerticalDrawingGridEvery w:val="1"/>
  <w:noPunctuationKerning w:val="true"/>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UyZmE5NzI3ZTU5YWMzODlkYTAzNzFmNTJhMzEzNzQifQ=="/>
  </w:docVars>
  <w:rsids>
    <w:rsidRoot w:val="00000000"/>
    <w:rsid w:val="01C82346"/>
    <w:rsid w:val="0B86024A"/>
    <w:rsid w:val="11B65A10"/>
    <w:rsid w:val="11F33019"/>
    <w:rsid w:val="141208F3"/>
    <w:rsid w:val="14D603F7"/>
    <w:rsid w:val="174E7774"/>
    <w:rsid w:val="1EE73BFB"/>
    <w:rsid w:val="277F1E7D"/>
    <w:rsid w:val="292F2A9F"/>
    <w:rsid w:val="2BB60EE7"/>
    <w:rsid w:val="301B54C2"/>
    <w:rsid w:val="35590D0A"/>
    <w:rsid w:val="355A0B2E"/>
    <w:rsid w:val="3E2A65B8"/>
    <w:rsid w:val="3E2C70BE"/>
    <w:rsid w:val="3FFA91D5"/>
    <w:rsid w:val="428C42F8"/>
    <w:rsid w:val="46511072"/>
    <w:rsid w:val="47F81D88"/>
    <w:rsid w:val="49747FC0"/>
    <w:rsid w:val="4D924EB8"/>
    <w:rsid w:val="4E8D133C"/>
    <w:rsid w:val="4FDE1FF1"/>
    <w:rsid w:val="560B3A5A"/>
    <w:rsid w:val="57F3BE9E"/>
    <w:rsid w:val="5CE82C26"/>
    <w:rsid w:val="5E7F4FE5"/>
    <w:rsid w:val="5FF7A1A1"/>
    <w:rsid w:val="668561A4"/>
    <w:rsid w:val="6733D667"/>
    <w:rsid w:val="68242BC0"/>
    <w:rsid w:val="68FB795E"/>
    <w:rsid w:val="6BBC16A9"/>
    <w:rsid w:val="731329E9"/>
    <w:rsid w:val="732F5B05"/>
    <w:rsid w:val="75F30B2D"/>
    <w:rsid w:val="75FB5537"/>
    <w:rsid w:val="76B73299"/>
    <w:rsid w:val="77B6C9A7"/>
    <w:rsid w:val="77C80792"/>
    <w:rsid w:val="77F78A1F"/>
    <w:rsid w:val="7A5FE473"/>
    <w:rsid w:val="7A732E3B"/>
    <w:rsid w:val="7AC66271"/>
    <w:rsid w:val="7DF7ABA6"/>
    <w:rsid w:val="7E2B3F60"/>
    <w:rsid w:val="7E5F7EF3"/>
    <w:rsid w:val="7EFD4EEE"/>
    <w:rsid w:val="7EFF722B"/>
    <w:rsid w:val="7FD30737"/>
    <w:rsid w:val="7FD70A77"/>
    <w:rsid w:val="7FFA637A"/>
    <w:rsid w:val="BE6F551D"/>
    <w:rsid w:val="BFBF734B"/>
    <w:rsid w:val="BFDCD347"/>
    <w:rsid w:val="C6FF218B"/>
    <w:rsid w:val="DBCFB2CD"/>
    <w:rsid w:val="DF8F6F5F"/>
    <w:rsid w:val="EF6FA709"/>
    <w:rsid w:val="FCAE4B71"/>
    <w:rsid w:val="FCFF3635"/>
    <w:rsid w:val="FDEB71F1"/>
    <w:rsid w:val="FF9CB7D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8">
    <w:name w:val="Strong"/>
    <w:basedOn w:val="7"/>
    <w:qFormat/>
    <w:uiPriority w:val="0"/>
    <w:rPr>
      <w:b/>
    </w:rPr>
  </w:style>
  <w:style w:type="character" w:styleId="9">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17</Pages>
  <Words>206</Words>
  <Characters>222</Characters>
  <TotalTime>19</TotalTime>
  <ScaleCrop>false</ScaleCrop>
  <LinksUpToDate>false</LinksUpToDate>
  <CharactersWithSpaces>259</CharactersWithSpaces>
  <Application>WPS Office_11.8.2.9958_F1E327BC-269C-435d-A152-05C5408002CA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2025-12-16T02:06:00Z</dcterms:created>
  <dc:creator>Apache POI</dc:creator>
  <cp:lastModifiedBy>uos</cp:lastModifiedBy>
  <cp:lastPrinted>2026-03-27T11:03:00Z</cp:lastPrinted>
  <dcterms:modified xsi:type="dcterms:W3CDTF">2026-03-30T11:06:15Z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eyJoZGlkIjoiMzhmZGFhZDJjMjA5ZDA5MzI0MTUyNTI0YTRlOWMyNmMiLCJ1c2VySWQiOiIxMDc0ODEyMTg4In0=</vt:lpwstr>
  </property>
  <property fmtid="{D5CDD505-2E9C-101B-9397-08002B2CF9AE}" pid="3" name="KSOProductBuildVer">
    <vt:lpwstr>2052-11.8.2.9958</vt:lpwstr>
  </property>
  <property fmtid="{D5CDD505-2E9C-101B-9397-08002B2CF9AE}" pid="4" name="ICV">
    <vt:lpwstr>23EE596159644784BB240B8180A0F058_13</vt:lpwstr>
  </property>
</Properties>
</file>