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A8EE">
      <w:pPr>
        <w:autoSpaceDE w:val="0"/>
        <w:autoSpaceDN w:val="0"/>
        <w:spacing w:line="560" w:lineRule="exact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</w:p>
    <w:p w14:paraId="5BC85962">
      <w:pPr>
        <w:autoSpaceDE w:val="0"/>
        <w:autoSpaceDN w:val="0"/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青岛市体育局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202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年度“双随机、一公开”抽查计划</w:t>
      </w:r>
    </w:p>
    <w:p w14:paraId="67A93720">
      <w:pPr>
        <w:autoSpaceDE w:val="0"/>
        <w:autoSpaceDN w:val="0"/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</w:p>
    <w:tbl>
      <w:tblPr>
        <w:tblStyle w:val="21"/>
        <w:tblpPr w:leftFromText="180" w:rightFromText="180" w:vertAnchor="text" w:horzAnchor="page" w:tblpXSpec="center" w:tblpY="221"/>
        <w:tblOverlap w:val="never"/>
        <w:tblW w:w="148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512"/>
        <w:gridCol w:w="4068"/>
        <w:gridCol w:w="1559"/>
        <w:gridCol w:w="1559"/>
        <w:gridCol w:w="1559"/>
        <w:gridCol w:w="1559"/>
        <w:gridCol w:w="1562"/>
      </w:tblGrid>
      <w:tr w14:paraId="3B1B3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1" w:type="dxa"/>
            <w:vAlign w:val="center"/>
          </w:tcPr>
          <w:p w14:paraId="40E8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权责清单事项</w:t>
            </w:r>
          </w:p>
        </w:tc>
        <w:tc>
          <w:tcPr>
            <w:tcW w:w="1512" w:type="dxa"/>
            <w:vAlign w:val="center"/>
          </w:tcPr>
          <w:p w14:paraId="76A5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抽查事项</w:t>
            </w:r>
          </w:p>
        </w:tc>
        <w:tc>
          <w:tcPr>
            <w:tcW w:w="4068" w:type="dxa"/>
            <w:vAlign w:val="center"/>
          </w:tcPr>
          <w:p w14:paraId="2988F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抽查内容</w:t>
            </w:r>
          </w:p>
        </w:tc>
        <w:tc>
          <w:tcPr>
            <w:tcW w:w="1559" w:type="dxa"/>
            <w:vAlign w:val="center"/>
          </w:tcPr>
          <w:p w14:paraId="480F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检查对象</w:t>
            </w:r>
          </w:p>
        </w:tc>
        <w:tc>
          <w:tcPr>
            <w:tcW w:w="1559" w:type="dxa"/>
            <w:vAlign w:val="center"/>
          </w:tcPr>
          <w:p w14:paraId="036E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事项类别</w:t>
            </w:r>
          </w:p>
        </w:tc>
        <w:tc>
          <w:tcPr>
            <w:tcW w:w="1559" w:type="dxa"/>
            <w:vAlign w:val="center"/>
          </w:tcPr>
          <w:p w14:paraId="0D04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检查方式</w:t>
            </w:r>
          </w:p>
        </w:tc>
        <w:tc>
          <w:tcPr>
            <w:tcW w:w="1559" w:type="dxa"/>
            <w:vAlign w:val="center"/>
          </w:tcPr>
          <w:p w14:paraId="5A81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黑体" w:hAnsi="黑体" w:eastAsia="黑体" w:cs="黑体"/>
                <w:spacing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  <w:lang w:val="en-US" w:eastAsia="zh-CN"/>
              </w:rPr>
              <w:t>检查时间</w:t>
            </w:r>
          </w:p>
        </w:tc>
        <w:tc>
          <w:tcPr>
            <w:tcW w:w="1562" w:type="dxa"/>
            <w:vAlign w:val="center"/>
          </w:tcPr>
          <w:p w14:paraId="7A43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对应的抽查</w:t>
            </w:r>
          </w:p>
          <w:p w14:paraId="78E1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事项清单</w:t>
            </w:r>
          </w:p>
        </w:tc>
      </w:tr>
      <w:tr w14:paraId="7C07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1" w:type="dxa"/>
            <w:vAlign w:val="center"/>
          </w:tcPr>
          <w:p w14:paraId="4C1DAD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对经营高危险性体育项目单位的监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督检查</w:t>
            </w:r>
          </w:p>
        </w:tc>
        <w:tc>
          <w:tcPr>
            <w:tcW w:w="1512" w:type="dxa"/>
            <w:vAlign w:val="center"/>
          </w:tcPr>
          <w:p w14:paraId="65896B4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对经营高危险性体育项目单位的监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督检查</w:t>
            </w:r>
          </w:p>
        </w:tc>
        <w:tc>
          <w:tcPr>
            <w:tcW w:w="4068" w:type="dxa"/>
            <w:vAlign w:val="center"/>
          </w:tcPr>
          <w:p w14:paraId="64E0C65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1.许可证办理情况；2.安全管理制度、专业人员证件公示情况；3.安</w:t>
            </w:r>
            <w:r>
              <w:rPr>
                <w:rFonts w:hint="eastAsia" w:ascii="仿宋_GB2312" w:hAnsi="仿宋_GB2312" w:eastAsia="仿宋_GB2312" w:cs="仿宋_GB2312"/>
                <w:spacing w:val="13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全说明、警示情况；4.体育设施、设备、器材维护保养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和定期检测情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况；5.社会体育指导人员和救助人员证件类型、数量、佩戴等情况；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6.其他内容</w:t>
            </w:r>
          </w:p>
        </w:tc>
        <w:tc>
          <w:tcPr>
            <w:tcW w:w="1559" w:type="dxa"/>
            <w:vAlign w:val="center"/>
          </w:tcPr>
          <w:p w14:paraId="40138F6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经营高危险性体育项目的企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业、个体工商户</w:t>
            </w:r>
          </w:p>
        </w:tc>
        <w:tc>
          <w:tcPr>
            <w:tcW w:w="1559" w:type="dxa"/>
            <w:vAlign w:val="center"/>
          </w:tcPr>
          <w:p w14:paraId="31D119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1D24608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12DFDE4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59C1CF9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6F4AD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511" w:type="dxa"/>
            <w:vAlign w:val="center"/>
          </w:tcPr>
          <w:p w14:paraId="77CEB6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对体育类社会团体监督管理</w:t>
            </w:r>
          </w:p>
        </w:tc>
        <w:tc>
          <w:tcPr>
            <w:tcW w:w="1512" w:type="dxa"/>
            <w:vAlign w:val="center"/>
          </w:tcPr>
          <w:p w14:paraId="7B1A7A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业务活动开展情况检查</w:t>
            </w:r>
          </w:p>
        </w:tc>
        <w:tc>
          <w:tcPr>
            <w:tcW w:w="4068" w:type="dxa"/>
            <w:vAlign w:val="center"/>
          </w:tcPr>
          <w:p w14:paraId="481B580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组织开展的赛事活动情况</w:t>
            </w:r>
          </w:p>
        </w:tc>
        <w:tc>
          <w:tcPr>
            <w:tcW w:w="1559" w:type="dxa"/>
            <w:vAlign w:val="center"/>
          </w:tcPr>
          <w:p w14:paraId="71B861A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各级体育类协会</w:t>
            </w:r>
          </w:p>
        </w:tc>
        <w:tc>
          <w:tcPr>
            <w:tcW w:w="1559" w:type="dxa"/>
            <w:vAlign w:val="center"/>
          </w:tcPr>
          <w:p w14:paraId="1B00476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47DA490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559" w:type="dxa"/>
            <w:vAlign w:val="center"/>
          </w:tcPr>
          <w:p w14:paraId="06C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1CF8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10C3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511" w:type="dxa"/>
            <w:vAlign w:val="center"/>
          </w:tcPr>
          <w:p w14:paraId="573D5D1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对体育类民办非企业单位监督管理</w:t>
            </w:r>
          </w:p>
        </w:tc>
        <w:tc>
          <w:tcPr>
            <w:tcW w:w="1512" w:type="dxa"/>
            <w:vAlign w:val="center"/>
          </w:tcPr>
          <w:p w14:paraId="0879F7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年报信息和活动开展情况检查</w:t>
            </w:r>
          </w:p>
        </w:tc>
        <w:tc>
          <w:tcPr>
            <w:tcW w:w="4068" w:type="dxa"/>
            <w:vAlign w:val="center"/>
          </w:tcPr>
          <w:p w14:paraId="0C6E2FB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年度报告公示信息的检查、活动开展情况</w:t>
            </w:r>
          </w:p>
        </w:tc>
        <w:tc>
          <w:tcPr>
            <w:tcW w:w="1559" w:type="dxa"/>
            <w:vAlign w:val="center"/>
          </w:tcPr>
          <w:p w14:paraId="041DA2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各级体育类民办非企业单位</w:t>
            </w:r>
          </w:p>
        </w:tc>
        <w:tc>
          <w:tcPr>
            <w:tcW w:w="1559" w:type="dxa"/>
            <w:vAlign w:val="center"/>
          </w:tcPr>
          <w:p w14:paraId="340A828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09C206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559" w:type="dxa"/>
            <w:vAlign w:val="center"/>
          </w:tcPr>
          <w:p w14:paraId="4E7A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002A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2B044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11" w:type="dxa"/>
            <w:vAlign w:val="center"/>
          </w:tcPr>
          <w:p w14:paraId="79E4DAC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对体育类基金会监督管理</w:t>
            </w:r>
          </w:p>
        </w:tc>
        <w:tc>
          <w:tcPr>
            <w:tcW w:w="1512" w:type="dxa"/>
            <w:vAlign w:val="center"/>
          </w:tcPr>
          <w:p w14:paraId="1952C07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公示信息和业务活动检查</w:t>
            </w:r>
          </w:p>
        </w:tc>
        <w:tc>
          <w:tcPr>
            <w:tcW w:w="4068" w:type="dxa"/>
            <w:vAlign w:val="center"/>
          </w:tcPr>
          <w:p w14:paraId="5574BD7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年度报告公示信息和活动开展情况的检查</w:t>
            </w:r>
          </w:p>
        </w:tc>
        <w:tc>
          <w:tcPr>
            <w:tcW w:w="1559" w:type="dxa"/>
            <w:vAlign w:val="center"/>
          </w:tcPr>
          <w:p w14:paraId="29F48DB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体育类基金会</w:t>
            </w:r>
          </w:p>
        </w:tc>
        <w:tc>
          <w:tcPr>
            <w:tcW w:w="1559" w:type="dxa"/>
            <w:vAlign w:val="center"/>
          </w:tcPr>
          <w:p w14:paraId="0AC696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075CC0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559" w:type="dxa"/>
            <w:vAlign w:val="center"/>
          </w:tcPr>
          <w:p w14:paraId="4D3B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14C8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18A2D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511" w:type="dxa"/>
            <w:vAlign w:val="center"/>
          </w:tcPr>
          <w:p w14:paraId="0583A07A">
            <w:pPr>
              <w:pStyle w:val="2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对健身气功活动的监督管理</w:t>
            </w:r>
          </w:p>
        </w:tc>
        <w:tc>
          <w:tcPr>
            <w:tcW w:w="1512" w:type="dxa"/>
            <w:vAlign w:val="center"/>
          </w:tcPr>
          <w:p w14:paraId="1C2B45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年报信息检查</w:t>
            </w:r>
          </w:p>
        </w:tc>
        <w:tc>
          <w:tcPr>
            <w:tcW w:w="4068" w:type="dxa"/>
            <w:vAlign w:val="center"/>
          </w:tcPr>
          <w:p w14:paraId="4478684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1.查看赛事活动通知、秩序册、成绩册等档案资料是否齐全；2.查看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体育部门对健身气功及赛事活动的监管情况；3.查看赛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事活动应急预案是否健全完善</w:t>
            </w:r>
          </w:p>
        </w:tc>
        <w:tc>
          <w:tcPr>
            <w:tcW w:w="1559" w:type="dxa"/>
            <w:vAlign w:val="center"/>
          </w:tcPr>
          <w:p w14:paraId="1641AE4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下一级体育行政部门</w:t>
            </w:r>
          </w:p>
        </w:tc>
        <w:tc>
          <w:tcPr>
            <w:tcW w:w="1559" w:type="dxa"/>
            <w:vAlign w:val="center"/>
          </w:tcPr>
          <w:p w14:paraId="0DBB7E3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37F4ED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书面检查</w:t>
            </w:r>
          </w:p>
        </w:tc>
        <w:tc>
          <w:tcPr>
            <w:tcW w:w="1559" w:type="dxa"/>
            <w:vAlign w:val="center"/>
          </w:tcPr>
          <w:p w14:paraId="01B9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58EB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6C2D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1" w:type="dxa"/>
            <w:vAlign w:val="center"/>
          </w:tcPr>
          <w:p w14:paraId="33274B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对公共文化体育设施的监管</w:t>
            </w:r>
          </w:p>
        </w:tc>
        <w:tc>
          <w:tcPr>
            <w:tcW w:w="1512" w:type="dxa"/>
            <w:vAlign w:val="center"/>
          </w:tcPr>
          <w:p w14:paraId="7BF3234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对公共文化体育设施的监督管理</w:t>
            </w:r>
          </w:p>
        </w:tc>
        <w:tc>
          <w:tcPr>
            <w:tcW w:w="4068" w:type="dxa"/>
            <w:vAlign w:val="center"/>
          </w:tcPr>
          <w:p w14:paraId="3892C4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1.是否开展与公共体育文化设施功能、用途不相适应服务活动；2.是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否违反规定出租公共体育文化设施；3.是否有违法所得</w:t>
            </w:r>
          </w:p>
        </w:tc>
        <w:tc>
          <w:tcPr>
            <w:tcW w:w="1559" w:type="dxa"/>
            <w:vAlign w:val="center"/>
          </w:tcPr>
          <w:p w14:paraId="219348F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公共体育设施管理单位</w:t>
            </w:r>
          </w:p>
        </w:tc>
        <w:tc>
          <w:tcPr>
            <w:tcW w:w="1559" w:type="dxa"/>
            <w:vAlign w:val="center"/>
          </w:tcPr>
          <w:p w14:paraId="0C34EF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719EBF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填报资料、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文件审阅、现场检查、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交流座谈等</w:t>
            </w:r>
          </w:p>
        </w:tc>
        <w:tc>
          <w:tcPr>
            <w:tcW w:w="1559" w:type="dxa"/>
            <w:vAlign w:val="center"/>
          </w:tcPr>
          <w:p w14:paraId="29C0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0DBF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7CFE9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11" w:type="dxa"/>
            <w:vAlign w:val="center"/>
          </w:tcPr>
          <w:p w14:paraId="4AB16D9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对体育竞赛的监管</w:t>
            </w:r>
          </w:p>
        </w:tc>
        <w:tc>
          <w:tcPr>
            <w:tcW w:w="1512" w:type="dxa"/>
            <w:vAlign w:val="center"/>
          </w:tcPr>
          <w:p w14:paraId="1A8D56E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竞赛组织检查</w:t>
            </w:r>
          </w:p>
        </w:tc>
        <w:tc>
          <w:tcPr>
            <w:tcW w:w="4068" w:type="dxa"/>
            <w:vAlign w:val="center"/>
          </w:tcPr>
          <w:p w14:paraId="77D9579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各级锦标赛、冠军赛、中小学生联赛竞赛组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织有关工作</w:t>
            </w:r>
          </w:p>
        </w:tc>
        <w:tc>
          <w:tcPr>
            <w:tcW w:w="1559" w:type="dxa"/>
            <w:vAlign w:val="center"/>
          </w:tcPr>
          <w:p w14:paraId="252F27D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各赛事主办方</w:t>
            </w:r>
          </w:p>
        </w:tc>
        <w:tc>
          <w:tcPr>
            <w:tcW w:w="1559" w:type="dxa"/>
            <w:vAlign w:val="center"/>
          </w:tcPr>
          <w:p w14:paraId="73E5CC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0B54100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现场检查、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专业机构核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查</w:t>
            </w:r>
          </w:p>
        </w:tc>
        <w:tc>
          <w:tcPr>
            <w:tcW w:w="1559" w:type="dxa"/>
            <w:vAlign w:val="center"/>
          </w:tcPr>
          <w:p w14:paraId="5D55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6B24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  <w:tr w14:paraId="5011C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1" w:type="dxa"/>
            <w:vAlign w:val="center"/>
          </w:tcPr>
          <w:p w14:paraId="1C8BB69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对健身气功站点的监督管理</w:t>
            </w:r>
          </w:p>
        </w:tc>
        <w:tc>
          <w:tcPr>
            <w:tcW w:w="1512" w:type="dxa"/>
            <w:vAlign w:val="center"/>
          </w:tcPr>
          <w:p w14:paraId="3D9C82B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对健身气功站点的监督管理</w:t>
            </w:r>
          </w:p>
        </w:tc>
        <w:tc>
          <w:tcPr>
            <w:tcW w:w="4068" w:type="dxa"/>
            <w:vAlign w:val="center"/>
          </w:tcPr>
          <w:p w14:paraId="6D1A5F9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健身气功站点的情况</w:t>
            </w:r>
          </w:p>
        </w:tc>
        <w:tc>
          <w:tcPr>
            <w:tcW w:w="1559" w:type="dxa"/>
            <w:vAlign w:val="center"/>
          </w:tcPr>
          <w:p w14:paraId="46A1B2C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健身气功站点</w:t>
            </w:r>
          </w:p>
        </w:tc>
        <w:tc>
          <w:tcPr>
            <w:tcW w:w="1559" w:type="dxa"/>
            <w:vAlign w:val="center"/>
          </w:tcPr>
          <w:p w14:paraId="2CF7DB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559" w:type="dxa"/>
            <w:vAlign w:val="center"/>
          </w:tcPr>
          <w:p w14:paraId="2979682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书面检查</w:t>
            </w:r>
          </w:p>
        </w:tc>
        <w:tc>
          <w:tcPr>
            <w:tcW w:w="1559" w:type="dxa"/>
            <w:vAlign w:val="center"/>
          </w:tcPr>
          <w:p w14:paraId="438F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2025年1月至12月</w:t>
            </w:r>
          </w:p>
        </w:tc>
        <w:tc>
          <w:tcPr>
            <w:tcW w:w="1562" w:type="dxa"/>
            <w:vAlign w:val="center"/>
          </w:tcPr>
          <w:p w14:paraId="11A7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见附件2</w:t>
            </w:r>
          </w:p>
        </w:tc>
      </w:tr>
    </w:tbl>
    <w:p w14:paraId="700B3EBF">
      <w:pPr>
        <w:autoSpaceDE w:val="0"/>
        <w:autoSpaceDN w:val="0"/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</w:p>
    <w:p w14:paraId="77CFDE47">
      <w:pPr>
        <w:autoSpaceDE w:val="0"/>
        <w:autoSpaceDN w:val="0"/>
        <w:spacing w:line="560" w:lineRule="exact"/>
        <w:jc w:val="center"/>
        <w:rPr>
          <w:rFonts w:hint="default" w:ascii="方正小标宋_GBK" w:hAnsi="仿宋_GB2312" w:eastAsia="方正小标宋_GBK" w:cs="仿宋_GB2312"/>
          <w:sz w:val="44"/>
          <w:szCs w:val="4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7" w:right="2098" w:bottom="1474" w:left="1985" w:header="851" w:footer="1587" w:gutter="0"/>
          <w:cols w:space="720" w:num="1"/>
          <w:docGrid w:type="linesAndChars" w:linePitch="560" w:charSpace="0"/>
        </w:sectPr>
      </w:pPr>
    </w:p>
    <w:p w14:paraId="66316BF5">
      <w:pPr>
        <w:pStyle w:val="13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11D792F6">
      <w:pPr>
        <w:pStyle w:val="13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</w:p>
    <w:p w14:paraId="644E3DD3"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青岛市体育局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“双随机、一公开”抽查事项清单</w:t>
      </w:r>
    </w:p>
    <w:p w14:paraId="4D33CC9D">
      <w:pPr>
        <w:pStyle w:val="13"/>
        <w:rPr>
          <w:rFonts w:hint="default" w:ascii="黑体" w:hAnsi="黑体" w:eastAsia="黑体" w:cs="方正黑体_GBK"/>
          <w:sz w:val="32"/>
          <w:szCs w:val="32"/>
          <w:lang w:val="en-US" w:eastAsia="zh-CN"/>
        </w:rPr>
      </w:pPr>
    </w:p>
    <w:tbl>
      <w:tblPr>
        <w:tblStyle w:val="21"/>
        <w:tblpPr w:leftFromText="180" w:rightFromText="180" w:vertAnchor="text" w:horzAnchor="page" w:tblpXSpec="center" w:tblpY="221"/>
        <w:tblOverlap w:val="never"/>
        <w:tblW w:w="148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392"/>
        <w:gridCol w:w="3336"/>
        <w:gridCol w:w="1260"/>
        <w:gridCol w:w="1044"/>
        <w:gridCol w:w="1056"/>
        <w:gridCol w:w="1704"/>
        <w:gridCol w:w="3934"/>
      </w:tblGrid>
      <w:tr w14:paraId="087CB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5BBF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权责清单事项</w:t>
            </w:r>
          </w:p>
        </w:tc>
        <w:tc>
          <w:tcPr>
            <w:tcW w:w="1392" w:type="dxa"/>
            <w:vAlign w:val="center"/>
          </w:tcPr>
          <w:p w14:paraId="7F57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抽查事项</w:t>
            </w:r>
          </w:p>
        </w:tc>
        <w:tc>
          <w:tcPr>
            <w:tcW w:w="3336" w:type="dxa"/>
            <w:vAlign w:val="center"/>
          </w:tcPr>
          <w:p w14:paraId="214C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抽查内容</w:t>
            </w:r>
          </w:p>
        </w:tc>
        <w:tc>
          <w:tcPr>
            <w:tcW w:w="1260" w:type="dxa"/>
            <w:vAlign w:val="center"/>
          </w:tcPr>
          <w:p w14:paraId="0544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检查对象</w:t>
            </w:r>
          </w:p>
        </w:tc>
        <w:tc>
          <w:tcPr>
            <w:tcW w:w="1044" w:type="dxa"/>
            <w:vAlign w:val="center"/>
          </w:tcPr>
          <w:p w14:paraId="5903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事项类别</w:t>
            </w:r>
          </w:p>
        </w:tc>
        <w:tc>
          <w:tcPr>
            <w:tcW w:w="1056" w:type="dxa"/>
            <w:vAlign w:val="center"/>
          </w:tcPr>
          <w:p w14:paraId="51BE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检查方式</w:t>
            </w:r>
          </w:p>
        </w:tc>
        <w:tc>
          <w:tcPr>
            <w:tcW w:w="1704" w:type="dxa"/>
            <w:vAlign w:val="center"/>
          </w:tcPr>
          <w:p w14:paraId="03F6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实施主体</w:t>
            </w:r>
          </w:p>
        </w:tc>
        <w:tc>
          <w:tcPr>
            <w:tcW w:w="3934" w:type="dxa"/>
            <w:vAlign w:val="center"/>
          </w:tcPr>
          <w:p w14:paraId="1755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检查依据</w:t>
            </w:r>
          </w:p>
        </w:tc>
      </w:tr>
      <w:tr w14:paraId="4CC01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63" w:type="dxa"/>
            <w:vAlign w:val="center"/>
          </w:tcPr>
          <w:p w14:paraId="4EA43BC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对经营高危险性体育项目单位的监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督检查</w:t>
            </w:r>
          </w:p>
        </w:tc>
        <w:tc>
          <w:tcPr>
            <w:tcW w:w="1392" w:type="dxa"/>
            <w:vAlign w:val="center"/>
          </w:tcPr>
          <w:p w14:paraId="2BE53D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对经营高危险性体育项目单位的监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督检查</w:t>
            </w:r>
          </w:p>
        </w:tc>
        <w:tc>
          <w:tcPr>
            <w:tcW w:w="3336" w:type="dxa"/>
            <w:vAlign w:val="center"/>
          </w:tcPr>
          <w:p w14:paraId="0DEA0E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1.许可证办理情况；2.安全管理制度、专业人员证件公示情况；3.安</w:t>
            </w:r>
            <w:r>
              <w:rPr>
                <w:rFonts w:hint="eastAsia" w:ascii="仿宋_GB2312" w:hAnsi="仿宋_GB2312" w:eastAsia="仿宋_GB2312" w:cs="仿宋_GB2312"/>
                <w:spacing w:val="13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全说明、警示情况；4.体育设施、设备、器材维护保养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和定期检测情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况；5.社会体育指导人员和救助人员证件类型、数量、佩戴等情况；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6.其他内容</w:t>
            </w:r>
          </w:p>
        </w:tc>
        <w:tc>
          <w:tcPr>
            <w:tcW w:w="1260" w:type="dxa"/>
            <w:vAlign w:val="center"/>
          </w:tcPr>
          <w:p w14:paraId="1AAEDD9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经营高危险性体育项目的企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业、个体工商户</w:t>
            </w:r>
          </w:p>
        </w:tc>
        <w:tc>
          <w:tcPr>
            <w:tcW w:w="1044" w:type="dxa"/>
            <w:vAlign w:val="center"/>
          </w:tcPr>
          <w:p w14:paraId="3F297F8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3162B71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</w:t>
            </w:r>
          </w:p>
        </w:tc>
        <w:tc>
          <w:tcPr>
            <w:tcW w:w="1704" w:type="dxa"/>
            <w:vAlign w:val="center"/>
          </w:tcPr>
          <w:p w14:paraId="066595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0BA420C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1.《全民健身条例》（2009年8月）国务院令560号公布，2016年2月改，第三十四条、第三十六条、第三十七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条</w:t>
            </w:r>
          </w:p>
          <w:p w14:paraId="72022CD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2.《经营高危险性体育项目许可管理办法》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（国家体育总局令第17号）第二十一条、第二十二条、第二十三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条、第二十四条、第二十七条、第二十八条、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第二十九条</w:t>
            </w:r>
          </w:p>
        </w:tc>
      </w:tr>
      <w:tr w14:paraId="7B780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163" w:type="dxa"/>
            <w:vAlign w:val="center"/>
          </w:tcPr>
          <w:p w14:paraId="61F843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对体育类社会团体监督管理</w:t>
            </w:r>
          </w:p>
        </w:tc>
        <w:tc>
          <w:tcPr>
            <w:tcW w:w="1392" w:type="dxa"/>
            <w:vAlign w:val="center"/>
          </w:tcPr>
          <w:p w14:paraId="4FBE661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业务活动开展情况检查</w:t>
            </w:r>
          </w:p>
        </w:tc>
        <w:tc>
          <w:tcPr>
            <w:tcW w:w="3336" w:type="dxa"/>
            <w:vAlign w:val="center"/>
          </w:tcPr>
          <w:p w14:paraId="5F727F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组织开展的赛事活动情况</w:t>
            </w:r>
          </w:p>
        </w:tc>
        <w:tc>
          <w:tcPr>
            <w:tcW w:w="1260" w:type="dxa"/>
            <w:vAlign w:val="center"/>
          </w:tcPr>
          <w:p w14:paraId="720F4B9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各级体育类协会</w:t>
            </w:r>
          </w:p>
        </w:tc>
        <w:tc>
          <w:tcPr>
            <w:tcW w:w="1044" w:type="dxa"/>
            <w:vAlign w:val="center"/>
          </w:tcPr>
          <w:p w14:paraId="08108FE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3FEFBE3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704" w:type="dxa"/>
            <w:vAlign w:val="center"/>
          </w:tcPr>
          <w:p w14:paraId="3C3809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0C9C006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《社会团体登记管理条例》(1998年10月国务院令第250号发布，2016年2月修订)第二十五条</w:t>
            </w:r>
          </w:p>
        </w:tc>
      </w:tr>
      <w:tr w14:paraId="38619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63" w:type="dxa"/>
            <w:vAlign w:val="center"/>
          </w:tcPr>
          <w:p w14:paraId="77DC010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对体育类民办非企业单位监督管理</w:t>
            </w:r>
          </w:p>
        </w:tc>
        <w:tc>
          <w:tcPr>
            <w:tcW w:w="1392" w:type="dxa"/>
            <w:vAlign w:val="center"/>
          </w:tcPr>
          <w:p w14:paraId="231B34D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年报信息和活动开展情况检查</w:t>
            </w:r>
          </w:p>
        </w:tc>
        <w:tc>
          <w:tcPr>
            <w:tcW w:w="3336" w:type="dxa"/>
            <w:vAlign w:val="center"/>
          </w:tcPr>
          <w:p w14:paraId="234F4C3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年度报告公示信息的检查、活动开展情况</w:t>
            </w:r>
          </w:p>
        </w:tc>
        <w:tc>
          <w:tcPr>
            <w:tcW w:w="1260" w:type="dxa"/>
            <w:vAlign w:val="center"/>
          </w:tcPr>
          <w:p w14:paraId="486C766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各级体育类民办非企业单位</w:t>
            </w:r>
          </w:p>
        </w:tc>
        <w:tc>
          <w:tcPr>
            <w:tcW w:w="1044" w:type="dxa"/>
            <w:vAlign w:val="center"/>
          </w:tcPr>
          <w:p w14:paraId="02E6778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7EC862A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704" w:type="dxa"/>
            <w:vAlign w:val="center"/>
          </w:tcPr>
          <w:p w14:paraId="77FF28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2A871E0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《民办非企业单位登记管理暂行条例》(19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98年10月国务院令第251号)第四条、第二十条</w:t>
            </w:r>
          </w:p>
        </w:tc>
      </w:tr>
      <w:tr w14:paraId="4555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63" w:type="dxa"/>
            <w:vAlign w:val="center"/>
          </w:tcPr>
          <w:p w14:paraId="1A8FBF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对体育类基金会监督管理</w:t>
            </w:r>
          </w:p>
        </w:tc>
        <w:tc>
          <w:tcPr>
            <w:tcW w:w="1392" w:type="dxa"/>
            <w:vAlign w:val="center"/>
          </w:tcPr>
          <w:p w14:paraId="34ADE06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公示信息和业务活动检查</w:t>
            </w:r>
          </w:p>
        </w:tc>
        <w:tc>
          <w:tcPr>
            <w:tcW w:w="3336" w:type="dxa"/>
            <w:vAlign w:val="center"/>
          </w:tcPr>
          <w:p w14:paraId="2D19B4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年度报告公示信息和活动开展情况的检查</w:t>
            </w:r>
          </w:p>
        </w:tc>
        <w:tc>
          <w:tcPr>
            <w:tcW w:w="1260" w:type="dxa"/>
            <w:vAlign w:val="center"/>
          </w:tcPr>
          <w:p w14:paraId="436965A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体育类基金会</w:t>
            </w:r>
          </w:p>
        </w:tc>
        <w:tc>
          <w:tcPr>
            <w:tcW w:w="1044" w:type="dxa"/>
            <w:vAlign w:val="center"/>
          </w:tcPr>
          <w:p w14:paraId="437575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5F54FE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现场检查与书面检查相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结合</w:t>
            </w:r>
          </w:p>
        </w:tc>
        <w:tc>
          <w:tcPr>
            <w:tcW w:w="1704" w:type="dxa"/>
            <w:vAlign w:val="center"/>
          </w:tcPr>
          <w:p w14:paraId="3DBFC7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0735447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《基金会管理条例》(2004年3月国务院令第400号)第三十五条</w:t>
            </w:r>
          </w:p>
        </w:tc>
      </w:tr>
      <w:tr w14:paraId="79CC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63" w:type="dxa"/>
            <w:vAlign w:val="center"/>
          </w:tcPr>
          <w:p w14:paraId="7CDBD9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对健身气功活动的监督管理</w:t>
            </w:r>
          </w:p>
        </w:tc>
        <w:tc>
          <w:tcPr>
            <w:tcW w:w="1392" w:type="dxa"/>
            <w:vAlign w:val="center"/>
          </w:tcPr>
          <w:p w14:paraId="628073A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年报信息检查</w:t>
            </w:r>
          </w:p>
        </w:tc>
        <w:tc>
          <w:tcPr>
            <w:tcW w:w="3336" w:type="dxa"/>
            <w:vAlign w:val="center"/>
          </w:tcPr>
          <w:p w14:paraId="29F919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1.查看赛事活动通知、秩序册、成绩册等档案资料是否齐全；2.查看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体育部门对健身气功及赛事活动的监管情况；3.查看赛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事活动应急预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案是否健全完善</w:t>
            </w:r>
          </w:p>
        </w:tc>
        <w:tc>
          <w:tcPr>
            <w:tcW w:w="1260" w:type="dxa"/>
            <w:vAlign w:val="center"/>
          </w:tcPr>
          <w:p w14:paraId="1AA1D01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下一级体育行政部门</w:t>
            </w:r>
          </w:p>
        </w:tc>
        <w:tc>
          <w:tcPr>
            <w:tcW w:w="1044" w:type="dxa"/>
            <w:vAlign w:val="center"/>
          </w:tcPr>
          <w:p w14:paraId="52F76FB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6640EA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书面检查</w:t>
            </w:r>
          </w:p>
        </w:tc>
        <w:tc>
          <w:tcPr>
            <w:tcW w:w="1704" w:type="dxa"/>
            <w:vAlign w:val="center"/>
          </w:tcPr>
          <w:p w14:paraId="4D674F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市、县级体育行政部门</w:t>
            </w:r>
          </w:p>
        </w:tc>
        <w:tc>
          <w:tcPr>
            <w:tcW w:w="3934" w:type="dxa"/>
            <w:vAlign w:val="center"/>
          </w:tcPr>
          <w:p w14:paraId="764A6C4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《健身气功管理办法》(2006年11月国家体育总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局令第9号）第四条、第十一条</w:t>
            </w:r>
          </w:p>
        </w:tc>
      </w:tr>
      <w:tr w14:paraId="7CCEA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63" w:type="dxa"/>
            <w:vAlign w:val="center"/>
          </w:tcPr>
          <w:p w14:paraId="68BA9E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对公共文化体育设施的监管</w:t>
            </w:r>
          </w:p>
        </w:tc>
        <w:tc>
          <w:tcPr>
            <w:tcW w:w="1392" w:type="dxa"/>
            <w:vAlign w:val="center"/>
          </w:tcPr>
          <w:p w14:paraId="28344F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对公共文化体育设施的监督管理</w:t>
            </w:r>
          </w:p>
        </w:tc>
        <w:tc>
          <w:tcPr>
            <w:tcW w:w="3336" w:type="dxa"/>
            <w:vAlign w:val="center"/>
          </w:tcPr>
          <w:p w14:paraId="2B5198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1.是否开展与公共体育文化设施功能、用途不相适应服务活动；2.是</w:t>
            </w:r>
            <w:r>
              <w:rPr>
                <w:rFonts w:hint="eastAsia" w:ascii="仿宋_GB2312" w:hAnsi="仿宋_GB2312" w:eastAsia="仿宋_GB2312" w:cs="仿宋_GB2312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否违反规定出租公共体育文化设施； 3.是否有违法所得</w:t>
            </w:r>
          </w:p>
        </w:tc>
        <w:tc>
          <w:tcPr>
            <w:tcW w:w="1260" w:type="dxa"/>
            <w:vAlign w:val="center"/>
          </w:tcPr>
          <w:p w14:paraId="3D67EF9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公共体育设施管理单位</w:t>
            </w:r>
          </w:p>
        </w:tc>
        <w:tc>
          <w:tcPr>
            <w:tcW w:w="1044" w:type="dxa"/>
            <w:vAlign w:val="center"/>
          </w:tcPr>
          <w:p w14:paraId="5F06443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7A62A38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填报资料、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文件审阅、现场检查、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交流座谈等</w:t>
            </w:r>
          </w:p>
        </w:tc>
        <w:tc>
          <w:tcPr>
            <w:tcW w:w="1704" w:type="dxa"/>
            <w:vAlign w:val="center"/>
          </w:tcPr>
          <w:p w14:paraId="0BD8B3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74D2CFB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1.《公共文化体育设施条例》（2003年6月国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务院令第382号）第七条、第二十二条、第二十六条、第二十八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条</w:t>
            </w:r>
          </w:p>
          <w:p w14:paraId="30F107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2.《山东省全民健身条例》（2017年12月通过）第六条、第五十条</w:t>
            </w:r>
          </w:p>
        </w:tc>
      </w:tr>
      <w:tr w14:paraId="5679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vAlign w:val="center"/>
          </w:tcPr>
          <w:p w14:paraId="77266BE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对体育竞赛的监管</w:t>
            </w:r>
          </w:p>
        </w:tc>
        <w:tc>
          <w:tcPr>
            <w:tcW w:w="1392" w:type="dxa"/>
            <w:vAlign w:val="center"/>
          </w:tcPr>
          <w:p w14:paraId="14133D1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竞赛组织检查</w:t>
            </w:r>
          </w:p>
        </w:tc>
        <w:tc>
          <w:tcPr>
            <w:tcW w:w="3336" w:type="dxa"/>
            <w:vAlign w:val="center"/>
          </w:tcPr>
          <w:p w14:paraId="65B6D0F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各级锦标赛、冠军赛、中小学生联赛竞赛组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织有关工作</w:t>
            </w:r>
          </w:p>
        </w:tc>
        <w:tc>
          <w:tcPr>
            <w:tcW w:w="1260" w:type="dxa"/>
            <w:vAlign w:val="center"/>
          </w:tcPr>
          <w:p w14:paraId="0C03253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各赛事主办方</w:t>
            </w:r>
          </w:p>
        </w:tc>
        <w:tc>
          <w:tcPr>
            <w:tcW w:w="1044" w:type="dxa"/>
            <w:vAlign w:val="center"/>
          </w:tcPr>
          <w:p w14:paraId="4BE568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3BF1AA6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现场检查、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专业机构核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查</w:t>
            </w:r>
          </w:p>
        </w:tc>
        <w:tc>
          <w:tcPr>
            <w:tcW w:w="1704" w:type="dxa"/>
            <w:vAlign w:val="center"/>
          </w:tcPr>
          <w:p w14:paraId="288A118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市、县级体育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934" w:type="dxa"/>
            <w:vAlign w:val="center"/>
          </w:tcPr>
          <w:p w14:paraId="4F7E07E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《山东省体育竞赛管理办法》(2014年6月山东省人民政府令（第349号）)第七条</w:t>
            </w:r>
          </w:p>
        </w:tc>
      </w:tr>
      <w:tr w14:paraId="3C7F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63" w:type="dxa"/>
            <w:vAlign w:val="center"/>
          </w:tcPr>
          <w:p w14:paraId="6E8BB07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对健身气功站点的监督管理</w:t>
            </w:r>
          </w:p>
        </w:tc>
        <w:tc>
          <w:tcPr>
            <w:tcW w:w="1392" w:type="dxa"/>
            <w:vAlign w:val="center"/>
          </w:tcPr>
          <w:p w14:paraId="15D3C2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对健身气功站点的监督管理</w:t>
            </w:r>
          </w:p>
        </w:tc>
        <w:tc>
          <w:tcPr>
            <w:tcW w:w="3336" w:type="dxa"/>
            <w:vAlign w:val="center"/>
          </w:tcPr>
          <w:p w14:paraId="196C761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健身气功站点的情况</w:t>
            </w:r>
          </w:p>
        </w:tc>
        <w:tc>
          <w:tcPr>
            <w:tcW w:w="1260" w:type="dxa"/>
            <w:vAlign w:val="center"/>
          </w:tcPr>
          <w:p w14:paraId="2648CB6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健身气功站点</w:t>
            </w:r>
          </w:p>
        </w:tc>
        <w:tc>
          <w:tcPr>
            <w:tcW w:w="1044" w:type="dxa"/>
            <w:vAlign w:val="center"/>
          </w:tcPr>
          <w:p w14:paraId="0591101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一般检查事项</w:t>
            </w:r>
          </w:p>
        </w:tc>
        <w:tc>
          <w:tcPr>
            <w:tcW w:w="1056" w:type="dxa"/>
            <w:vAlign w:val="center"/>
          </w:tcPr>
          <w:p w14:paraId="3F65DC0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书面检查</w:t>
            </w:r>
          </w:p>
        </w:tc>
        <w:tc>
          <w:tcPr>
            <w:tcW w:w="1704" w:type="dxa"/>
            <w:vAlign w:val="center"/>
          </w:tcPr>
          <w:p w14:paraId="14A10EB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县级体育部门</w:t>
            </w:r>
          </w:p>
        </w:tc>
        <w:tc>
          <w:tcPr>
            <w:tcW w:w="3934" w:type="dxa"/>
            <w:vAlign w:val="center"/>
          </w:tcPr>
          <w:p w14:paraId="76F161E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1.《健身气功管理办法》（2006年11月国家体育总局令第9号）第四条</w:t>
            </w:r>
          </w:p>
          <w:p w14:paraId="69EC9D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2.《山东省人民政府关于公布省级保留的行政许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可事项、非行政许可审批事项和取消、下放的行政审批事项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的决定》（省政府令第230号）第三十二项</w:t>
            </w:r>
          </w:p>
        </w:tc>
      </w:tr>
    </w:tbl>
    <w:p w14:paraId="01AB7AED">
      <w:pPr>
        <w:pStyle w:val="13"/>
      </w:pPr>
    </w:p>
    <w:sectPr>
      <w:pgSz w:w="16838" w:h="11906" w:orient="landscape"/>
      <w:pgMar w:top="1587" w:right="2098" w:bottom="1474" w:left="1985" w:header="851" w:footer="1587" w:gutter="0"/>
      <w:cols w:space="720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6FE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6282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6gPDM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W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bqA8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6282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D03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6CCB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6CCB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DE0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5FA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jc2Y2Y0YWUzNGE2M2U4MGIxZmYyNTdhMTdhOTgifQ=="/>
  </w:docVars>
  <w:rsids>
    <w:rsidRoot w:val="00950ED0"/>
    <w:rsid w:val="00070986"/>
    <w:rsid w:val="001359A8"/>
    <w:rsid w:val="001419BE"/>
    <w:rsid w:val="00172162"/>
    <w:rsid w:val="001C2210"/>
    <w:rsid w:val="0020107C"/>
    <w:rsid w:val="002139F4"/>
    <w:rsid w:val="002153A3"/>
    <w:rsid w:val="0024075D"/>
    <w:rsid w:val="00251E68"/>
    <w:rsid w:val="00270C6B"/>
    <w:rsid w:val="002916F3"/>
    <w:rsid w:val="002A1EF1"/>
    <w:rsid w:val="002D418A"/>
    <w:rsid w:val="003035FE"/>
    <w:rsid w:val="00305AC1"/>
    <w:rsid w:val="003218D5"/>
    <w:rsid w:val="00430D70"/>
    <w:rsid w:val="004565E0"/>
    <w:rsid w:val="00481EC3"/>
    <w:rsid w:val="00491E59"/>
    <w:rsid w:val="004D3CB0"/>
    <w:rsid w:val="004D6B6D"/>
    <w:rsid w:val="00537E6A"/>
    <w:rsid w:val="00546519"/>
    <w:rsid w:val="005C7E33"/>
    <w:rsid w:val="0060078E"/>
    <w:rsid w:val="006247FF"/>
    <w:rsid w:val="00640657"/>
    <w:rsid w:val="006957F2"/>
    <w:rsid w:val="006C317F"/>
    <w:rsid w:val="006E051E"/>
    <w:rsid w:val="006E7063"/>
    <w:rsid w:val="00714E96"/>
    <w:rsid w:val="007460A1"/>
    <w:rsid w:val="0077721F"/>
    <w:rsid w:val="007A262B"/>
    <w:rsid w:val="007E64C6"/>
    <w:rsid w:val="008245F5"/>
    <w:rsid w:val="00861C53"/>
    <w:rsid w:val="00882EFC"/>
    <w:rsid w:val="00887A07"/>
    <w:rsid w:val="00943FED"/>
    <w:rsid w:val="00950ED0"/>
    <w:rsid w:val="00952504"/>
    <w:rsid w:val="0096530C"/>
    <w:rsid w:val="009D69F4"/>
    <w:rsid w:val="009E4319"/>
    <w:rsid w:val="00A04613"/>
    <w:rsid w:val="00A06F00"/>
    <w:rsid w:val="00A1054F"/>
    <w:rsid w:val="00A27D0D"/>
    <w:rsid w:val="00A6310F"/>
    <w:rsid w:val="00AA1BB8"/>
    <w:rsid w:val="00AD64D2"/>
    <w:rsid w:val="00B61524"/>
    <w:rsid w:val="00BF380C"/>
    <w:rsid w:val="00C677BB"/>
    <w:rsid w:val="00C86EAE"/>
    <w:rsid w:val="00CD5F5D"/>
    <w:rsid w:val="00D0296B"/>
    <w:rsid w:val="00D1286A"/>
    <w:rsid w:val="00D20DC9"/>
    <w:rsid w:val="00D40A91"/>
    <w:rsid w:val="00D53413"/>
    <w:rsid w:val="00DA6B94"/>
    <w:rsid w:val="00DD269C"/>
    <w:rsid w:val="00E244C8"/>
    <w:rsid w:val="00E811B9"/>
    <w:rsid w:val="00EA1621"/>
    <w:rsid w:val="00F66398"/>
    <w:rsid w:val="00F66811"/>
    <w:rsid w:val="00FC0537"/>
    <w:rsid w:val="019978BC"/>
    <w:rsid w:val="05987CB2"/>
    <w:rsid w:val="090E75B7"/>
    <w:rsid w:val="0AFB5144"/>
    <w:rsid w:val="0CAC59DD"/>
    <w:rsid w:val="0E040813"/>
    <w:rsid w:val="0F3F1AA3"/>
    <w:rsid w:val="11793988"/>
    <w:rsid w:val="11E44B84"/>
    <w:rsid w:val="123314AD"/>
    <w:rsid w:val="12747B4D"/>
    <w:rsid w:val="12FB773B"/>
    <w:rsid w:val="1A9B22BC"/>
    <w:rsid w:val="1ACB6A99"/>
    <w:rsid w:val="20FB77F4"/>
    <w:rsid w:val="22A11EF0"/>
    <w:rsid w:val="22AC6FF8"/>
    <w:rsid w:val="22F813F4"/>
    <w:rsid w:val="24587FAF"/>
    <w:rsid w:val="247B3126"/>
    <w:rsid w:val="2678037B"/>
    <w:rsid w:val="2C343055"/>
    <w:rsid w:val="2C994A91"/>
    <w:rsid w:val="2E2F6D2F"/>
    <w:rsid w:val="350A4D09"/>
    <w:rsid w:val="35A3082C"/>
    <w:rsid w:val="382D62CC"/>
    <w:rsid w:val="38A7558E"/>
    <w:rsid w:val="3BD656A2"/>
    <w:rsid w:val="3CB61ABD"/>
    <w:rsid w:val="45381D64"/>
    <w:rsid w:val="4A4C4A99"/>
    <w:rsid w:val="4D8555E7"/>
    <w:rsid w:val="4E2A47D7"/>
    <w:rsid w:val="565076BF"/>
    <w:rsid w:val="56D55E16"/>
    <w:rsid w:val="5959656E"/>
    <w:rsid w:val="5F325367"/>
    <w:rsid w:val="68E31EF5"/>
    <w:rsid w:val="6A9A4F55"/>
    <w:rsid w:val="6C8506D4"/>
    <w:rsid w:val="6FE4739E"/>
    <w:rsid w:val="6FE53A88"/>
    <w:rsid w:val="700463FB"/>
    <w:rsid w:val="74DC4AB8"/>
    <w:rsid w:val="770976EA"/>
    <w:rsid w:val="77495D38"/>
    <w:rsid w:val="7B457291"/>
    <w:rsid w:val="7DC75C09"/>
    <w:rsid w:val="7DF256F0"/>
    <w:rsid w:val="7EE50A3C"/>
    <w:rsid w:val="D9F15564"/>
    <w:rsid w:val="EDF61B21"/>
    <w:rsid w:val="FDC60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eastAsia="仿宋_GB2312"/>
    </w:rPr>
  </w:style>
  <w:style w:type="paragraph" w:styleId="4">
    <w:name w:val="header"/>
    <w:basedOn w:val="1"/>
    <w:next w:val="5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9">
    <w:name w:val="Body Text First Indent 2"/>
    <w:basedOn w:val="3"/>
    <w:qFormat/>
    <w:uiPriority w:val="0"/>
    <w:pPr>
      <w:spacing w:after="120" w:line="240" w:lineRule="auto"/>
      <w:ind w:left="420" w:leftChars="200" w:firstLine="42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内容 + 首行缩进:  2 字符1"/>
    <w:qFormat/>
    <w:uiPriority w:val="0"/>
    <w:pPr>
      <w:widowControl w:val="0"/>
      <w:spacing w:line="304" w:lineRule="exact"/>
      <w:jc w:val="both"/>
    </w:pPr>
    <w:rPr>
      <w:rFonts w:ascii="Arial" w:hAnsi="Arial" w:eastAsia="宋体" w:cs="Times New Roman"/>
      <w:color w:val="000000"/>
      <w:kern w:val="2"/>
      <w:sz w:val="21"/>
      <w:lang w:val="en-US" w:eastAsia="zh-CN" w:bidi="ar-SA"/>
    </w:rPr>
  </w:style>
  <w:style w:type="character" w:customStyle="1" w:styleId="14">
    <w:name w:val="日期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5">
    <w:name w:val="页脚 Char"/>
    <w:basedOn w:val="12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fontstyle21"/>
    <w:qFormat/>
    <w:uiPriority w:val="0"/>
    <w:rPr>
      <w:rFonts w:ascii="方正小标宋_GBK" w:hAnsi="方正小标宋_GBK" w:eastAsia="方正小标宋_GBK" w:cs="方正小标宋_GBK"/>
      <w:color w:val="FF0000"/>
      <w:sz w:val="110"/>
      <w:szCs w:val="110"/>
    </w:rPr>
  </w:style>
  <w:style w:type="paragraph" w:customStyle="1" w:styleId="18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页眉 Char"/>
    <w:link w:val="4"/>
    <w:qFormat/>
    <w:uiPriority w:val="0"/>
    <w:rPr>
      <w:kern w:val="2"/>
      <w:sz w:val="18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2038</Words>
  <Characters>2168</Characters>
  <Lines>3</Lines>
  <Paragraphs>6</Paragraphs>
  <TotalTime>86</TotalTime>
  <ScaleCrop>false</ScaleCrop>
  <LinksUpToDate>false</LinksUpToDate>
  <CharactersWithSpaces>2219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2023-04-08T06:07:00Z</dcterms:created>
  <dc:creator>dell</dc:creator>
  <cp:lastModifiedBy>产业处</cp:lastModifiedBy>
  <cp:lastPrinted>2023-02-01T03:27:00Z</cp:lastPrinted>
  <dcterms:modified xsi:type="dcterms:W3CDTF">2025-06-06T06:53:42Z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87EAB57751064A57B2A056999E47CF69_13</vt:lpwstr>
  </property>
  <property fmtid="{D5CDD505-2E9C-101B-9397-08002B2CF9AE}" pid="4" name="KSOTemplateDocerSaveRecord">
    <vt:lpwstr>eyJoZGlkIjoiMzVhZDFkYWJhNjJmNTU2Y2Y3YWFhNWU2YzQxZWFjNWYifQ==</vt:lpwstr>
  </property>
</Properties>
</file>