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楷体_GB2312" w:hAnsi="宋体" w:eastAsia="楷体_GB2312" w:cs="宋体"/>
          <w:bCs/>
          <w:sz w:val="32"/>
          <w:szCs w:val="32"/>
        </w:rPr>
      </w:pPr>
      <w:bookmarkStart w:id="0" w:name="_GoBack"/>
      <w:bookmarkEnd w:id="0"/>
    </w:p>
    <w:p>
      <w:pPr>
        <w:spacing w:line="560" w:lineRule="exact"/>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青岛市“十四五”人力资源和社会保障规划</w:t>
      </w:r>
    </w:p>
    <w:p>
      <w:pPr>
        <w:spacing w:line="560" w:lineRule="exact"/>
        <w:jc w:val="center"/>
        <w:rPr>
          <w:rFonts w:hint="eastAsia" w:ascii="方正小标宋_GBK" w:hAnsi="宋体" w:eastAsia="方正小标宋_GBK" w:cs="宋体"/>
          <w:bCs/>
          <w:sz w:val="44"/>
          <w:szCs w:val="44"/>
          <w:lang w:eastAsia="zh-CN"/>
        </w:rPr>
      </w:pPr>
      <w:r>
        <w:rPr>
          <w:rFonts w:hint="eastAsia" w:ascii="方正小标宋_GBK" w:hAnsi="宋体" w:eastAsia="方正小标宋_GBK" w:cs="宋体"/>
          <w:bCs/>
          <w:sz w:val="44"/>
          <w:szCs w:val="44"/>
          <w:lang w:eastAsia="zh-CN"/>
        </w:rPr>
        <w:t>（征求意见稿）解读说明</w:t>
      </w:r>
    </w:p>
    <w:p>
      <w:pPr>
        <w:spacing w:line="560" w:lineRule="exact"/>
        <w:jc w:val="center"/>
        <w:rPr>
          <w:rFonts w:ascii="方正小标宋_GBK" w:hAnsi="宋体" w:eastAsia="方正小标宋_GBK" w:cs="宋体"/>
          <w:bCs/>
          <w:sz w:val="44"/>
          <w:szCs w:val="44"/>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 w:eastAsia="仿宋_GB2312" w:cs="仿宋"/>
          <w:sz w:val="32"/>
          <w:szCs w:val="32"/>
        </w:rPr>
        <w:t>《青岛市“十四五”人力资源和社会保障规划》（征求意见稿）</w:t>
      </w:r>
      <w:r>
        <w:rPr>
          <w:rFonts w:hint="eastAsia" w:ascii="仿宋_GB2312" w:hAnsi="仿宋" w:eastAsia="仿宋_GB2312" w:cs="仿宋"/>
          <w:sz w:val="32"/>
          <w:szCs w:val="32"/>
          <w:lang w:eastAsia="zh-CN"/>
        </w:rPr>
        <w:t>（以下简称“《规划》（征求意见稿）”）</w:t>
      </w:r>
      <w:r>
        <w:rPr>
          <w:rFonts w:hint="eastAsia" w:ascii="仿宋_GB2312" w:hAnsi="仿宋_GB2312" w:eastAsia="仿宋_GB2312" w:cs="仿宋_GB2312"/>
          <w:bCs/>
          <w:sz w:val="32"/>
          <w:szCs w:val="32"/>
        </w:rPr>
        <w:t>高举中国特色社会主义伟大旗帜，深入贯彻党的十九大和十九届二中、三中、四中、</w:t>
      </w:r>
      <w:r>
        <w:rPr>
          <w:rFonts w:ascii="仿宋_GB2312" w:hAnsi="仿宋_GB2312" w:eastAsia="仿宋_GB2312" w:cs="仿宋_GB2312"/>
          <w:bCs/>
          <w:sz w:val="32"/>
          <w:szCs w:val="32"/>
        </w:rPr>
        <w:t>五中</w:t>
      </w:r>
      <w:r>
        <w:rPr>
          <w:rFonts w:hint="eastAsia" w:ascii="仿宋_GB2312" w:hAnsi="仿宋_GB2312" w:eastAsia="仿宋_GB2312" w:cs="仿宋_GB2312"/>
          <w:bCs/>
          <w:sz w:val="32"/>
          <w:szCs w:val="32"/>
        </w:rPr>
        <w:t>全会精神，坚持以马克思列宁主义、毛泽东思想、邓小平理论、“三个代表”重要思想、科学发展观、习近平新时代中国特色社会主义思想为指导，全面</w:t>
      </w:r>
      <w:r>
        <w:rPr>
          <w:rFonts w:ascii="仿宋_GB2312" w:hAnsi="仿宋_GB2312" w:eastAsia="仿宋_GB2312" w:cs="仿宋_GB2312"/>
          <w:bCs/>
          <w:sz w:val="32"/>
          <w:szCs w:val="32"/>
        </w:rPr>
        <w:t>贯彻党的基本</w:t>
      </w:r>
      <w:r>
        <w:rPr>
          <w:rFonts w:hint="eastAsia" w:ascii="仿宋_GB2312" w:hAnsi="仿宋_GB2312" w:eastAsia="仿宋_GB2312" w:cs="仿宋_GB2312"/>
          <w:bCs/>
          <w:sz w:val="32"/>
          <w:szCs w:val="32"/>
        </w:rPr>
        <w:t>理论</w:t>
      </w:r>
      <w:r>
        <w:rPr>
          <w:rFonts w:ascii="仿宋_GB2312" w:hAnsi="仿宋_GB2312" w:eastAsia="仿宋_GB2312" w:cs="仿宋_GB2312"/>
          <w:bCs/>
          <w:sz w:val="32"/>
          <w:szCs w:val="32"/>
        </w:rPr>
        <w:t>、基本路线、基本方略，</w:t>
      </w:r>
      <w:r>
        <w:rPr>
          <w:rFonts w:hint="eastAsia" w:ascii="仿宋_GB2312" w:hAnsi="仿宋_GB2312" w:eastAsia="仿宋_GB2312" w:cs="仿宋_GB2312"/>
          <w:bCs/>
          <w:sz w:val="32"/>
          <w:szCs w:val="32"/>
        </w:rPr>
        <w:t>深入落实习近平总书记对山东</w:t>
      </w:r>
      <w:r>
        <w:rPr>
          <w:rFonts w:ascii="仿宋_GB2312" w:hAnsi="仿宋_GB2312" w:eastAsia="仿宋_GB2312" w:cs="仿宋_GB2312"/>
          <w:bCs/>
          <w:sz w:val="32"/>
          <w:szCs w:val="32"/>
        </w:rPr>
        <w:t>、对</w:t>
      </w:r>
      <w:r>
        <w:rPr>
          <w:rFonts w:hint="eastAsia" w:ascii="仿宋_GB2312" w:hAnsi="仿宋_GB2312" w:eastAsia="仿宋_GB2312" w:cs="仿宋_GB2312"/>
          <w:bCs/>
          <w:sz w:val="32"/>
          <w:szCs w:val="32"/>
        </w:rPr>
        <w:t>青岛工作重要指示要求，坚定不移</w:t>
      </w:r>
      <w:r>
        <w:rPr>
          <w:rFonts w:ascii="仿宋_GB2312" w:hAnsi="仿宋_GB2312" w:eastAsia="仿宋_GB2312" w:cs="仿宋_GB2312"/>
          <w:bCs/>
          <w:sz w:val="32"/>
          <w:szCs w:val="32"/>
        </w:rPr>
        <w:t>贯彻新发展理念，坚持</w:t>
      </w:r>
      <w:r>
        <w:rPr>
          <w:rFonts w:hint="eastAsia" w:ascii="仿宋_GB2312" w:hAnsi="仿宋_GB2312" w:eastAsia="仿宋_GB2312" w:cs="仿宋_GB2312"/>
          <w:bCs/>
          <w:sz w:val="32"/>
          <w:szCs w:val="32"/>
        </w:rPr>
        <w:t>稳中求进</w:t>
      </w:r>
      <w:r>
        <w:rPr>
          <w:rFonts w:ascii="仿宋_GB2312" w:hAnsi="仿宋_GB2312" w:eastAsia="仿宋_GB2312" w:cs="仿宋_GB2312"/>
          <w:bCs/>
          <w:sz w:val="32"/>
          <w:szCs w:val="32"/>
        </w:rPr>
        <w:t>工作总基调，</w:t>
      </w:r>
      <w:r>
        <w:rPr>
          <w:rFonts w:hint="eastAsia" w:ascii="仿宋_GB2312" w:hAnsi="仿宋_GB2312" w:eastAsia="仿宋_GB2312" w:cs="仿宋_GB2312"/>
          <w:bCs/>
          <w:sz w:val="32"/>
          <w:szCs w:val="32"/>
        </w:rPr>
        <w:t>以</w:t>
      </w:r>
      <w:r>
        <w:rPr>
          <w:rFonts w:ascii="仿宋_GB2312" w:hAnsi="仿宋_GB2312" w:eastAsia="仿宋_GB2312" w:cs="仿宋_GB2312"/>
          <w:bCs/>
          <w:sz w:val="32"/>
          <w:szCs w:val="32"/>
        </w:rPr>
        <w:t>推动高质量发展为主题，以深化供给侧改革为主线，以改革创新为根本动力，以满足人民</w:t>
      </w:r>
      <w:r>
        <w:rPr>
          <w:rFonts w:hint="eastAsia" w:ascii="仿宋_GB2312" w:hAnsi="仿宋_GB2312" w:eastAsia="仿宋_GB2312" w:cs="仿宋_GB2312"/>
          <w:bCs/>
          <w:sz w:val="32"/>
          <w:szCs w:val="32"/>
        </w:rPr>
        <w:t>日益增长</w:t>
      </w:r>
      <w:r>
        <w:rPr>
          <w:rFonts w:ascii="仿宋_GB2312" w:hAnsi="仿宋_GB2312" w:eastAsia="仿宋_GB2312" w:cs="仿宋_GB2312"/>
          <w:bCs/>
          <w:sz w:val="32"/>
          <w:szCs w:val="32"/>
        </w:rPr>
        <w:t>的美好</w:t>
      </w:r>
      <w:r>
        <w:rPr>
          <w:rFonts w:hint="eastAsia" w:ascii="仿宋_GB2312" w:hAnsi="仿宋_GB2312" w:eastAsia="仿宋_GB2312" w:cs="仿宋_GB2312"/>
          <w:bCs/>
          <w:sz w:val="32"/>
          <w:szCs w:val="32"/>
        </w:rPr>
        <w:t>生活</w:t>
      </w:r>
      <w:r>
        <w:rPr>
          <w:rFonts w:ascii="仿宋_GB2312" w:hAnsi="仿宋_GB2312" w:eastAsia="仿宋_GB2312" w:cs="仿宋_GB2312"/>
          <w:bCs/>
          <w:sz w:val="32"/>
          <w:szCs w:val="32"/>
        </w:rPr>
        <w:t>需求为</w:t>
      </w:r>
      <w:r>
        <w:rPr>
          <w:rFonts w:hint="eastAsia" w:ascii="仿宋_GB2312" w:hAnsi="仿宋_GB2312" w:eastAsia="仿宋_GB2312" w:cs="仿宋_GB2312"/>
          <w:bCs/>
          <w:sz w:val="32"/>
          <w:szCs w:val="32"/>
        </w:rPr>
        <w:t>根本目的</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全面落实党中央决策部署和省委、市委工作要求，系统运用平台思维和生态思维，统筹疫情防控和经济社会发展，着力解决人力资源社会保障事业发展面临的体制机制性障碍和突出问题，以促进就业创业、深化社会保险制度改革、加强人事人才队伍建设、构建和谐劳动关系、强化公共服务能力为重点，努力开创人力资源社会保障事业高质量发展新局面，为加快推进新时代开放、现代、活力、时尚的国际大都市建设，促进经济社会高质量发展做出新的更大贡献。</w:t>
      </w:r>
    </w:p>
    <w:p>
      <w:pPr>
        <w:spacing w:line="560" w:lineRule="exact"/>
        <w:ind w:firstLine="640" w:firstLineChars="200"/>
        <w:rPr>
          <w:rFonts w:hint="eastAsia" w:ascii="仿宋_GB2312" w:hAnsi="FZFSK--GBK1-0" w:eastAsia="仿宋_GB2312"/>
          <w:sz w:val="32"/>
          <w:szCs w:val="32"/>
        </w:rPr>
      </w:pPr>
      <w:r>
        <w:rPr>
          <w:rFonts w:hint="eastAsia" w:ascii="仿宋_GB2312" w:hAnsi="仿宋" w:eastAsia="仿宋_GB2312" w:cs="仿宋"/>
          <w:sz w:val="32"/>
          <w:szCs w:val="32"/>
        </w:rPr>
        <w:t>《规划》</w:t>
      </w:r>
      <w:r>
        <w:rPr>
          <w:rFonts w:hint="eastAsia" w:ascii="仿宋_GB2312" w:hAnsi="仿宋" w:eastAsia="仿宋_GB2312" w:cs="仿宋"/>
          <w:sz w:val="32"/>
          <w:szCs w:val="32"/>
          <w:lang w:eastAsia="zh-CN"/>
        </w:rPr>
        <w:t>（征求意见稿）研究提出，要</w:t>
      </w:r>
      <w:r>
        <w:rPr>
          <w:rFonts w:hint="eastAsia" w:ascii="仿宋_GB2312" w:hAnsi="FZFSK--GBK1-0" w:eastAsia="仿宋_GB2312"/>
          <w:sz w:val="32"/>
          <w:szCs w:val="32"/>
        </w:rPr>
        <w:t>坚持</w:t>
      </w:r>
      <w:r>
        <w:rPr>
          <w:rFonts w:ascii="仿宋_GB2312" w:hAnsi="FZFSK--GBK1-0" w:eastAsia="仿宋_GB2312"/>
          <w:sz w:val="32"/>
          <w:szCs w:val="32"/>
        </w:rPr>
        <w:t>解放思想</w:t>
      </w:r>
      <w:r>
        <w:rPr>
          <w:rFonts w:hint="eastAsia" w:ascii="仿宋_GB2312" w:hAnsi="FZFSK--GBK1-0" w:eastAsia="仿宋_GB2312"/>
          <w:sz w:val="32"/>
          <w:szCs w:val="32"/>
        </w:rPr>
        <w:t>，把创新摆在全局的核心位置，深入探索事业发展规律，不断推动理论创新、制度创新、政策创新，让改革创新精神贯穿人力资源和社会保障工作的全过程和各方面。</w:t>
      </w:r>
    </w:p>
    <w:p>
      <w:pPr>
        <w:spacing w:line="560" w:lineRule="exact"/>
        <w:ind w:firstLine="640" w:firstLineChars="200"/>
        <w:rPr>
          <w:rFonts w:hint="eastAsia" w:ascii="仿宋_GB2312" w:hAnsi="FZFSK--GBK1-0" w:eastAsia="仿宋_GB2312"/>
          <w:sz w:val="32"/>
          <w:szCs w:val="32"/>
        </w:rPr>
      </w:pPr>
      <w:r>
        <w:rPr>
          <w:rFonts w:hint="eastAsia" w:ascii="仿宋_GB2312" w:hAnsi="FZFSK--GBK1-0" w:eastAsia="仿宋_GB2312"/>
          <w:sz w:val="32"/>
          <w:szCs w:val="32"/>
        </w:rPr>
        <w:t>坚持市场导向。充分发挥市场在人力（人才）资源配置中的决定性作用，更好发挥政府作用，加快转变政府职能，围绕就业创业、人力资源流动、人才引育等环节，突出市场发现、市场认可、市场评价的主导作用，提升人力资源社会保障领域市场化配置水平。</w:t>
      </w:r>
    </w:p>
    <w:p>
      <w:pPr>
        <w:spacing w:line="560" w:lineRule="exact"/>
        <w:ind w:firstLine="640" w:firstLineChars="200"/>
        <w:rPr>
          <w:rFonts w:hint="eastAsia" w:ascii="仿宋_GB2312" w:hAnsi="FZFSK--GBK1-0" w:eastAsia="仿宋_GB2312"/>
          <w:sz w:val="32"/>
          <w:szCs w:val="32"/>
        </w:rPr>
      </w:pPr>
      <w:r>
        <w:rPr>
          <w:rFonts w:hint="eastAsia" w:ascii="仿宋_GB2312" w:hAnsi="FZFSK--GBK1-0" w:eastAsia="仿宋_GB2312"/>
          <w:sz w:val="32"/>
          <w:szCs w:val="32"/>
        </w:rPr>
        <w:t>坚持开放协同。聚焦打造“一带一路”国际合作新平台，服务城市开放发展战略，放眼全球、对标国际，打造人力资源社会保障领域对外开放新高地。增强事业发展</w:t>
      </w:r>
      <w:r>
        <w:rPr>
          <w:rFonts w:ascii="仿宋_GB2312" w:hAnsi="FZFSK--GBK1-0" w:eastAsia="仿宋_GB2312"/>
          <w:sz w:val="32"/>
          <w:szCs w:val="32"/>
        </w:rPr>
        <w:t>的</w:t>
      </w:r>
      <w:r>
        <w:rPr>
          <w:rFonts w:hint="eastAsia" w:ascii="仿宋_GB2312" w:hAnsi="FZFSK--GBK1-0" w:eastAsia="仿宋_GB2312"/>
          <w:sz w:val="32"/>
          <w:szCs w:val="32"/>
        </w:rPr>
        <w:t>系统性</w:t>
      </w:r>
      <w:r>
        <w:rPr>
          <w:rFonts w:ascii="仿宋_GB2312" w:hAnsi="FZFSK--GBK1-0" w:eastAsia="仿宋_GB2312"/>
          <w:sz w:val="32"/>
          <w:szCs w:val="32"/>
        </w:rPr>
        <w:t>、整体性、协同性</w:t>
      </w:r>
      <w:r>
        <w:rPr>
          <w:rFonts w:hint="eastAsia" w:ascii="仿宋_GB2312" w:hAnsi="FZFSK--GBK1-0" w:eastAsia="仿宋_GB2312"/>
          <w:sz w:val="32"/>
          <w:szCs w:val="32"/>
        </w:rPr>
        <w:t>，聚焦重点领域</w:t>
      </w:r>
      <w:r>
        <w:rPr>
          <w:rFonts w:ascii="仿宋_GB2312" w:hAnsi="FZFSK--GBK1-0" w:eastAsia="仿宋_GB2312"/>
          <w:sz w:val="32"/>
          <w:szCs w:val="32"/>
        </w:rPr>
        <w:t>和</w:t>
      </w:r>
      <w:r>
        <w:rPr>
          <w:rFonts w:hint="eastAsia" w:ascii="仿宋_GB2312" w:hAnsi="FZFSK--GBK1-0" w:eastAsia="仿宋_GB2312"/>
          <w:sz w:val="32"/>
          <w:szCs w:val="32"/>
        </w:rPr>
        <w:t>关键环节</w:t>
      </w:r>
      <w:r>
        <w:rPr>
          <w:rFonts w:ascii="仿宋_GB2312" w:hAnsi="FZFSK--GBK1-0" w:eastAsia="仿宋_GB2312"/>
          <w:sz w:val="32"/>
          <w:szCs w:val="32"/>
        </w:rPr>
        <w:t>，</w:t>
      </w:r>
      <w:r>
        <w:rPr>
          <w:rFonts w:hint="eastAsia" w:ascii="仿宋_GB2312" w:hAnsi="FZFSK--GBK1-0" w:eastAsia="仿宋_GB2312"/>
          <w:sz w:val="32"/>
          <w:szCs w:val="32"/>
        </w:rPr>
        <w:t>统筹兼顾不同群体</w:t>
      </w:r>
      <w:r>
        <w:rPr>
          <w:rFonts w:ascii="仿宋_GB2312" w:hAnsi="FZFSK--GBK1-0" w:eastAsia="仿宋_GB2312"/>
          <w:sz w:val="32"/>
          <w:szCs w:val="32"/>
        </w:rPr>
        <w:t>利益关系，</w:t>
      </w:r>
      <w:r>
        <w:rPr>
          <w:rFonts w:hint="eastAsia" w:ascii="仿宋_GB2312" w:hAnsi="FZFSK--GBK1-0" w:eastAsia="仿宋_GB2312"/>
          <w:sz w:val="32"/>
          <w:szCs w:val="32"/>
        </w:rPr>
        <w:t>促进政策</w:t>
      </w:r>
      <w:r>
        <w:rPr>
          <w:rFonts w:ascii="仿宋_GB2312" w:hAnsi="FZFSK--GBK1-0" w:eastAsia="仿宋_GB2312"/>
          <w:sz w:val="32"/>
          <w:szCs w:val="32"/>
        </w:rPr>
        <w:t>之间的</w:t>
      </w:r>
      <w:r>
        <w:rPr>
          <w:rFonts w:hint="eastAsia" w:ascii="仿宋_GB2312" w:hAnsi="FZFSK--GBK1-0" w:eastAsia="仿宋_GB2312"/>
          <w:sz w:val="32"/>
          <w:szCs w:val="32"/>
        </w:rPr>
        <w:t>衔接</w:t>
      </w:r>
      <w:r>
        <w:rPr>
          <w:rFonts w:ascii="仿宋_GB2312" w:hAnsi="FZFSK--GBK1-0" w:eastAsia="仿宋_GB2312"/>
          <w:sz w:val="32"/>
          <w:szCs w:val="32"/>
        </w:rPr>
        <w:t>平衡，</w:t>
      </w:r>
      <w:r>
        <w:rPr>
          <w:rFonts w:hint="eastAsia" w:ascii="仿宋_GB2312" w:hAnsi="FZFSK--GBK1-0" w:eastAsia="仿宋_GB2312"/>
          <w:sz w:val="32"/>
          <w:szCs w:val="32"/>
        </w:rPr>
        <w:t>实施</w:t>
      </w:r>
      <w:r>
        <w:rPr>
          <w:rFonts w:ascii="仿宋_GB2312" w:hAnsi="FZFSK--GBK1-0" w:eastAsia="仿宋_GB2312"/>
          <w:sz w:val="32"/>
          <w:szCs w:val="32"/>
        </w:rPr>
        <w:t>城乡</w:t>
      </w:r>
      <w:r>
        <w:rPr>
          <w:rFonts w:hint="eastAsia" w:ascii="仿宋_GB2312" w:hAnsi="FZFSK--GBK1-0" w:eastAsia="仿宋_GB2312"/>
          <w:sz w:val="32"/>
          <w:szCs w:val="32"/>
        </w:rPr>
        <w:t>一体</w:t>
      </w:r>
      <w:r>
        <w:rPr>
          <w:rFonts w:ascii="仿宋_GB2312" w:hAnsi="FZFSK--GBK1-0" w:eastAsia="仿宋_GB2312"/>
          <w:sz w:val="32"/>
          <w:szCs w:val="32"/>
        </w:rPr>
        <w:t>、区域</w:t>
      </w:r>
      <w:r>
        <w:rPr>
          <w:rFonts w:hint="eastAsia" w:ascii="仿宋_GB2312" w:hAnsi="FZFSK--GBK1-0" w:eastAsia="仿宋_GB2312"/>
          <w:sz w:val="32"/>
          <w:szCs w:val="32"/>
        </w:rPr>
        <w:t>协同、系统集成的人力资源社会保障政策，推进</w:t>
      </w:r>
      <w:r>
        <w:rPr>
          <w:rFonts w:ascii="仿宋_GB2312" w:hAnsi="FZFSK--GBK1-0" w:eastAsia="仿宋_GB2312"/>
          <w:sz w:val="32"/>
          <w:szCs w:val="32"/>
        </w:rPr>
        <w:t>人力资源和社会保障事业</w:t>
      </w:r>
      <w:r>
        <w:rPr>
          <w:rFonts w:hint="eastAsia" w:ascii="仿宋_GB2312" w:hAnsi="FZFSK--GBK1-0" w:eastAsia="仿宋_GB2312"/>
          <w:sz w:val="32"/>
          <w:szCs w:val="32"/>
        </w:rPr>
        <w:t>开放、协同和可持续</w:t>
      </w:r>
      <w:r>
        <w:rPr>
          <w:rFonts w:ascii="仿宋_GB2312" w:hAnsi="FZFSK--GBK1-0" w:eastAsia="仿宋_GB2312"/>
          <w:sz w:val="32"/>
          <w:szCs w:val="32"/>
        </w:rPr>
        <w:t xml:space="preserve">发展。 </w:t>
      </w:r>
    </w:p>
    <w:p>
      <w:pPr>
        <w:spacing w:line="560" w:lineRule="exact"/>
        <w:ind w:firstLine="640" w:firstLineChars="200"/>
        <w:rPr>
          <w:rFonts w:hint="eastAsia" w:ascii="仿宋_GB2312" w:hAnsi="FZFSK--GBK1-0" w:eastAsia="仿宋_GB2312"/>
          <w:sz w:val="32"/>
          <w:szCs w:val="32"/>
        </w:rPr>
      </w:pPr>
      <w:r>
        <w:rPr>
          <w:rFonts w:hint="eastAsia" w:ascii="仿宋_GB2312" w:hAnsi="FZFSK--GBK1-0" w:eastAsia="仿宋_GB2312"/>
          <w:sz w:val="32"/>
          <w:szCs w:val="32"/>
        </w:rPr>
        <w:t>坚持共建共享。坚持以</w:t>
      </w:r>
      <w:r>
        <w:rPr>
          <w:rFonts w:ascii="仿宋_GB2312" w:hAnsi="FZFSK--GBK1-0" w:eastAsia="仿宋_GB2312"/>
          <w:sz w:val="32"/>
          <w:szCs w:val="32"/>
        </w:rPr>
        <w:t>人民为中心的发展思想，</w:t>
      </w:r>
      <w:r>
        <w:rPr>
          <w:rFonts w:hint="eastAsia" w:ascii="仿宋_GB2312" w:hAnsi="FZFSK--GBK1-0" w:eastAsia="仿宋_GB2312"/>
          <w:sz w:val="32"/>
          <w:szCs w:val="32"/>
        </w:rPr>
        <w:t>按照“发展为了人民、发展依靠人民、发展成果由人民共享”的要求,把保障和改善民生作为人力资源和社会保障事业发展的出发点和落脚点，</w:t>
      </w:r>
      <w:r>
        <w:rPr>
          <w:rFonts w:ascii="仿宋_GB2312" w:hAnsi="FZFSK--GBK1-0" w:eastAsia="仿宋_GB2312"/>
          <w:sz w:val="32"/>
          <w:szCs w:val="32"/>
        </w:rPr>
        <w:t>着力解决人民群众最关心</w:t>
      </w:r>
      <w:r>
        <w:rPr>
          <w:rFonts w:hint="eastAsia" w:ascii="仿宋_GB2312" w:hAnsi="FZFSK--GBK1-0" w:eastAsia="仿宋_GB2312"/>
          <w:sz w:val="32"/>
          <w:szCs w:val="32"/>
        </w:rPr>
        <w:t>、</w:t>
      </w:r>
      <w:r>
        <w:rPr>
          <w:rFonts w:ascii="仿宋_GB2312" w:hAnsi="FZFSK--GBK1-0" w:eastAsia="仿宋_GB2312"/>
          <w:sz w:val="32"/>
          <w:szCs w:val="32"/>
        </w:rPr>
        <w:t>最直接</w:t>
      </w:r>
      <w:r>
        <w:rPr>
          <w:rFonts w:hint="eastAsia" w:ascii="仿宋_GB2312" w:hAnsi="FZFSK--GBK1-0" w:eastAsia="仿宋_GB2312"/>
          <w:sz w:val="32"/>
          <w:szCs w:val="32"/>
        </w:rPr>
        <w:t>、</w:t>
      </w:r>
      <w:r>
        <w:rPr>
          <w:rFonts w:ascii="仿宋_GB2312" w:hAnsi="FZFSK--GBK1-0" w:eastAsia="仿宋_GB2312"/>
          <w:sz w:val="32"/>
          <w:szCs w:val="32"/>
        </w:rPr>
        <w:t>最现实的利益问题,</w:t>
      </w:r>
      <w:r>
        <w:rPr>
          <w:rFonts w:hint="eastAsia" w:ascii="仿宋_GB2312" w:hAnsi="FZFSK--GBK1-0" w:eastAsia="仿宋_GB2312"/>
          <w:sz w:val="32"/>
          <w:szCs w:val="32"/>
        </w:rPr>
        <w:t>努力扩大就业，着力提高城乡居民工资性收入和保障性收入水平, 全力维护劳动者合法权益, 使人民群众在共建共享发展中具有更多的获得感。</w:t>
      </w:r>
    </w:p>
    <w:p>
      <w:pPr>
        <w:spacing w:line="560" w:lineRule="exact"/>
        <w:ind w:firstLine="640" w:firstLineChars="200"/>
        <w:rPr>
          <w:rFonts w:ascii="仿宋_GB2312" w:hAnsi="宋体" w:eastAsia="仿宋_GB2312" w:cs="仿宋_GB2312"/>
          <w:sz w:val="32"/>
          <w:szCs w:val="32"/>
        </w:rPr>
      </w:pPr>
      <w:r>
        <w:rPr>
          <w:rFonts w:hint="eastAsia" w:ascii="仿宋_GB2312" w:hAnsi="FZFSK--GBK1-0" w:eastAsia="仿宋_GB2312"/>
          <w:sz w:val="32"/>
          <w:szCs w:val="32"/>
        </w:rPr>
        <w:t>坚持依法行政。</w:t>
      </w:r>
      <w:r>
        <w:rPr>
          <w:rFonts w:ascii="仿宋_GB2312" w:hAnsi="宋体" w:eastAsia="仿宋_GB2312" w:cs="仿宋_GB2312"/>
          <w:sz w:val="32"/>
          <w:szCs w:val="32"/>
        </w:rPr>
        <w:t>以建设法治政府、服务政府为目标, 以转变政府职能为重点</w:t>
      </w:r>
      <w:r>
        <w:rPr>
          <w:rFonts w:hint="eastAsia" w:ascii="仿宋_GB2312" w:hAnsi="宋体" w:eastAsia="仿宋_GB2312" w:cs="仿宋_GB2312"/>
          <w:sz w:val="32"/>
          <w:szCs w:val="32"/>
        </w:rPr>
        <w:t>，全面推进人力资源和社会保障法治建设，坚持依法行政，运用法治思维和法治方式推进改革发展，推进决策的科学化、民主化、法治化。以制度公平保障群众权利公平，以政策落实保证群众权利实现，努力维护</w:t>
      </w:r>
      <w:r>
        <w:rPr>
          <w:rFonts w:ascii="仿宋_GB2312" w:hAnsi="宋体" w:eastAsia="仿宋_GB2312" w:cs="仿宋_GB2312"/>
          <w:sz w:val="32"/>
          <w:szCs w:val="32"/>
        </w:rPr>
        <w:t>和平衡好</w:t>
      </w:r>
      <w:r>
        <w:rPr>
          <w:rFonts w:hint="eastAsia" w:ascii="仿宋_GB2312" w:hAnsi="宋体" w:eastAsia="仿宋_GB2312" w:cs="仿宋_GB2312"/>
          <w:sz w:val="32"/>
          <w:szCs w:val="32"/>
        </w:rPr>
        <w:t>各类群体</w:t>
      </w:r>
      <w:r>
        <w:rPr>
          <w:rFonts w:ascii="仿宋_GB2312" w:hAnsi="宋体" w:eastAsia="仿宋_GB2312" w:cs="仿宋_GB2312"/>
          <w:sz w:val="32"/>
          <w:szCs w:val="32"/>
        </w:rPr>
        <w:t>的利益</w:t>
      </w:r>
      <w:r>
        <w:rPr>
          <w:rFonts w:hint="eastAsia" w:ascii="仿宋_GB2312" w:hAnsi="宋体" w:eastAsia="仿宋_GB2312"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《规划》</w:t>
      </w:r>
      <w:r>
        <w:rPr>
          <w:rFonts w:hint="eastAsia" w:ascii="仿宋_GB2312" w:hAnsi="仿宋" w:eastAsia="仿宋_GB2312" w:cs="仿宋"/>
          <w:sz w:val="32"/>
          <w:szCs w:val="32"/>
          <w:lang w:eastAsia="zh-CN"/>
        </w:rPr>
        <w:t>（征求意见稿）提出了</w:t>
      </w:r>
      <w:r>
        <w:rPr>
          <w:rFonts w:hint="eastAsia" w:ascii="仿宋_GB2312" w:hAnsi="仿宋" w:eastAsia="仿宋_GB2312" w:cs="仿宋"/>
          <w:sz w:val="32"/>
          <w:szCs w:val="32"/>
        </w:rPr>
        <w:t>“十四五”时期青岛市人力资源和社会保障事业发展的总体思路、发展目标、主要任务</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。围绕推动实现更加充分更高质量的就业、 建设活力迸发的创业之城、健全更可持续的社会保障体系、建设人才荟萃的青春之岛、深化工资收入分配制度改革、构建和谐劳动关系、提升人力资源社会保障服务能力和质量等方面</w:t>
      </w:r>
      <w:r>
        <w:rPr>
          <w:rFonts w:hint="eastAsia" w:ascii="仿宋_GB2312" w:hAnsi="仿宋" w:eastAsia="仿宋_GB2312" w:cs="仿宋"/>
          <w:sz w:val="32"/>
          <w:szCs w:val="32"/>
          <w:lang w:eastAsia="zh-CN"/>
        </w:rPr>
        <w:t>提出了</w:t>
      </w:r>
      <w:r>
        <w:rPr>
          <w:rFonts w:hint="eastAsia" w:ascii="仿宋_GB2312" w:hAnsi="仿宋" w:eastAsia="仿宋_GB2312" w:cs="仿宋"/>
          <w:sz w:val="32"/>
          <w:szCs w:val="32"/>
        </w:rPr>
        <w:t>重点任务举措</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规划</w:t>
      </w:r>
      <w:r>
        <w:rPr>
          <w:rFonts w:hint="eastAsia" w:ascii="仿宋_GB2312" w:hAnsi="仿宋" w:eastAsia="仿宋_GB2312" w:cs="仿宋"/>
          <w:sz w:val="32"/>
          <w:szCs w:val="32"/>
          <w:lang w:eastAsia="zh-CN"/>
        </w:rPr>
        <w:t>目</w:t>
      </w:r>
      <w:r>
        <w:rPr>
          <w:rFonts w:hint="eastAsia" w:ascii="仿宋_GB2312" w:hAnsi="仿宋" w:eastAsia="仿宋_GB2312" w:cs="仿宋"/>
          <w:sz w:val="32"/>
          <w:szCs w:val="32"/>
        </w:rPr>
        <w:t>标。</w:t>
      </w:r>
    </w:p>
    <w:p>
      <w:pPr>
        <w:spacing w:line="560" w:lineRule="exact"/>
        <w:ind w:firstLine="640" w:firstLineChars="200"/>
        <w:rPr>
          <w:rFonts w:ascii="仿宋_GB2312" w:hAnsi="仿宋" w:eastAsia="仿宋_GB2312" w:cs="仿宋"/>
          <w:sz w:val="32"/>
          <w:szCs w:val="32"/>
        </w:rPr>
      </w:pPr>
      <w:r>
        <w:rPr>
          <w:rFonts w:hint="eastAsia" w:ascii="楷体_GB2312" w:hAnsi="仿宋_GB2312" w:eastAsia="楷体_GB2312" w:cs="仿宋_GB2312"/>
          <w:bCs/>
          <w:sz w:val="32"/>
          <w:szCs w:val="32"/>
        </w:rPr>
        <w:t>一是推动实现更加充分更高质量的就业。</w:t>
      </w:r>
      <w:r>
        <w:rPr>
          <w:rFonts w:hint="eastAsia" w:ascii="仿宋_GB2312" w:hAnsi="仿宋" w:eastAsia="仿宋_GB2312" w:cs="仿宋"/>
          <w:sz w:val="32"/>
          <w:szCs w:val="32"/>
        </w:rPr>
        <w:t>目标定位方面，提出</w:t>
      </w:r>
      <w:r>
        <w:rPr>
          <w:rFonts w:eastAsia="仿宋_GB2312"/>
          <w:bCs/>
          <w:sz w:val="32"/>
          <w:szCs w:val="32"/>
        </w:rPr>
        <w:t>就业容量不断扩大，就业质量不</w:t>
      </w:r>
      <w:r>
        <w:rPr>
          <w:rFonts w:hint="eastAsia" w:ascii="仿宋_GB2312" w:hAnsi="仿宋_GB2312" w:eastAsia="仿宋_GB2312" w:cs="仿宋_GB2312"/>
          <w:bCs/>
          <w:sz w:val="32"/>
          <w:szCs w:val="32"/>
        </w:rPr>
        <w:t>断提高，就业创业环境不断优化，劳动者技能素质不断提升，重点群体就业基本稳定。</w:t>
      </w:r>
      <w:r>
        <w:rPr>
          <w:rFonts w:hint="eastAsia" w:ascii="仿宋_GB2312" w:hAnsi="宋体" w:eastAsia="仿宋_GB2312" w:cs="仿宋_GB2312"/>
          <w:sz w:val="32"/>
          <w:szCs w:val="32"/>
        </w:rPr>
        <w:t>“十四五”期间，实现全市城镇新增就业175万人，政策性扶持创业15万人，城镇登记失业率控制在4.5%以下</w:t>
      </w:r>
      <w:r>
        <w:rPr>
          <w:rFonts w:hint="eastAsia" w:ascii="仿宋_GB2312" w:hAnsi="仿宋" w:eastAsia="仿宋_GB2312" w:cs="仿宋"/>
          <w:sz w:val="32"/>
          <w:szCs w:val="32"/>
        </w:rPr>
        <w:t>。任务举措方面，提出强化就业优先政策、完善重点群体就业支持体系、促进多渠道灵活就业、全面提升劳动者就业创业能力、建设高标准人力资源市场体系、健全就业创业公共服务体系等重点任务。</w:t>
      </w:r>
    </w:p>
    <w:p>
      <w:pPr>
        <w:spacing w:line="540" w:lineRule="exact"/>
        <w:ind w:firstLine="640" w:firstLineChars="200"/>
        <w:outlineLvl w:val="0"/>
        <w:rPr>
          <w:rFonts w:ascii="仿宋_GB2312" w:hAnsi="仿宋" w:eastAsia="仿宋_GB2312" w:cs="仿宋"/>
          <w:sz w:val="32"/>
          <w:szCs w:val="32"/>
        </w:rPr>
      </w:pPr>
      <w:r>
        <w:rPr>
          <w:rFonts w:hint="eastAsia" w:ascii="楷体_GB2312" w:hAnsi="仿宋_GB2312" w:eastAsia="楷体_GB2312" w:cs="仿宋_GB2312"/>
          <w:bCs/>
          <w:sz w:val="32"/>
          <w:szCs w:val="32"/>
        </w:rPr>
        <w:t>二是全面推进创业城市建设。</w:t>
      </w:r>
      <w:r>
        <w:rPr>
          <w:rFonts w:hint="eastAsia" w:ascii="仿宋_GB2312" w:hAnsi="仿宋" w:eastAsia="仿宋_GB2312" w:cs="仿宋"/>
          <w:sz w:val="32"/>
          <w:szCs w:val="32"/>
        </w:rPr>
        <w:t>目标定位方面，提出</w:t>
      </w:r>
      <w:r>
        <w:rPr>
          <w:rFonts w:ascii="仿宋_GB2312" w:hAnsi="宋体" w:eastAsia="仿宋_GB2312" w:cs="仿宋_GB2312"/>
          <w:sz w:val="32"/>
          <w:szCs w:val="32"/>
        </w:rPr>
        <w:t>全面落实新发展理念，融入新发展格局，</w:t>
      </w:r>
      <w:r>
        <w:rPr>
          <w:rFonts w:hint="eastAsia" w:ascii="仿宋_GB2312" w:hAnsi="宋体" w:eastAsia="仿宋_GB2312" w:cs="仿宋_GB2312"/>
          <w:sz w:val="32"/>
          <w:szCs w:val="32"/>
        </w:rPr>
        <w:t>围绕“政、产、学、研、才、金、服、用、奖、赛” 十个方面,</w:t>
      </w:r>
      <w:r>
        <w:rPr>
          <w:rFonts w:hint="eastAsia" w:ascii="仿宋_GB2312" w:hAnsi="宋体" w:eastAsia="仿宋_GB2312" w:cs="仿宋_GB2312"/>
          <w:kern w:val="0"/>
          <w:sz w:val="32"/>
          <w:szCs w:val="32"/>
        </w:rPr>
        <w:t xml:space="preserve"> 统筹推进创业城市建设，构建起</w:t>
      </w:r>
      <w:r>
        <w:rPr>
          <w:rFonts w:ascii="仿宋_GB2312" w:hAnsi="宋体" w:eastAsia="仿宋_GB2312" w:cs="仿宋_GB2312"/>
          <w:kern w:val="0"/>
          <w:sz w:val="32"/>
          <w:szCs w:val="32"/>
        </w:rPr>
        <w:t>全国</w:t>
      </w:r>
      <w:r>
        <w:rPr>
          <w:rFonts w:hint="eastAsia" w:ascii="仿宋_GB2312" w:hAnsi="宋体" w:eastAsia="仿宋_GB2312" w:cs="仿宋_GB2312"/>
          <w:kern w:val="0"/>
          <w:sz w:val="32"/>
          <w:szCs w:val="32"/>
        </w:rPr>
        <w:t>领先</w:t>
      </w:r>
      <w:r>
        <w:rPr>
          <w:rFonts w:ascii="仿宋_GB2312" w:hAnsi="宋体" w:eastAsia="仿宋_GB2312" w:cs="仿宋_GB2312"/>
          <w:kern w:val="0"/>
          <w:sz w:val="32"/>
          <w:szCs w:val="32"/>
        </w:rPr>
        <w:t>的创业政策体系、</w:t>
      </w:r>
      <w:r>
        <w:rPr>
          <w:rFonts w:hint="eastAsia" w:ascii="仿宋_GB2312" w:hAnsi="宋体" w:eastAsia="仿宋_GB2312" w:cs="仿宋_GB2312"/>
          <w:kern w:val="0"/>
          <w:sz w:val="32"/>
          <w:szCs w:val="32"/>
        </w:rPr>
        <w:t>平台体系</w:t>
      </w:r>
      <w:r>
        <w:rPr>
          <w:rFonts w:ascii="仿宋_GB2312" w:hAnsi="宋体" w:eastAsia="仿宋_GB2312" w:cs="仿宋_GB2312"/>
          <w:kern w:val="0"/>
          <w:sz w:val="32"/>
          <w:szCs w:val="32"/>
        </w:rPr>
        <w:t>、服务体系，</w:t>
      </w:r>
      <w:r>
        <w:rPr>
          <w:rFonts w:hint="eastAsia" w:ascii="仿宋_GB2312" w:hAnsi="仿宋_GB2312" w:eastAsia="仿宋_GB2312" w:cs="仿宋_GB2312"/>
          <w:color w:val="000000"/>
          <w:sz w:val="32"/>
          <w:szCs w:val="32"/>
        </w:rPr>
        <w:t>城市创业活跃度</w:t>
      </w:r>
      <w:r>
        <w:rPr>
          <w:rFonts w:ascii="仿宋_GB2312" w:hAnsi="仿宋_GB2312" w:eastAsia="仿宋_GB2312" w:cs="仿宋_GB2312"/>
          <w:color w:val="000000"/>
          <w:sz w:val="32"/>
          <w:szCs w:val="32"/>
        </w:rPr>
        <w:t>显著提升</w:t>
      </w:r>
      <w:r>
        <w:rPr>
          <w:rFonts w:ascii="仿宋_GB2312" w:hAnsi="仿宋" w:eastAsia="仿宋_GB2312" w:cs="仿宋"/>
          <w:sz w:val="32"/>
          <w:szCs w:val="32"/>
        </w:rPr>
        <w:t>。</w:t>
      </w:r>
      <w:r>
        <w:rPr>
          <w:rFonts w:hint="eastAsia" w:ascii="仿宋_GB2312" w:hAnsi="仿宋" w:eastAsia="仿宋_GB2312" w:cs="仿宋"/>
          <w:sz w:val="32"/>
          <w:szCs w:val="32"/>
        </w:rPr>
        <w:t>任务举措方面，提出统筹推进创业城市建设、构建创业资源集聚平台、打造优质高效创业服务生态等重点任务。</w:t>
      </w:r>
    </w:p>
    <w:p>
      <w:pPr>
        <w:spacing w:line="560" w:lineRule="exact"/>
        <w:ind w:firstLine="640" w:firstLineChars="200"/>
        <w:rPr>
          <w:rFonts w:ascii="仿宋_GB2312" w:hAnsi="仿宋" w:eastAsia="仿宋_GB2312" w:cs="仿宋"/>
          <w:sz w:val="32"/>
          <w:szCs w:val="32"/>
        </w:rPr>
      </w:pPr>
      <w:r>
        <w:rPr>
          <w:rFonts w:hint="eastAsia" w:ascii="楷体_GB2312" w:hAnsi="仿宋_GB2312" w:eastAsia="楷体_GB2312" w:cs="仿宋_GB2312"/>
          <w:bCs/>
          <w:sz w:val="32"/>
          <w:szCs w:val="32"/>
        </w:rPr>
        <w:t>三是健全多层次社会保障体系。</w:t>
      </w:r>
      <w:r>
        <w:rPr>
          <w:rFonts w:hint="eastAsia" w:ascii="仿宋_GB2312" w:hAnsi="仿宋" w:eastAsia="仿宋_GB2312" w:cs="仿宋"/>
          <w:sz w:val="32"/>
          <w:szCs w:val="32"/>
        </w:rPr>
        <w:t>目标定位方面，提出</w:t>
      </w:r>
      <w:r>
        <w:rPr>
          <w:rFonts w:hint="eastAsia" w:ascii="仿宋_GB2312" w:hAnsi="宋体" w:eastAsia="仿宋_GB2312" w:cs="仿宋_GB2312"/>
          <w:sz w:val="32"/>
          <w:szCs w:val="32"/>
        </w:rPr>
        <w:t>多层次社会保障</w:t>
      </w:r>
      <w:r>
        <w:rPr>
          <w:rFonts w:ascii="仿宋_GB2312" w:hAnsi="宋体" w:eastAsia="仿宋_GB2312" w:cs="仿宋_GB2312"/>
          <w:sz w:val="32"/>
          <w:szCs w:val="32"/>
        </w:rPr>
        <w:t>体系更加完善</w:t>
      </w:r>
      <w:r>
        <w:rPr>
          <w:rFonts w:hint="eastAsia" w:ascii="仿宋_GB2312" w:hAnsi="宋体" w:eastAsia="仿宋_GB2312" w:cs="仿宋_GB2312"/>
          <w:sz w:val="32"/>
          <w:szCs w:val="32"/>
        </w:rPr>
        <w:t>，公平性</w:t>
      </w:r>
      <w:r>
        <w:rPr>
          <w:rFonts w:ascii="仿宋_GB2312" w:hAnsi="宋体" w:eastAsia="仿宋_GB2312" w:cs="仿宋_GB2312"/>
          <w:sz w:val="32"/>
          <w:szCs w:val="32"/>
        </w:rPr>
        <w:t>、统一性、</w:t>
      </w:r>
      <w:r>
        <w:rPr>
          <w:rFonts w:hint="eastAsia" w:ascii="仿宋_GB2312" w:hAnsi="宋体" w:eastAsia="仿宋_GB2312" w:cs="仿宋_GB2312"/>
          <w:sz w:val="32"/>
          <w:szCs w:val="32"/>
        </w:rPr>
        <w:t>显著</w:t>
      </w:r>
      <w:r>
        <w:rPr>
          <w:rFonts w:ascii="仿宋_GB2312" w:hAnsi="宋体" w:eastAsia="仿宋_GB2312" w:cs="仿宋_GB2312"/>
          <w:sz w:val="32"/>
          <w:szCs w:val="32"/>
        </w:rPr>
        <w:t>增强</w:t>
      </w:r>
      <w:r>
        <w:rPr>
          <w:rFonts w:hint="eastAsia" w:ascii="仿宋_GB2312" w:hAnsi="宋体" w:eastAsia="仿宋_GB2312" w:cs="仿宋_GB2312"/>
          <w:sz w:val="32"/>
          <w:szCs w:val="32"/>
        </w:rPr>
        <w:t>。各项保险参保人数稳步增长，实现法定人群全覆盖，社会保障</w:t>
      </w:r>
      <w:r>
        <w:rPr>
          <w:rFonts w:ascii="仿宋_GB2312" w:hAnsi="宋体" w:eastAsia="仿宋_GB2312" w:cs="仿宋_GB2312"/>
          <w:sz w:val="32"/>
          <w:szCs w:val="32"/>
        </w:rPr>
        <w:t>待遇水平稳步提高，基金</w:t>
      </w:r>
      <w:r>
        <w:rPr>
          <w:rFonts w:hint="eastAsia" w:ascii="仿宋_GB2312" w:hAnsi="宋体" w:eastAsia="仿宋_GB2312" w:cs="仿宋_GB2312"/>
          <w:sz w:val="32"/>
          <w:szCs w:val="32"/>
        </w:rPr>
        <w:t>安全平稳</w:t>
      </w:r>
      <w:r>
        <w:rPr>
          <w:rFonts w:ascii="仿宋_GB2312" w:hAnsi="宋体" w:eastAsia="仿宋_GB2312" w:cs="仿宋_GB2312"/>
          <w:sz w:val="32"/>
          <w:szCs w:val="32"/>
        </w:rPr>
        <w:t>运行</w:t>
      </w:r>
      <w:r>
        <w:rPr>
          <w:rFonts w:hint="eastAsia" w:ascii="仿宋_GB2312" w:hAnsi="宋体" w:eastAsia="仿宋_GB2312" w:cs="仿宋_GB2312"/>
          <w:sz w:val="32"/>
          <w:szCs w:val="32"/>
        </w:rPr>
        <w:t>。</w:t>
      </w:r>
      <w:r>
        <w:rPr>
          <w:rFonts w:hint="eastAsia" w:ascii="仿宋_GB2312" w:hAnsi="仿宋" w:eastAsia="仿宋_GB2312" w:cs="仿宋"/>
          <w:sz w:val="32"/>
          <w:szCs w:val="32"/>
        </w:rPr>
        <w:t>任务举措方面，提出全面实施全民参保计划、完善社会保障制度体系、健全社会保障待遇调整机制、提升社会保障经办管理服务、加强社会保险基金监管等重点任务。</w:t>
      </w:r>
    </w:p>
    <w:p>
      <w:pPr>
        <w:spacing w:line="560" w:lineRule="exact"/>
        <w:ind w:firstLine="640" w:firstLineChars="200"/>
        <w:rPr>
          <w:rFonts w:ascii="仿宋_GB2312" w:hAnsi="仿宋" w:eastAsia="仿宋_GB2312" w:cs="仿宋"/>
          <w:sz w:val="32"/>
          <w:szCs w:val="32"/>
        </w:rPr>
      </w:pPr>
      <w:r>
        <w:rPr>
          <w:rFonts w:hint="eastAsia" w:ascii="楷体_GB2312" w:hAnsi="仿宋_GB2312" w:eastAsia="楷体_GB2312" w:cs="仿宋_GB2312"/>
          <w:bCs/>
          <w:sz w:val="32"/>
          <w:szCs w:val="32"/>
        </w:rPr>
        <w:t>四是构建具有一流竞争力的人才发展生态。</w:t>
      </w:r>
      <w:r>
        <w:rPr>
          <w:rFonts w:hint="eastAsia" w:ascii="仿宋_GB2312" w:hAnsi="仿宋" w:eastAsia="仿宋_GB2312" w:cs="仿宋"/>
          <w:sz w:val="32"/>
          <w:szCs w:val="32"/>
        </w:rPr>
        <w:t>目标定位方面，</w:t>
      </w:r>
      <w:r>
        <w:rPr>
          <w:rFonts w:hint="eastAsia" w:ascii="仿宋_GB2312" w:hAnsi="宋体" w:eastAsia="仿宋_GB2312" w:cs="仿宋_GB2312"/>
          <w:sz w:val="32"/>
          <w:szCs w:val="32"/>
        </w:rPr>
        <w:t>人才发展与城市发展战略和产业布局同步推进，构建起支撑创新驱动、动能转换、创新创业的高素质人才队伍。</w:t>
      </w:r>
      <w:r>
        <w:rPr>
          <w:rFonts w:ascii="仿宋_GB2312" w:hAnsi="宋体" w:eastAsia="仿宋_GB2312" w:cs="仿宋_GB2312"/>
          <w:sz w:val="32"/>
          <w:szCs w:val="32"/>
        </w:rPr>
        <w:t>人才</w:t>
      </w:r>
      <w:r>
        <w:rPr>
          <w:rFonts w:hint="eastAsia" w:ascii="仿宋_GB2312" w:hAnsi="宋体" w:eastAsia="仿宋_GB2312" w:cs="仿宋_GB2312"/>
          <w:sz w:val="32"/>
          <w:szCs w:val="32"/>
        </w:rPr>
        <w:t>队伍</w:t>
      </w:r>
      <w:r>
        <w:rPr>
          <w:rFonts w:ascii="仿宋_GB2312" w:hAnsi="宋体" w:eastAsia="仿宋_GB2312" w:cs="仿宋_GB2312"/>
          <w:sz w:val="32"/>
          <w:szCs w:val="32"/>
        </w:rPr>
        <w:t>规模不断扩大，队伍结构</w:t>
      </w:r>
      <w:r>
        <w:rPr>
          <w:rFonts w:hint="eastAsia" w:ascii="仿宋_GB2312" w:hAnsi="宋体" w:eastAsia="仿宋_GB2312" w:cs="仿宋_GB2312"/>
          <w:sz w:val="32"/>
          <w:szCs w:val="32"/>
        </w:rPr>
        <w:t>更加</w:t>
      </w:r>
      <w:r>
        <w:rPr>
          <w:rFonts w:ascii="仿宋_GB2312" w:hAnsi="宋体" w:eastAsia="仿宋_GB2312" w:cs="仿宋_GB2312"/>
          <w:sz w:val="32"/>
          <w:szCs w:val="32"/>
        </w:rPr>
        <w:t>合理，创</w:t>
      </w:r>
      <w:r>
        <w:rPr>
          <w:rFonts w:hint="eastAsia" w:ascii="仿宋_GB2312" w:hAnsi="宋体" w:eastAsia="仿宋_GB2312" w:cs="仿宋_GB2312"/>
          <w:sz w:val="32"/>
          <w:szCs w:val="32"/>
        </w:rPr>
        <w:t>新活力进一步迸发，全市人才总量突破300万人</w:t>
      </w:r>
      <w:r>
        <w:rPr>
          <w:rFonts w:ascii="仿宋_GB2312" w:hAnsi="仿宋" w:eastAsia="仿宋_GB2312" w:cs="仿宋"/>
          <w:sz w:val="32"/>
          <w:szCs w:val="32"/>
        </w:rPr>
        <w:t>。</w:t>
      </w:r>
      <w:r>
        <w:rPr>
          <w:rFonts w:hint="eastAsia" w:ascii="仿宋_GB2312" w:hAnsi="仿宋" w:eastAsia="仿宋_GB2312" w:cs="仿宋"/>
          <w:sz w:val="32"/>
          <w:szCs w:val="32"/>
        </w:rPr>
        <w:t>任务举措方面，提出加快促进人才集聚、加强专业技术</w:t>
      </w:r>
      <w:r>
        <w:rPr>
          <w:rFonts w:ascii="仿宋_GB2312" w:hAnsi="仿宋" w:eastAsia="仿宋_GB2312" w:cs="仿宋"/>
          <w:sz w:val="32"/>
          <w:szCs w:val="32"/>
        </w:rPr>
        <w:t>人才队伍建设</w:t>
      </w:r>
      <w:r>
        <w:rPr>
          <w:rFonts w:hint="eastAsia" w:ascii="仿宋_GB2312" w:hAnsi="仿宋" w:eastAsia="仿宋_GB2312" w:cs="仿宋"/>
          <w:sz w:val="32"/>
          <w:szCs w:val="32"/>
        </w:rPr>
        <w:t>、加强技能人才队伍建设、持续推进事业单位人事制度改革、营造一流人才服务</w:t>
      </w:r>
      <w:r>
        <w:rPr>
          <w:rFonts w:ascii="仿宋_GB2312" w:hAnsi="仿宋" w:eastAsia="仿宋_GB2312" w:cs="仿宋"/>
          <w:sz w:val="32"/>
          <w:szCs w:val="32"/>
        </w:rPr>
        <w:t>环境</w:t>
      </w:r>
      <w:r>
        <w:rPr>
          <w:rFonts w:hint="eastAsia" w:ascii="仿宋_GB2312" w:hAnsi="仿宋" w:eastAsia="仿宋_GB2312" w:cs="仿宋"/>
          <w:sz w:val="32"/>
          <w:szCs w:val="32"/>
        </w:rPr>
        <w:t>等重点任务。</w:t>
      </w:r>
    </w:p>
    <w:p>
      <w:pPr>
        <w:pStyle w:val="2"/>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ascii="楷体_GB2312" w:hAnsi="楷体_GB2312" w:eastAsia="楷体_GB2312" w:cs="楷体_GB2312"/>
          <w:sz w:val="32"/>
          <w:szCs w:val="32"/>
        </w:rPr>
      </w:pPr>
      <w:r>
        <w:rPr>
          <w:rFonts w:hint="eastAsia" w:ascii="楷体_GB2312" w:hAnsi="仿宋_GB2312" w:eastAsia="楷体_GB2312" w:cs="仿宋_GB2312"/>
          <w:bCs/>
          <w:sz w:val="32"/>
          <w:szCs w:val="32"/>
        </w:rPr>
        <w:t>五是深化企事业工资收入分配制度改革。</w:t>
      </w:r>
      <w:r>
        <w:rPr>
          <w:rFonts w:hint="eastAsia" w:ascii="仿宋_GB2312" w:hAnsi="仿宋" w:eastAsia="仿宋_GB2312" w:cs="仿宋"/>
          <w:sz w:val="32"/>
          <w:szCs w:val="32"/>
        </w:rPr>
        <w:t>目标定位方面，提出</w:t>
      </w:r>
      <w:r>
        <w:rPr>
          <w:rFonts w:hint="eastAsia" w:ascii="仿宋_GB2312" w:hAnsi="仿宋" w:eastAsia="仿宋_GB2312"/>
          <w:szCs w:val="32"/>
        </w:rPr>
        <w:t>企业工资分配制度更加健全，工资合理增长机制更加完善，劳动报酬在初次分配中的比重逐步提升，工资收入分配结构明显改善。符合事业单位特点的工资分配制度基本建立</w:t>
      </w:r>
      <w:r>
        <w:rPr>
          <w:rFonts w:hint="eastAsia" w:ascii="仿宋_GB2312" w:hAnsi="仿宋" w:eastAsia="仿宋_GB2312" w:cs="仿宋"/>
          <w:sz w:val="32"/>
          <w:szCs w:val="32"/>
        </w:rPr>
        <w:t>。任务举措方面，提出加强企业工资收入分配宏观调控和指导，规范国有企业工资分配秩序，完善事业单位工资制度等重点任务。</w:t>
      </w:r>
      <w:r>
        <w:rPr>
          <w:rFonts w:ascii="楷体_GB2312" w:hAnsi="楷体_GB2312" w:eastAsia="楷体_GB2312" w:cs="楷体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ascii="仿宋_GB2312" w:hAnsi="仿宋" w:eastAsia="仿宋_GB2312" w:cs="仿宋"/>
          <w:sz w:val="32"/>
          <w:szCs w:val="32"/>
        </w:rPr>
      </w:pPr>
      <w:r>
        <w:rPr>
          <w:rFonts w:hint="eastAsia" w:ascii="楷体_GB2312" w:hAnsi="仿宋_GB2312" w:eastAsia="楷体_GB2312" w:cs="仿宋_GB2312"/>
          <w:bCs/>
          <w:sz w:val="32"/>
          <w:szCs w:val="32"/>
          <w:lang w:val="en-US" w:eastAsia="zh-CN"/>
        </w:rPr>
        <w:t xml:space="preserve">    </w:t>
      </w:r>
      <w:r>
        <w:rPr>
          <w:rFonts w:hint="eastAsia" w:ascii="楷体_GB2312" w:hAnsi="仿宋_GB2312" w:eastAsia="楷体_GB2312" w:cs="仿宋_GB2312"/>
          <w:bCs/>
          <w:sz w:val="32"/>
          <w:szCs w:val="32"/>
        </w:rPr>
        <w:t>六是构建和谐劳动关系。</w:t>
      </w:r>
      <w:r>
        <w:rPr>
          <w:rFonts w:hint="eastAsia" w:ascii="仿宋_GB2312" w:hAnsi="仿宋" w:eastAsia="仿宋_GB2312" w:cs="仿宋"/>
          <w:sz w:val="32"/>
          <w:szCs w:val="32"/>
        </w:rPr>
        <w:t>目标定位方面，提出</w:t>
      </w:r>
      <w:r>
        <w:rPr>
          <w:rFonts w:hint="eastAsia" w:ascii="仿宋_GB2312" w:hAnsi="仿宋" w:eastAsia="仿宋_GB2312"/>
          <w:sz w:val="32"/>
          <w:szCs w:val="32"/>
        </w:rPr>
        <w:t>劳动关系协调机制和劳动关系工作体制机制进一步完善。劳动人事争议调解仲裁体制机   制进一步健全，劳动保障监察执法效能有效提升，推</w:t>
      </w:r>
      <w:r>
        <w:rPr>
          <w:rFonts w:hint="eastAsia" w:ascii="仿宋_GB2312" w:hAnsi="仿宋" w:eastAsia="仿宋_GB2312"/>
          <w:color w:val="auto"/>
          <w:sz w:val="32"/>
          <w:szCs w:val="32"/>
        </w:rPr>
        <w:t>进</w:t>
      </w:r>
      <w:r>
        <w:rPr>
          <w:rFonts w:hint="eastAsia" w:ascii="仿宋_GB2312" w:hAnsi="仿宋" w:eastAsia="仿宋_GB2312"/>
          <w:sz w:val="32"/>
          <w:szCs w:val="32"/>
        </w:rPr>
        <w:t>拖欠农民工工资问题得到</w:t>
      </w:r>
      <w:r>
        <w:rPr>
          <w:rFonts w:ascii="仿宋_GB2312" w:hAnsi="仿宋" w:eastAsia="仿宋_GB2312"/>
          <w:sz w:val="32"/>
          <w:szCs w:val="32"/>
        </w:rPr>
        <w:t>有效解决</w:t>
      </w:r>
      <w:r>
        <w:rPr>
          <w:rFonts w:hint="eastAsia" w:ascii="仿宋_GB2312" w:hAnsi="仿宋" w:eastAsia="仿宋_GB2312"/>
          <w:sz w:val="32"/>
          <w:szCs w:val="32"/>
        </w:rPr>
        <w:t>，劳动关系总体和谐稳定。</w:t>
      </w:r>
      <w:r>
        <w:rPr>
          <w:rFonts w:hint="eastAsia" w:ascii="仿宋_GB2312" w:hAnsi="仿宋" w:eastAsia="仿宋_GB2312" w:cs="仿宋"/>
          <w:sz w:val="32"/>
          <w:szCs w:val="32"/>
        </w:rPr>
        <w:t>任务举措方面，提出健全劳动关系协调机制、完善劳动人事争议调解仲裁体制机制、提升劳动保障监察执法效能、加强农民工服务保障重点任务。</w:t>
      </w:r>
    </w:p>
    <w:p>
      <w:pPr>
        <w:spacing w:line="540" w:lineRule="exact"/>
        <w:ind w:firstLine="640" w:firstLineChars="200"/>
        <w:rPr>
          <w:rFonts w:ascii="仿宋_GB2312" w:hAnsi="仿宋" w:eastAsia="仿宋_GB2312" w:cs="仿宋"/>
          <w:sz w:val="32"/>
          <w:szCs w:val="32"/>
        </w:rPr>
      </w:pPr>
      <w:r>
        <w:rPr>
          <w:rFonts w:hint="eastAsia" w:ascii="楷体_GB2312" w:hAnsi="仿宋_GB2312" w:eastAsia="楷体_GB2312" w:cs="仿宋_GB2312"/>
          <w:bCs/>
          <w:sz w:val="32"/>
          <w:szCs w:val="32"/>
        </w:rPr>
        <w:t>七是提升人力资源社会保障服务能力和质量。</w:t>
      </w:r>
      <w:r>
        <w:rPr>
          <w:rFonts w:hint="eastAsia" w:ascii="仿宋_GB2312" w:hAnsi="仿宋" w:eastAsia="仿宋_GB2312" w:cs="仿宋"/>
          <w:sz w:val="32"/>
          <w:szCs w:val="32"/>
        </w:rPr>
        <w:t>目标定位方面，提出</w:t>
      </w:r>
      <w:r>
        <w:rPr>
          <w:rFonts w:hint="eastAsia" w:ascii="仿宋_GB2312" w:hAnsi="仿宋" w:eastAsia="仿宋_GB2312"/>
          <w:sz w:val="32"/>
          <w:szCs w:val="32"/>
        </w:rPr>
        <w:t>坚持普惠性、均等化、智慧化方向，率先建成</w:t>
      </w:r>
      <w:r>
        <w:rPr>
          <w:rFonts w:ascii="仿宋_GB2312" w:hAnsi="仿宋" w:eastAsia="仿宋_GB2312"/>
          <w:sz w:val="32"/>
          <w:szCs w:val="32"/>
        </w:rPr>
        <w:t>覆盖全民、贯穿全程、辐射全域、便捷高效的</w:t>
      </w:r>
      <w:r>
        <w:rPr>
          <w:rFonts w:hint="eastAsia" w:ascii="仿宋_GB2312" w:hAnsi="仿宋" w:eastAsia="仿宋_GB2312"/>
          <w:sz w:val="32"/>
          <w:szCs w:val="32"/>
        </w:rPr>
        <w:t>人力资源</w:t>
      </w:r>
      <w:r>
        <w:rPr>
          <w:rFonts w:ascii="仿宋_GB2312" w:hAnsi="仿宋" w:eastAsia="仿宋_GB2312"/>
          <w:sz w:val="32"/>
          <w:szCs w:val="32"/>
        </w:rPr>
        <w:t>社会保障公共服务体系</w:t>
      </w:r>
      <w:r>
        <w:rPr>
          <w:rFonts w:hint="eastAsia" w:ascii="仿宋_GB2312" w:hAnsi="仿宋" w:eastAsia="仿宋_GB2312"/>
          <w:sz w:val="32"/>
          <w:szCs w:val="32"/>
        </w:rPr>
        <w:t>，人民群众享有公共服务的可及性显著增强，均等化水平大幅</w:t>
      </w:r>
      <w:r>
        <w:rPr>
          <w:rFonts w:ascii="仿宋_GB2312" w:hAnsi="仿宋" w:eastAsia="仿宋_GB2312"/>
          <w:sz w:val="32"/>
          <w:szCs w:val="32"/>
        </w:rPr>
        <w:t>提高</w:t>
      </w:r>
      <w:r>
        <w:rPr>
          <w:rFonts w:hint="eastAsia" w:ascii="仿宋_GB2312" w:hAnsi="仿宋" w:eastAsia="仿宋_GB2312"/>
          <w:sz w:val="32"/>
          <w:szCs w:val="32"/>
        </w:rPr>
        <w:t>，</w:t>
      </w:r>
      <w:r>
        <w:rPr>
          <w:rFonts w:ascii="仿宋_GB2312" w:hAnsi="仿宋" w:eastAsia="仿宋_GB2312"/>
          <w:sz w:val="32"/>
          <w:szCs w:val="32"/>
        </w:rPr>
        <w:t>服务质效</w:t>
      </w:r>
      <w:r>
        <w:rPr>
          <w:rFonts w:hint="eastAsia" w:ascii="仿宋_GB2312" w:hAnsi="仿宋" w:eastAsia="仿宋_GB2312"/>
          <w:sz w:val="32"/>
          <w:szCs w:val="32"/>
        </w:rPr>
        <w:t>明显</w:t>
      </w:r>
      <w:r>
        <w:rPr>
          <w:rFonts w:ascii="仿宋_GB2312" w:hAnsi="仿宋" w:eastAsia="仿宋_GB2312"/>
          <w:sz w:val="32"/>
          <w:szCs w:val="32"/>
        </w:rPr>
        <w:t>提升。</w:t>
      </w:r>
      <w:r>
        <w:rPr>
          <w:rFonts w:hint="eastAsia" w:ascii="仿宋_GB2312" w:hAnsi="仿宋" w:eastAsia="仿宋_GB2312" w:cs="仿宋"/>
          <w:sz w:val="32"/>
          <w:szCs w:val="32"/>
        </w:rPr>
        <w:t>任务举措方面，提出持续优化政务服务环境、全方位构建数字化公共服务体系、着力加强系统行风建设、巩固拓展脱贫攻坚成果推进乡村振兴等重点任务。</w:t>
      </w:r>
    </w:p>
    <w:p>
      <w:pPr>
        <w:widowControl/>
        <w:spacing w:line="560" w:lineRule="exact"/>
        <w:ind w:firstLine="640" w:firstLineChars="200"/>
        <w:rPr>
          <w:rFonts w:ascii="仿宋_GB2312" w:hAnsi="仿宋" w:eastAsia="仿宋_GB2312" w:cs="仿宋"/>
          <w:sz w:val="32"/>
          <w:szCs w:val="32"/>
        </w:rPr>
      </w:pPr>
      <w:r>
        <w:rPr>
          <w:rFonts w:hint="eastAsia" w:ascii="楷体_GB2312" w:hAnsi="仿宋_GB2312" w:eastAsia="楷体_GB2312" w:cs="仿宋_GB2312"/>
          <w:bCs/>
          <w:sz w:val="32"/>
          <w:szCs w:val="32"/>
        </w:rPr>
        <w:t>八是服务国家战略推动事业开放协同发展。</w:t>
      </w:r>
      <w:r>
        <w:rPr>
          <w:rFonts w:hint="eastAsia" w:ascii="仿宋_GB2312" w:hAnsi="仿宋" w:eastAsia="仿宋_GB2312" w:cs="仿宋"/>
          <w:sz w:val="32"/>
          <w:szCs w:val="32"/>
        </w:rPr>
        <w:t>目标定位方面，提出积极融入黄河流域生态保护和高质量发展，打造“一带一路”国际合作新平台，助力胶东半岛经济圈一体化发展，推进人力资源社会保障事业开放、协同和创新发展。任务举措方面，提出打造人力资源社会保障领域对外开放新高地、促进形成区域协同发展新优势、系统性推进综合改革、加强表彰奖励工作等重点任务。</w:t>
      </w:r>
    </w:p>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FSK--GBK1-0">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- 5 -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- 5 -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- 4 -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- 4 -</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37751"/>
    <w:rsid w:val="000138A4"/>
    <w:rsid w:val="000278D4"/>
    <w:rsid w:val="00093AA7"/>
    <w:rsid w:val="000E5120"/>
    <w:rsid w:val="001016D0"/>
    <w:rsid w:val="00113327"/>
    <w:rsid w:val="001270C3"/>
    <w:rsid w:val="00152982"/>
    <w:rsid w:val="001B427C"/>
    <w:rsid w:val="0021398C"/>
    <w:rsid w:val="002B0801"/>
    <w:rsid w:val="002E185C"/>
    <w:rsid w:val="003466EC"/>
    <w:rsid w:val="003A3297"/>
    <w:rsid w:val="00406096"/>
    <w:rsid w:val="004A1F59"/>
    <w:rsid w:val="004A4F55"/>
    <w:rsid w:val="004F53A8"/>
    <w:rsid w:val="005155BA"/>
    <w:rsid w:val="0057467E"/>
    <w:rsid w:val="005B4E9D"/>
    <w:rsid w:val="005F3D15"/>
    <w:rsid w:val="00643521"/>
    <w:rsid w:val="00680FAC"/>
    <w:rsid w:val="00766559"/>
    <w:rsid w:val="007951C6"/>
    <w:rsid w:val="007C250D"/>
    <w:rsid w:val="007D3175"/>
    <w:rsid w:val="007E0D11"/>
    <w:rsid w:val="008336CB"/>
    <w:rsid w:val="0084133C"/>
    <w:rsid w:val="00846375"/>
    <w:rsid w:val="008474A0"/>
    <w:rsid w:val="00870188"/>
    <w:rsid w:val="009379BF"/>
    <w:rsid w:val="009513A0"/>
    <w:rsid w:val="00964E8F"/>
    <w:rsid w:val="00A11E7A"/>
    <w:rsid w:val="00A140B4"/>
    <w:rsid w:val="00B20D4C"/>
    <w:rsid w:val="00B4787A"/>
    <w:rsid w:val="00B70694"/>
    <w:rsid w:val="00B75980"/>
    <w:rsid w:val="00B83796"/>
    <w:rsid w:val="00BA7C2C"/>
    <w:rsid w:val="00BE4087"/>
    <w:rsid w:val="00C143EC"/>
    <w:rsid w:val="00C65F3A"/>
    <w:rsid w:val="00C93E96"/>
    <w:rsid w:val="00D526E2"/>
    <w:rsid w:val="00D96119"/>
    <w:rsid w:val="00DB0B6D"/>
    <w:rsid w:val="00DF633F"/>
    <w:rsid w:val="00E0638D"/>
    <w:rsid w:val="00EB2A37"/>
    <w:rsid w:val="00EC7E76"/>
    <w:rsid w:val="00F9576D"/>
    <w:rsid w:val="00FF351B"/>
    <w:rsid w:val="024C262D"/>
    <w:rsid w:val="1558536A"/>
    <w:rsid w:val="1C42104A"/>
    <w:rsid w:val="25E37751"/>
    <w:rsid w:val="2DAA6EA9"/>
    <w:rsid w:val="35396FAC"/>
    <w:rsid w:val="35D76E2C"/>
    <w:rsid w:val="36F369B6"/>
    <w:rsid w:val="3FDBF27B"/>
    <w:rsid w:val="49E35428"/>
    <w:rsid w:val="5C22082E"/>
    <w:rsid w:val="6D59127B"/>
    <w:rsid w:val="769778DB"/>
    <w:rsid w:val="76AE4EB7"/>
    <w:rsid w:val="785955DD"/>
    <w:rsid w:val="7BF6E874"/>
    <w:rsid w:val="7D843295"/>
    <w:rsid w:val="7FBD2B0E"/>
    <w:rsid w:val="D3FA2C7A"/>
    <w:rsid w:val="E5BD53BA"/>
    <w:rsid w:val="E5F7EC38"/>
    <w:rsid w:val="EDF0F070"/>
    <w:rsid w:val="EEEF340B"/>
    <w:rsid w:val="FFDFD696"/>
    <w:rsid w:val="FFFEB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0"/>
    <w:qFormat/>
    <w:uiPriority w:val="0"/>
    <w:pPr>
      <w:spacing w:after="120"/>
    </w:pPr>
    <w:rPr>
      <w:rFonts w:ascii="Times New Roman" w:hAnsi="Times New Roman"/>
      <w:sz w:val="32"/>
    </w:rPr>
  </w:style>
  <w:style w:type="paragraph" w:styleId="3">
    <w:name w:val="footer"/>
    <w:basedOn w:val="1"/>
    <w:next w:val="4"/>
    <w:link w:val="9"/>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Calibri" w:hAnsi="Calibri"/>
      <w:kern w:val="2"/>
      <w:sz w:val="18"/>
      <w:szCs w:val="18"/>
    </w:rPr>
  </w:style>
  <w:style w:type="character" w:customStyle="1" w:styleId="9">
    <w:name w:val="页脚 Char"/>
    <w:basedOn w:val="6"/>
    <w:link w:val="3"/>
    <w:qFormat/>
    <w:uiPriority w:val="99"/>
    <w:rPr>
      <w:rFonts w:ascii="Calibri" w:hAnsi="Calibri"/>
      <w:kern w:val="2"/>
      <w:sz w:val="18"/>
      <w:szCs w:val="18"/>
    </w:rPr>
  </w:style>
  <w:style w:type="character" w:customStyle="1" w:styleId="10">
    <w:name w:val="正文文本 Char"/>
    <w:basedOn w:val="6"/>
    <w:link w:val="2"/>
    <w:qFormat/>
    <w:uiPriority w:val="0"/>
    <w:rPr>
      <w:kern w:val="2"/>
      <w:sz w:val="32"/>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5</Pages>
  <Words>375</Words>
  <Characters>2140</Characters>
  <Lines>17</Lines>
  <Paragraphs>5</Paragraphs>
  <TotalTime>6</TotalTime>
  <ScaleCrop>false</ScaleCrop>
  <LinksUpToDate>false</LinksUpToDate>
  <CharactersWithSpaces>2510</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2021-09-02T14:51:00Z</dcterms:created>
  <dc:creator>Administrator</dc:creator>
  <cp:lastModifiedBy>user</cp:lastModifiedBy>
  <cp:lastPrinted>2021-09-17T11:07:00Z</cp:lastPrinted>
  <dcterms:modified xsi:type="dcterms:W3CDTF">2022-07-08T14:30:20Z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