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楷体_GB2312" w:hAnsi="宋体" w:eastAsia="楷体_GB2312" w:cs="宋体"/>
          <w:bCs/>
          <w:sz w:val="32"/>
          <w:szCs w:val="32"/>
        </w:rPr>
      </w:pPr>
      <w:bookmarkStart w:id="0" w:name="_GoBack"/>
      <w:bookmarkEnd w:id="0"/>
    </w:p>
    <w:p>
      <w:pPr>
        <w:spacing w:line="560" w:lineRule="exact"/>
        <w:jc w:val="center"/>
        <w:rPr>
          <w:rFonts w:hint="eastAsia" w:ascii="方正小标宋_GBK" w:hAnsi="宋体" w:eastAsia="方正小标宋_GBK" w:cs="宋体"/>
          <w:bCs/>
          <w:sz w:val="44"/>
          <w:szCs w:val="44"/>
        </w:rPr>
      </w:pPr>
      <w:r>
        <w:rPr>
          <w:rFonts w:hint="eastAsia" w:ascii="方正小标宋_GBK" w:hAnsi="宋体" w:eastAsia="方正小标宋_GBK" w:cs="宋体"/>
          <w:bCs/>
          <w:sz w:val="44"/>
          <w:szCs w:val="44"/>
        </w:rPr>
        <w:t>青岛市“十四五”人力资源和社会保障规划</w:t>
      </w:r>
    </w:p>
    <w:p>
      <w:pPr>
        <w:spacing w:line="560" w:lineRule="exact"/>
        <w:jc w:val="center"/>
        <w:rPr>
          <w:rFonts w:hint="eastAsia" w:ascii="方正小标宋_GBK" w:hAnsi="宋体" w:eastAsia="方正小标宋_GBK" w:cs="宋体"/>
          <w:bCs/>
          <w:sz w:val="44"/>
          <w:szCs w:val="44"/>
          <w:lang w:eastAsia="zh-CN"/>
        </w:rPr>
      </w:pPr>
      <w:r>
        <w:rPr>
          <w:rFonts w:hint="eastAsia" w:ascii="方正小标宋_GBK" w:hAnsi="宋体" w:eastAsia="方正小标宋_GBK" w:cs="宋体"/>
          <w:bCs/>
          <w:sz w:val="44"/>
          <w:szCs w:val="44"/>
          <w:lang w:eastAsia="zh-CN"/>
        </w:rPr>
        <w:t>（征求意见稿）解读说明</w:t>
      </w:r>
    </w:p>
    <w:p>
      <w:pPr>
        <w:spacing w:line="560" w:lineRule="exact"/>
        <w:jc w:val="center"/>
        <w:rPr>
          <w:rFonts w:ascii="方正小标宋_GBK" w:hAnsi="宋体" w:eastAsia="方正小标宋_GBK" w:cs="宋体"/>
          <w:bCs/>
          <w:sz w:val="44"/>
          <w:szCs w:val="44"/>
        </w:rPr>
      </w:pPr>
    </w:p>
    <w:p>
      <w:pPr>
        <w:spacing w:line="560" w:lineRule="exact"/>
        <w:ind w:firstLine="640" w:firstLineChars="200"/>
        <w:rPr>
          <w:rFonts w:ascii="仿宋_GB2312" w:hAnsi="仿宋_GB2312" w:eastAsia="仿宋_GB2312" w:cs="仿宋_GB2312"/>
          <w:bCs/>
          <w:sz w:val="32"/>
          <w:szCs w:val="32"/>
        </w:rPr>
      </w:pPr>
      <w:r>
        <w:rPr>
          <w:rFonts w:hint="eastAsia" w:ascii="仿宋_GB2312" w:hAnsi="仿宋" w:eastAsia="仿宋_GB2312" w:cs="仿宋"/>
          <w:sz w:val="32"/>
          <w:szCs w:val="32"/>
        </w:rPr>
        <w:t>《青岛市“十四五”人力资源和社会保障规划》（征求意见稿）</w:t>
      </w:r>
      <w:r>
        <w:rPr>
          <w:rFonts w:hint="eastAsia" w:ascii="仿宋_GB2312" w:hAnsi="仿宋" w:eastAsia="仿宋_GB2312" w:cs="仿宋"/>
          <w:sz w:val="32"/>
          <w:szCs w:val="32"/>
          <w:lang w:eastAsia="zh-CN"/>
        </w:rPr>
        <w:t>（以下简称“《规划》（征求意见稿）”）</w:t>
      </w:r>
      <w:r>
        <w:rPr>
          <w:rFonts w:hint="eastAsia" w:ascii="仿宋_GB2312" w:hAnsi="仿宋_GB2312" w:eastAsia="仿宋_GB2312" w:cs="仿宋_GB2312"/>
          <w:bCs/>
          <w:sz w:val="32"/>
          <w:szCs w:val="32"/>
        </w:rPr>
        <w:t>高举中国特色社会主义伟大旗帜，深入贯彻党的十九大和十九届二中、三中、四中、</w:t>
      </w:r>
      <w:r>
        <w:rPr>
          <w:rFonts w:ascii="仿宋_GB2312" w:hAnsi="仿宋_GB2312" w:eastAsia="仿宋_GB2312" w:cs="仿宋_GB2312"/>
          <w:bCs/>
          <w:sz w:val="32"/>
          <w:szCs w:val="32"/>
        </w:rPr>
        <w:t>五中</w:t>
      </w:r>
      <w:r>
        <w:rPr>
          <w:rFonts w:hint="eastAsia" w:ascii="仿宋_GB2312" w:hAnsi="仿宋_GB2312" w:eastAsia="仿宋_GB2312" w:cs="仿宋_GB2312"/>
          <w:bCs/>
          <w:sz w:val="32"/>
          <w:szCs w:val="32"/>
        </w:rPr>
        <w:t>全会精神，坚持以马克思列宁主义、毛泽东思想、邓小平理论、“三个代表”重要思想、科学发展观、习近平新时代中国特色社会主义思想为指导，全面</w:t>
      </w:r>
      <w:r>
        <w:rPr>
          <w:rFonts w:ascii="仿宋_GB2312" w:hAnsi="仿宋_GB2312" w:eastAsia="仿宋_GB2312" w:cs="仿宋_GB2312"/>
          <w:bCs/>
          <w:sz w:val="32"/>
          <w:szCs w:val="32"/>
        </w:rPr>
        <w:t>贯彻党的基本</w:t>
      </w:r>
      <w:r>
        <w:rPr>
          <w:rFonts w:hint="eastAsia" w:ascii="仿宋_GB2312" w:hAnsi="仿宋_GB2312" w:eastAsia="仿宋_GB2312" w:cs="仿宋_GB2312"/>
          <w:bCs/>
          <w:sz w:val="32"/>
          <w:szCs w:val="32"/>
        </w:rPr>
        <w:t>理论</w:t>
      </w:r>
      <w:r>
        <w:rPr>
          <w:rFonts w:ascii="仿宋_GB2312" w:hAnsi="仿宋_GB2312" w:eastAsia="仿宋_GB2312" w:cs="仿宋_GB2312"/>
          <w:bCs/>
          <w:sz w:val="32"/>
          <w:szCs w:val="32"/>
        </w:rPr>
        <w:t>、基本路线、基本方略，</w:t>
      </w:r>
      <w:r>
        <w:rPr>
          <w:rFonts w:hint="eastAsia" w:ascii="仿宋_GB2312" w:hAnsi="仿宋_GB2312" w:eastAsia="仿宋_GB2312" w:cs="仿宋_GB2312"/>
          <w:bCs/>
          <w:sz w:val="32"/>
          <w:szCs w:val="32"/>
        </w:rPr>
        <w:t>深入落实习近平总书记对山东</w:t>
      </w:r>
      <w:r>
        <w:rPr>
          <w:rFonts w:ascii="仿宋_GB2312" w:hAnsi="仿宋_GB2312" w:eastAsia="仿宋_GB2312" w:cs="仿宋_GB2312"/>
          <w:bCs/>
          <w:sz w:val="32"/>
          <w:szCs w:val="32"/>
        </w:rPr>
        <w:t>、对</w:t>
      </w:r>
      <w:r>
        <w:rPr>
          <w:rFonts w:hint="eastAsia" w:ascii="仿宋_GB2312" w:hAnsi="仿宋_GB2312" w:eastAsia="仿宋_GB2312" w:cs="仿宋_GB2312"/>
          <w:bCs/>
          <w:sz w:val="32"/>
          <w:szCs w:val="32"/>
        </w:rPr>
        <w:t>青岛工作重要指示要求，坚定不移</w:t>
      </w:r>
      <w:r>
        <w:rPr>
          <w:rFonts w:ascii="仿宋_GB2312" w:hAnsi="仿宋_GB2312" w:eastAsia="仿宋_GB2312" w:cs="仿宋_GB2312"/>
          <w:bCs/>
          <w:sz w:val="32"/>
          <w:szCs w:val="32"/>
        </w:rPr>
        <w:t>贯彻新发展理念，坚持</w:t>
      </w:r>
      <w:r>
        <w:rPr>
          <w:rFonts w:hint="eastAsia" w:ascii="仿宋_GB2312" w:hAnsi="仿宋_GB2312" w:eastAsia="仿宋_GB2312" w:cs="仿宋_GB2312"/>
          <w:bCs/>
          <w:sz w:val="32"/>
          <w:szCs w:val="32"/>
        </w:rPr>
        <w:t>稳中求进</w:t>
      </w:r>
      <w:r>
        <w:rPr>
          <w:rFonts w:ascii="仿宋_GB2312" w:hAnsi="仿宋_GB2312" w:eastAsia="仿宋_GB2312" w:cs="仿宋_GB2312"/>
          <w:bCs/>
          <w:sz w:val="32"/>
          <w:szCs w:val="32"/>
        </w:rPr>
        <w:t>工作总基调，</w:t>
      </w:r>
      <w:r>
        <w:rPr>
          <w:rFonts w:hint="eastAsia" w:ascii="仿宋_GB2312" w:hAnsi="仿宋_GB2312" w:eastAsia="仿宋_GB2312" w:cs="仿宋_GB2312"/>
          <w:bCs/>
          <w:sz w:val="32"/>
          <w:szCs w:val="32"/>
        </w:rPr>
        <w:t>以</w:t>
      </w:r>
      <w:r>
        <w:rPr>
          <w:rFonts w:ascii="仿宋_GB2312" w:hAnsi="仿宋_GB2312" w:eastAsia="仿宋_GB2312" w:cs="仿宋_GB2312"/>
          <w:bCs/>
          <w:sz w:val="32"/>
          <w:szCs w:val="32"/>
        </w:rPr>
        <w:t>推动高质量发展为主题，以深化供给侧改革为主线，以改革创新为根本动力，以满足人民</w:t>
      </w:r>
      <w:r>
        <w:rPr>
          <w:rFonts w:hint="eastAsia" w:ascii="仿宋_GB2312" w:hAnsi="仿宋_GB2312" w:eastAsia="仿宋_GB2312" w:cs="仿宋_GB2312"/>
          <w:bCs/>
          <w:sz w:val="32"/>
          <w:szCs w:val="32"/>
        </w:rPr>
        <w:t>日益增长</w:t>
      </w:r>
      <w:r>
        <w:rPr>
          <w:rFonts w:ascii="仿宋_GB2312" w:hAnsi="仿宋_GB2312" w:eastAsia="仿宋_GB2312" w:cs="仿宋_GB2312"/>
          <w:bCs/>
          <w:sz w:val="32"/>
          <w:szCs w:val="32"/>
        </w:rPr>
        <w:t>的美好</w:t>
      </w:r>
      <w:r>
        <w:rPr>
          <w:rFonts w:hint="eastAsia" w:ascii="仿宋_GB2312" w:hAnsi="仿宋_GB2312" w:eastAsia="仿宋_GB2312" w:cs="仿宋_GB2312"/>
          <w:bCs/>
          <w:sz w:val="32"/>
          <w:szCs w:val="32"/>
        </w:rPr>
        <w:t>生活</w:t>
      </w:r>
      <w:r>
        <w:rPr>
          <w:rFonts w:ascii="仿宋_GB2312" w:hAnsi="仿宋_GB2312" w:eastAsia="仿宋_GB2312" w:cs="仿宋_GB2312"/>
          <w:bCs/>
          <w:sz w:val="32"/>
          <w:szCs w:val="32"/>
        </w:rPr>
        <w:t>需求为</w:t>
      </w:r>
      <w:r>
        <w:rPr>
          <w:rFonts w:hint="eastAsia" w:ascii="仿宋_GB2312" w:hAnsi="仿宋_GB2312" w:eastAsia="仿宋_GB2312" w:cs="仿宋_GB2312"/>
          <w:bCs/>
          <w:sz w:val="32"/>
          <w:szCs w:val="32"/>
        </w:rPr>
        <w:t>根本目的</w:t>
      </w:r>
      <w:r>
        <w:rPr>
          <w:rFonts w:ascii="仿宋_GB2312" w:hAnsi="仿宋_GB2312" w:eastAsia="仿宋_GB2312" w:cs="仿宋_GB2312"/>
          <w:bCs/>
          <w:sz w:val="32"/>
          <w:szCs w:val="32"/>
        </w:rPr>
        <w:t>，</w:t>
      </w:r>
      <w:r>
        <w:rPr>
          <w:rFonts w:hint="eastAsia" w:ascii="仿宋_GB2312" w:hAnsi="仿宋_GB2312" w:eastAsia="仿宋_GB2312" w:cs="仿宋_GB2312"/>
          <w:bCs/>
          <w:sz w:val="32"/>
          <w:szCs w:val="32"/>
        </w:rPr>
        <w:t>全面落实党中央决策部署和省委、市委工作要求，系统运用平台思维和生态思维，统筹疫情防控和经济社会发展，着力解决人力资源社会保障事业发展面临的体制机制性障碍和突出问题，以促进就业创业、深化社会保险制度改革、加强人事人才队伍建设、构建和谐劳动关系、强化公共服务能力为重点，努力开创人力资源社会保障事业高质量发展新局面，为加快推进新时代开放、现代、活力、时尚的国际大都市建设，促进经济社会高质量发展做出新的更大贡献。</w:t>
      </w:r>
    </w:p>
    <w:p>
      <w:pPr>
        <w:spacing w:line="560" w:lineRule="exact"/>
        <w:ind w:firstLine="640" w:firstLineChars="200"/>
        <w:rPr>
          <w:rFonts w:hint="eastAsia" w:ascii="仿宋_GB2312" w:hAnsi="FZFSK--GBK1-0" w:eastAsia="仿宋_GB2312"/>
          <w:sz w:val="32"/>
          <w:szCs w:val="32"/>
        </w:rPr>
      </w:pPr>
      <w:r>
        <w:rPr>
          <w:rFonts w:hint="eastAsia" w:ascii="仿宋_GB2312" w:hAnsi="仿宋" w:eastAsia="仿宋_GB2312" w:cs="仿宋"/>
          <w:sz w:val="32"/>
          <w:szCs w:val="32"/>
        </w:rPr>
        <w:t>《规划》</w:t>
      </w:r>
      <w:r>
        <w:rPr>
          <w:rFonts w:hint="eastAsia" w:ascii="仿宋_GB2312" w:hAnsi="仿宋" w:eastAsia="仿宋_GB2312" w:cs="仿宋"/>
          <w:sz w:val="32"/>
          <w:szCs w:val="32"/>
          <w:lang w:eastAsia="zh-CN"/>
        </w:rPr>
        <w:t>（征求意见稿）研究提出，要</w:t>
      </w:r>
      <w:r>
        <w:rPr>
          <w:rFonts w:hint="eastAsia" w:ascii="仿宋_GB2312" w:hAnsi="FZFSK--GBK1-0" w:eastAsia="仿宋_GB2312"/>
          <w:sz w:val="32"/>
          <w:szCs w:val="32"/>
        </w:rPr>
        <w:t>坚持</w:t>
      </w:r>
      <w:r>
        <w:rPr>
          <w:rFonts w:ascii="仿宋_GB2312" w:hAnsi="FZFSK--GBK1-0" w:eastAsia="仿宋_GB2312"/>
          <w:sz w:val="32"/>
          <w:szCs w:val="32"/>
        </w:rPr>
        <w:t>解放思想</w:t>
      </w:r>
      <w:r>
        <w:rPr>
          <w:rFonts w:hint="eastAsia" w:ascii="仿宋_GB2312" w:hAnsi="FZFSK--GBK1-0" w:eastAsia="仿宋_GB2312"/>
          <w:sz w:val="32"/>
          <w:szCs w:val="32"/>
        </w:rPr>
        <w:t>，把创新摆在全局的核心位置，深入探索事业发展规律，不断推动理论创新、制度创新、政策创新，让改革创新精神贯穿人力资源和社会保障工作的全过程和各方面。</w:t>
      </w:r>
    </w:p>
    <w:p>
      <w:pPr>
        <w:spacing w:line="560" w:lineRule="exact"/>
        <w:ind w:firstLine="640" w:firstLineChars="200"/>
        <w:rPr>
          <w:rFonts w:hint="eastAsia" w:ascii="仿宋_GB2312" w:hAnsi="FZFSK--GBK1-0" w:eastAsia="仿宋_GB2312"/>
          <w:sz w:val="32"/>
          <w:szCs w:val="32"/>
        </w:rPr>
      </w:pPr>
      <w:r>
        <w:rPr>
          <w:rFonts w:hint="eastAsia" w:ascii="仿宋_GB2312" w:hAnsi="FZFSK--GBK1-0" w:eastAsia="仿宋_GB2312"/>
          <w:sz w:val="32"/>
          <w:szCs w:val="32"/>
        </w:rPr>
        <w:t>坚持市场导向。充分发挥市场在人力（人才）资源配置中的决定性作用，更好发挥政府作用，加快转变政府职能，围绕就业创业、人力资源流动、人才引育等环节，突出市场发现、市场认可、市场评价的主导作用，提升人力资源社会保障领域市场化配置水平。</w:t>
      </w:r>
    </w:p>
    <w:p>
      <w:pPr>
        <w:spacing w:line="560" w:lineRule="exact"/>
        <w:ind w:firstLine="640" w:firstLineChars="200"/>
        <w:rPr>
          <w:rFonts w:hint="eastAsia" w:ascii="仿宋_GB2312" w:hAnsi="FZFSK--GBK1-0" w:eastAsia="仿宋_GB2312"/>
          <w:sz w:val="32"/>
          <w:szCs w:val="32"/>
        </w:rPr>
      </w:pPr>
      <w:r>
        <w:rPr>
          <w:rFonts w:hint="eastAsia" w:ascii="仿宋_GB2312" w:hAnsi="FZFSK--GBK1-0" w:eastAsia="仿宋_GB2312"/>
          <w:sz w:val="32"/>
          <w:szCs w:val="32"/>
        </w:rPr>
        <w:t>坚持开放协同。聚焦打造“一带一路”国际合作新平台，服务城市开放发展战略，放眼全球、对标国际，打造人力资源社会保障领域对外开放新高地。增强事业发展</w:t>
      </w:r>
      <w:r>
        <w:rPr>
          <w:rFonts w:ascii="仿宋_GB2312" w:hAnsi="FZFSK--GBK1-0" w:eastAsia="仿宋_GB2312"/>
          <w:sz w:val="32"/>
          <w:szCs w:val="32"/>
        </w:rPr>
        <w:t>的</w:t>
      </w:r>
      <w:r>
        <w:rPr>
          <w:rFonts w:hint="eastAsia" w:ascii="仿宋_GB2312" w:hAnsi="FZFSK--GBK1-0" w:eastAsia="仿宋_GB2312"/>
          <w:sz w:val="32"/>
          <w:szCs w:val="32"/>
        </w:rPr>
        <w:t>系统性</w:t>
      </w:r>
      <w:r>
        <w:rPr>
          <w:rFonts w:ascii="仿宋_GB2312" w:hAnsi="FZFSK--GBK1-0" w:eastAsia="仿宋_GB2312"/>
          <w:sz w:val="32"/>
          <w:szCs w:val="32"/>
        </w:rPr>
        <w:t>、整体性、协同性</w:t>
      </w:r>
      <w:r>
        <w:rPr>
          <w:rFonts w:hint="eastAsia" w:ascii="仿宋_GB2312" w:hAnsi="FZFSK--GBK1-0" w:eastAsia="仿宋_GB2312"/>
          <w:sz w:val="32"/>
          <w:szCs w:val="32"/>
        </w:rPr>
        <w:t>，聚焦重点领域</w:t>
      </w:r>
      <w:r>
        <w:rPr>
          <w:rFonts w:ascii="仿宋_GB2312" w:hAnsi="FZFSK--GBK1-0" w:eastAsia="仿宋_GB2312"/>
          <w:sz w:val="32"/>
          <w:szCs w:val="32"/>
        </w:rPr>
        <w:t>和</w:t>
      </w:r>
      <w:r>
        <w:rPr>
          <w:rFonts w:hint="eastAsia" w:ascii="仿宋_GB2312" w:hAnsi="FZFSK--GBK1-0" w:eastAsia="仿宋_GB2312"/>
          <w:sz w:val="32"/>
          <w:szCs w:val="32"/>
        </w:rPr>
        <w:t>关键环节</w:t>
      </w:r>
      <w:r>
        <w:rPr>
          <w:rFonts w:ascii="仿宋_GB2312" w:hAnsi="FZFSK--GBK1-0" w:eastAsia="仿宋_GB2312"/>
          <w:sz w:val="32"/>
          <w:szCs w:val="32"/>
        </w:rPr>
        <w:t>，</w:t>
      </w:r>
      <w:r>
        <w:rPr>
          <w:rFonts w:hint="eastAsia" w:ascii="仿宋_GB2312" w:hAnsi="FZFSK--GBK1-0" w:eastAsia="仿宋_GB2312"/>
          <w:sz w:val="32"/>
          <w:szCs w:val="32"/>
        </w:rPr>
        <w:t>统筹兼顾不同群体</w:t>
      </w:r>
      <w:r>
        <w:rPr>
          <w:rFonts w:ascii="仿宋_GB2312" w:hAnsi="FZFSK--GBK1-0" w:eastAsia="仿宋_GB2312"/>
          <w:sz w:val="32"/>
          <w:szCs w:val="32"/>
        </w:rPr>
        <w:t>利益关系，</w:t>
      </w:r>
      <w:r>
        <w:rPr>
          <w:rFonts w:hint="eastAsia" w:ascii="仿宋_GB2312" w:hAnsi="FZFSK--GBK1-0" w:eastAsia="仿宋_GB2312"/>
          <w:sz w:val="32"/>
          <w:szCs w:val="32"/>
        </w:rPr>
        <w:t>促进政策</w:t>
      </w:r>
      <w:r>
        <w:rPr>
          <w:rFonts w:ascii="仿宋_GB2312" w:hAnsi="FZFSK--GBK1-0" w:eastAsia="仿宋_GB2312"/>
          <w:sz w:val="32"/>
          <w:szCs w:val="32"/>
        </w:rPr>
        <w:t>之间的</w:t>
      </w:r>
      <w:r>
        <w:rPr>
          <w:rFonts w:hint="eastAsia" w:ascii="仿宋_GB2312" w:hAnsi="FZFSK--GBK1-0" w:eastAsia="仿宋_GB2312"/>
          <w:sz w:val="32"/>
          <w:szCs w:val="32"/>
        </w:rPr>
        <w:t>衔接</w:t>
      </w:r>
      <w:r>
        <w:rPr>
          <w:rFonts w:ascii="仿宋_GB2312" w:hAnsi="FZFSK--GBK1-0" w:eastAsia="仿宋_GB2312"/>
          <w:sz w:val="32"/>
          <w:szCs w:val="32"/>
        </w:rPr>
        <w:t>平衡，</w:t>
      </w:r>
      <w:r>
        <w:rPr>
          <w:rFonts w:hint="eastAsia" w:ascii="仿宋_GB2312" w:hAnsi="FZFSK--GBK1-0" w:eastAsia="仿宋_GB2312"/>
          <w:sz w:val="32"/>
          <w:szCs w:val="32"/>
        </w:rPr>
        <w:t>实施</w:t>
      </w:r>
      <w:r>
        <w:rPr>
          <w:rFonts w:ascii="仿宋_GB2312" w:hAnsi="FZFSK--GBK1-0" w:eastAsia="仿宋_GB2312"/>
          <w:sz w:val="32"/>
          <w:szCs w:val="32"/>
        </w:rPr>
        <w:t>城乡</w:t>
      </w:r>
      <w:r>
        <w:rPr>
          <w:rFonts w:hint="eastAsia" w:ascii="仿宋_GB2312" w:hAnsi="FZFSK--GBK1-0" w:eastAsia="仿宋_GB2312"/>
          <w:sz w:val="32"/>
          <w:szCs w:val="32"/>
        </w:rPr>
        <w:t>一体</w:t>
      </w:r>
      <w:r>
        <w:rPr>
          <w:rFonts w:ascii="仿宋_GB2312" w:hAnsi="FZFSK--GBK1-0" w:eastAsia="仿宋_GB2312"/>
          <w:sz w:val="32"/>
          <w:szCs w:val="32"/>
        </w:rPr>
        <w:t>、区域</w:t>
      </w:r>
      <w:r>
        <w:rPr>
          <w:rFonts w:hint="eastAsia" w:ascii="仿宋_GB2312" w:hAnsi="FZFSK--GBK1-0" w:eastAsia="仿宋_GB2312"/>
          <w:sz w:val="32"/>
          <w:szCs w:val="32"/>
        </w:rPr>
        <w:t>协同、系统集成的人力资源社会保障政策，推进</w:t>
      </w:r>
      <w:r>
        <w:rPr>
          <w:rFonts w:ascii="仿宋_GB2312" w:hAnsi="FZFSK--GBK1-0" w:eastAsia="仿宋_GB2312"/>
          <w:sz w:val="32"/>
          <w:szCs w:val="32"/>
        </w:rPr>
        <w:t>人力资源和社会保障事业</w:t>
      </w:r>
      <w:r>
        <w:rPr>
          <w:rFonts w:hint="eastAsia" w:ascii="仿宋_GB2312" w:hAnsi="FZFSK--GBK1-0" w:eastAsia="仿宋_GB2312"/>
          <w:sz w:val="32"/>
          <w:szCs w:val="32"/>
        </w:rPr>
        <w:t>开放、协同和可持续</w:t>
      </w:r>
      <w:r>
        <w:rPr>
          <w:rFonts w:ascii="仿宋_GB2312" w:hAnsi="FZFSK--GBK1-0" w:eastAsia="仿宋_GB2312"/>
          <w:sz w:val="32"/>
          <w:szCs w:val="32"/>
        </w:rPr>
        <w:t xml:space="preserve">发展。 </w:t>
      </w:r>
    </w:p>
    <w:p>
      <w:pPr>
        <w:spacing w:line="560" w:lineRule="exact"/>
        <w:ind w:firstLine="640" w:firstLineChars="200"/>
        <w:rPr>
          <w:rFonts w:hint="eastAsia" w:ascii="仿宋_GB2312" w:hAnsi="FZFSK--GBK1-0" w:eastAsia="仿宋_GB2312"/>
          <w:sz w:val="32"/>
          <w:szCs w:val="32"/>
        </w:rPr>
      </w:pPr>
      <w:r>
        <w:rPr>
          <w:rFonts w:hint="eastAsia" w:ascii="仿宋_GB2312" w:hAnsi="FZFSK--GBK1-0" w:eastAsia="仿宋_GB2312"/>
          <w:sz w:val="32"/>
          <w:szCs w:val="32"/>
        </w:rPr>
        <w:t>坚持共建共享。坚持以</w:t>
      </w:r>
      <w:r>
        <w:rPr>
          <w:rFonts w:ascii="仿宋_GB2312" w:hAnsi="FZFSK--GBK1-0" w:eastAsia="仿宋_GB2312"/>
          <w:sz w:val="32"/>
          <w:szCs w:val="32"/>
        </w:rPr>
        <w:t>人民为中心的发展思想，</w:t>
      </w:r>
      <w:r>
        <w:rPr>
          <w:rFonts w:hint="eastAsia" w:ascii="仿宋_GB2312" w:hAnsi="FZFSK--GBK1-0" w:eastAsia="仿宋_GB2312"/>
          <w:sz w:val="32"/>
          <w:szCs w:val="32"/>
        </w:rPr>
        <w:t>按照“发展为了人民、发展依靠人民、发展成果由人民共享”的要求,把保障和改善民生作为人力资源和社会保障事业发展的出发点和落脚点，</w:t>
      </w:r>
      <w:r>
        <w:rPr>
          <w:rFonts w:ascii="仿宋_GB2312" w:hAnsi="FZFSK--GBK1-0" w:eastAsia="仿宋_GB2312"/>
          <w:sz w:val="32"/>
          <w:szCs w:val="32"/>
        </w:rPr>
        <w:t>着力解决人民群众最关心</w:t>
      </w:r>
      <w:r>
        <w:rPr>
          <w:rFonts w:hint="eastAsia" w:ascii="仿宋_GB2312" w:hAnsi="FZFSK--GBK1-0" w:eastAsia="仿宋_GB2312"/>
          <w:sz w:val="32"/>
          <w:szCs w:val="32"/>
        </w:rPr>
        <w:t>、</w:t>
      </w:r>
      <w:r>
        <w:rPr>
          <w:rFonts w:ascii="仿宋_GB2312" w:hAnsi="FZFSK--GBK1-0" w:eastAsia="仿宋_GB2312"/>
          <w:sz w:val="32"/>
          <w:szCs w:val="32"/>
        </w:rPr>
        <w:t>最直接</w:t>
      </w:r>
      <w:r>
        <w:rPr>
          <w:rFonts w:hint="eastAsia" w:ascii="仿宋_GB2312" w:hAnsi="FZFSK--GBK1-0" w:eastAsia="仿宋_GB2312"/>
          <w:sz w:val="32"/>
          <w:szCs w:val="32"/>
        </w:rPr>
        <w:t>、</w:t>
      </w:r>
      <w:r>
        <w:rPr>
          <w:rFonts w:ascii="仿宋_GB2312" w:hAnsi="FZFSK--GBK1-0" w:eastAsia="仿宋_GB2312"/>
          <w:sz w:val="32"/>
          <w:szCs w:val="32"/>
        </w:rPr>
        <w:t>最现实的利益问题,</w:t>
      </w:r>
      <w:r>
        <w:rPr>
          <w:rFonts w:hint="eastAsia" w:ascii="仿宋_GB2312" w:hAnsi="FZFSK--GBK1-0" w:eastAsia="仿宋_GB2312"/>
          <w:sz w:val="32"/>
          <w:szCs w:val="32"/>
        </w:rPr>
        <w:t>努力扩大就业，着力提高城乡居民工资性收入和保障性收入水平, 全力维护劳动者合法权益, 使人民群众在共建共享发展中具有更多的获得感。</w:t>
      </w:r>
    </w:p>
    <w:p>
      <w:pPr>
        <w:spacing w:line="560" w:lineRule="exact"/>
        <w:ind w:firstLine="640" w:firstLineChars="200"/>
        <w:rPr>
          <w:rFonts w:ascii="仿宋_GB2312" w:hAnsi="宋体" w:eastAsia="仿宋_GB2312" w:cs="仿宋_GB2312"/>
          <w:sz w:val="32"/>
          <w:szCs w:val="32"/>
        </w:rPr>
      </w:pPr>
      <w:r>
        <w:rPr>
          <w:rFonts w:hint="eastAsia" w:ascii="仿宋_GB2312" w:hAnsi="FZFSK--GBK1-0" w:eastAsia="仿宋_GB2312"/>
          <w:sz w:val="32"/>
          <w:szCs w:val="32"/>
        </w:rPr>
        <w:t>坚持依法行政。</w:t>
      </w:r>
      <w:r>
        <w:rPr>
          <w:rFonts w:ascii="仿宋_GB2312" w:hAnsi="宋体" w:eastAsia="仿宋_GB2312" w:cs="仿宋_GB2312"/>
          <w:sz w:val="32"/>
          <w:szCs w:val="32"/>
        </w:rPr>
        <w:t>以建设法治政府、服务政府为目标, 以转变政府职能为重点</w:t>
      </w:r>
      <w:r>
        <w:rPr>
          <w:rFonts w:hint="eastAsia" w:ascii="仿宋_GB2312" w:hAnsi="宋体" w:eastAsia="仿宋_GB2312" w:cs="仿宋_GB2312"/>
          <w:sz w:val="32"/>
          <w:szCs w:val="32"/>
        </w:rPr>
        <w:t>，全面推进人力资源和社会保障法治建设，坚持依法行政，运用法治思维和法治方式推进改革发展，推进决策的科学化、民主化、法治化。以制度公平保障群众权利公平，以政策落实保证群众权利实现，努力维护</w:t>
      </w:r>
      <w:r>
        <w:rPr>
          <w:rFonts w:ascii="仿宋_GB2312" w:hAnsi="宋体" w:eastAsia="仿宋_GB2312" w:cs="仿宋_GB2312"/>
          <w:sz w:val="32"/>
          <w:szCs w:val="32"/>
        </w:rPr>
        <w:t>和平衡好</w:t>
      </w:r>
      <w:r>
        <w:rPr>
          <w:rFonts w:hint="eastAsia" w:ascii="仿宋_GB2312" w:hAnsi="宋体" w:eastAsia="仿宋_GB2312" w:cs="仿宋_GB2312"/>
          <w:sz w:val="32"/>
          <w:szCs w:val="32"/>
        </w:rPr>
        <w:t>各类群体</w:t>
      </w:r>
      <w:r>
        <w:rPr>
          <w:rFonts w:ascii="仿宋_GB2312" w:hAnsi="宋体" w:eastAsia="仿宋_GB2312" w:cs="仿宋_GB2312"/>
          <w:sz w:val="32"/>
          <w:szCs w:val="32"/>
        </w:rPr>
        <w:t>的利益</w:t>
      </w:r>
      <w:r>
        <w:rPr>
          <w:rFonts w:hint="eastAsia" w:ascii="仿宋_GB2312" w:hAnsi="宋体" w:eastAsia="仿宋_GB2312" w:cs="仿宋_GB2312"/>
          <w:sz w:val="32"/>
          <w:szCs w:val="32"/>
        </w:rPr>
        <w:t>。</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《规划》</w:t>
      </w:r>
      <w:r>
        <w:rPr>
          <w:rFonts w:hint="eastAsia" w:ascii="仿宋_GB2312" w:hAnsi="仿宋" w:eastAsia="仿宋_GB2312" w:cs="仿宋"/>
          <w:sz w:val="32"/>
          <w:szCs w:val="32"/>
          <w:lang w:eastAsia="zh-CN"/>
        </w:rPr>
        <w:t>（征求意见稿）提出了</w:t>
      </w:r>
      <w:r>
        <w:rPr>
          <w:rFonts w:hint="eastAsia" w:ascii="仿宋_GB2312" w:hAnsi="仿宋" w:eastAsia="仿宋_GB2312" w:cs="仿宋"/>
          <w:sz w:val="32"/>
          <w:szCs w:val="32"/>
        </w:rPr>
        <w:t>“十四五”时期青岛市人力资源和社会保障事业发展的总体思路、发展目标、主要任务</w:t>
      </w:r>
      <w:r>
        <w:rPr>
          <w:rFonts w:hint="eastAsia" w:ascii="仿宋_GB2312" w:hAnsi="仿宋" w:eastAsia="仿宋_GB2312" w:cs="仿宋"/>
          <w:sz w:val="32"/>
          <w:szCs w:val="32"/>
          <w:lang w:eastAsia="zh-CN"/>
        </w:rPr>
        <w:t>等</w:t>
      </w:r>
      <w:r>
        <w:rPr>
          <w:rFonts w:hint="eastAsia" w:ascii="仿宋_GB2312" w:hAnsi="仿宋" w:eastAsia="仿宋_GB2312" w:cs="仿宋"/>
          <w:sz w:val="32"/>
          <w:szCs w:val="32"/>
        </w:rPr>
        <w:t>。围绕推动实现更加充分更高质量的就业、 建设活力迸发的创业之城、健全更可持续的社会保障体系、建设人才荟萃的青春之岛、深化工资收入分配制度改革、构建和谐劳动关系、提升人力资源社会保障服务能力和质量等方面</w:t>
      </w:r>
      <w:r>
        <w:rPr>
          <w:rFonts w:hint="eastAsia" w:ascii="仿宋_GB2312" w:hAnsi="仿宋" w:eastAsia="仿宋_GB2312" w:cs="仿宋"/>
          <w:sz w:val="32"/>
          <w:szCs w:val="32"/>
          <w:lang w:eastAsia="zh-CN"/>
        </w:rPr>
        <w:t>提出了</w:t>
      </w:r>
      <w:r>
        <w:rPr>
          <w:rFonts w:hint="eastAsia" w:ascii="仿宋_GB2312" w:hAnsi="仿宋" w:eastAsia="仿宋_GB2312" w:cs="仿宋"/>
          <w:sz w:val="32"/>
          <w:szCs w:val="32"/>
        </w:rPr>
        <w:t>重点任务举措</w:t>
      </w:r>
      <w:r>
        <w:rPr>
          <w:rFonts w:hint="eastAsia" w:ascii="仿宋_GB2312" w:hAnsi="仿宋" w:eastAsia="仿宋_GB2312" w:cs="仿宋"/>
          <w:sz w:val="32"/>
          <w:szCs w:val="32"/>
          <w:lang w:eastAsia="zh-CN"/>
        </w:rPr>
        <w:t>和</w:t>
      </w:r>
      <w:r>
        <w:rPr>
          <w:rFonts w:hint="eastAsia" w:ascii="仿宋_GB2312" w:hAnsi="仿宋" w:eastAsia="仿宋_GB2312" w:cs="仿宋"/>
          <w:sz w:val="32"/>
          <w:szCs w:val="32"/>
        </w:rPr>
        <w:t>规划</w:t>
      </w:r>
      <w:r>
        <w:rPr>
          <w:rFonts w:hint="eastAsia" w:ascii="仿宋_GB2312" w:hAnsi="仿宋" w:eastAsia="仿宋_GB2312" w:cs="仿宋"/>
          <w:sz w:val="32"/>
          <w:szCs w:val="32"/>
          <w:lang w:eastAsia="zh-CN"/>
        </w:rPr>
        <w:t>目</w:t>
      </w:r>
      <w:r>
        <w:rPr>
          <w:rFonts w:hint="eastAsia" w:ascii="仿宋_GB2312" w:hAnsi="仿宋" w:eastAsia="仿宋_GB2312" w:cs="仿宋"/>
          <w:sz w:val="32"/>
          <w:szCs w:val="32"/>
        </w:rPr>
        <w:t>标。</w:t>
      </w:r>
    </w:p>
    <w:p>
      <w:pPr>
        <w:spacing w:line="560" w:lineRule="exact"/>
        <w:ind w:firstLine="640" w:firstLineChars="200"/>
        <w:rPr>
          <w:rFonts w:ascii="仿宋_GB2312" w:hAnsi="仿宋" w:eastAsia="仿宋_GB2312" w:cs="仿宋"/>
          <w:sz w:val="32"/>
          <w:szCs w:val="32"/>
        </w:rPr>
      </w:pPr>
      <w:r>
        <w:rPr>
          <w:rFonts w:hint="eastAsia" w:ascii="楷体_GB2312" w:hAnsi="仿宋_GB2312" w:eastAsia="楷体_GB2312" w:cs="仿宋_GB2312"/>
          <w:bCs/>
          <w:sz w:val="32"/>
          <w:szCs w:val="32"/>
        </w:rPr>
        <w:t>一是推动实现更加充分更高质量的就业。</w:t>
      </w:r>
      <w:r>
        <w:rPr>
          <w:rFonts w:hint="eastAsia" w:ascii="仿宋_GB2312" w:hAnsi="仿宋" w:eastAsia="仿宋_GB2312" w:cs="仿宋"/>
          <w:sz w:val="32"/>
          <w:szCs w:val="32"/>
        </w:rPr>
        <w:t>目标定位方面，提出</w:t>
      </w:r>
      <w:r>
        <w:rPr>
          <w:rFonts w:eastAsia="仿宋_GB2312"/>
          <w:bCs/>
          <w:sz w:val="32"/>
          <w:szCs w:val="32"/>
        </w:rPr>
        <w:t>就业容量不断扩大，就业质量不</w:t>
      </w:r>
      <w:r>
        <w:rPr>
          <w:rFonts w:hint="eastAsia" w:ascii="仿宋_GB2312" w:hAnsi="仿宋_GB2312" w:eastAsia="仿宋_GB2312" w:cs="仿宋_GB2312"/>
          <w:bCs/>
          <w:sz w:val="32"/>
          <w:szCs w:val="32"/>
        </w:rPr>
        <w:t>断提高，就业创业环境不断优化，劳动者技能素质不断提升，重点群体就业基本稳定。</w:t>
      </w:r>
      <w:r>
        <w:rPr>
          <w:rFonts w:hint="eastAsia" w:ascii="仿宋_GB2312" w:hAnsi="宋体" w:eastAsia="仿宋_GB2312" w:cs="仿宋_GB2312"/>
          <w:sz w:val="32"/>
          <w:szCs w:val="32"/>
        </w:rPr>
        <w:t>“十四五”期间，实现全市城镇新增就业175万人，政策性扶持创业15万人，城镇登记失业率控制在4.5%以下</w:t>
      </w:r>
      <w:r>
        <w:rPr>
          <w:rFonts w:hint="eastAsia" w:ascii="仿宋_GB2312" w:hAnsi="仿宋" w:eastAsia="仿宋_GB2312" w:cs="仿宋"/>
          <w:sz w:val="32"/>
          <w:szCs w:val="32"/>
        </w:rPr>
        <w:t>。任务举措方面，提出强化就业优先政策、完善重点群体就业支持体系、促进多渠道灵活就业、全面提升劳动者就业创业能力、建设高标准人力资源市场体系、健全就业创业公共服务体系等重点任务。</w:t>
      </w:r>
    </w:p>
    <w:p>
      <w:pPr>
        <w:spacing w:line="540" w:lineRule="exact"/>
        <w:ind w:firstLine="640" w:firstLineChars="200"/>
        <w:outlineLvl w:val="0"/>
        <w:rPr>
          <w:rFonts w:ascii="仿宋_GB2312" w:hAnsi="仿宋" w:eastAsia="仿宋_GB2312" w:cs="仿宋"/>
          <w:sz w:val="32"/>
          <w:szCs w:val="32"/>
        </w:rPr>
      </w:pPr>
      <w:r>
        <w:rPr>
          <w:rFonts w:hint="eastAsia" w:ascii="楷体_GB2312" w:hAnsi="仿宋_GB2312" w:eastAsia="楷体_GB2312" w:cs="仿宋_GB2312"/>
          <w:bCs/>
          <w:sz w:val="32"/>
          <w:szCs w:val="32"/>
        </w:rPr>
        <w:t>二是全面推进创业城市建设。</w:t>
      </w:r>
      <w:r>
        <w:rPr>
          <w:rFonts w:hint="eastAsia" w:ascii="仿宋_GB2312" w:hAnsi="仿宋" w:eastAsia="仿宋_GB2312" w:cs="仿宋"/>
          <w:sz w:val="32"/>
          <w:szCs w:val="32"/>
        </w:rPr>
        <w:t>目标定位方面，提出</w:t>
      </w:r>
      <w:r>
        <w:rPr>
          <w:rFonts w:ascii="仿宋_GB2312" w:hAnsi="宋体" w:eastAsia="仿宋_GB2312" w:cs="仿宋_GB2312"/>
          <w:sz w:val="32"/>
          <w:szCs w:val="32"/>
        </w:rPr>
        <w:t>全面落实新发展理念，融入新发展格局，</w:t>
      </w:r>
      <w:r>
        <w:rPr>
          <w:rFonts w:hint="eastAsia" w:ascii="仿宋_GB2312" w:hAnsi="宋体" w:eastAsia="仿宋_GB2312" w:cs="仿宋_GB2312"/>
          <w:sz w:val="32"/>
          <w:szCs w:val="32"/>
        </w:rPr>
        <w:t>围绕“政、产、学、研、才、金、服、用、奖、赛” 十个方面,</w:t>
      </w:r>
      <w:r>
        <w:rPr>
          <w:rFonts w:hint="eastAsia" w:ascii="仿宋_GB2312" w:hAnsi="宋体" w:eastAsia="仿宋_GB2312" w:cs="仿宋_GB2312"/>
          <w:kern w:val="0"/>
          <w:sz w:val="32"/>
          <w:szCs w:val="32"/>
        </w:rPr>
        <w:t xml:space="preserve"> 统筹推进创业城市建设，构建起</w:t>
      </w:r>
      <w:r>
        <w:rPr>
          <w:rFonts w:ascii="仿宋_GB2312" w:hAnsi="宋体" w:eastAsia="仿宋_GB2312" w:cs="仿宋_GB2312"/>
          <w:kern w:val="0"/>
          <w:sz w:val="32"/>
          <w:szCs w:val="32"/>
        </w:rPr>
        <w:t>全国</w:t>
      </w:r>
      <w:r>
        <w:rPr>
          <w:rFonts w:hint="eastAsia" w:ascii="仿宋_GB2312" w:hAnsi="宋体" w:eastAsia="仿宋_GB2312" w:cs="仿宋_GB2312"/>
          <w:kern w:val="0"/>
          <w:sz w:val="32"/>
          <w:szCs w:val="32"/>
        </w:rPr>
        <w:t>领先</w:t>
      </w:r>
      <w:r>
        <w:rPr>
          <w:rFonts w:ascii="仿宋_GB2312" w:hAnsi="宋体" w:eastAsia="仿宋_GB2312" w:cs="仿宋_GB2312"/>
          <w:kern w:val="0"/>
          <w:sz w:val="32"/>
          <w:szCs w:val="32"/>
        </w:rPr>
        <w:t>的创业政策体系、</w:t>
      </w:r>
      <w:r>
        <w:rPr>
          <w:rFonts w:hint="eastAsia" w:ascii="仿宋_GB2312" w:hAnsi="宋体" w:eastAsia="仿宋_GB2312" w:cs="仿宋_GB2312"/>
          <w:kern w:val="0"/>
          <w:sz w:val="32"/>
          <w:szCs w:val="32"/>
        </w:rPr>
        <w:t>平台体系</w:t>
      </w:r>
      <w:r>
        <w:rPr>
          <w:rFonts w:ascii="仿宋_GB2312" w:hAnsi="宋体" w:eastAsia="仿宋_GB2312" w:cs="仿宋_GB2312"/>
          <w:kern w:val="0"/>
          <w:sz w:val="32"/>
          <w:szCs w:val="32"/>
        </w:rPr>
        <w:t>、服务体系，</w:t>
      </w:r>
      <w:r>
        <w:rPr>
          <w:rFonts w:hint="eastAsia" w:ascii="仿宋_GB2312" w:hAnsi="仿宋_GB2312" w:eastAsia="仿宋_GB2312" w:cs="仿宋_GB2312"/>
          <w:color w:val="000000"/>
          <w:sz w:val="32"/>
          <w:szCs w:val="32"/>
        </w:rPr>
        <w:t>城市创业活跃度</w:t>
      </w:r>
      <w:r>
        <w:rPr>
          <w:rFonts w:ascii="仿宋_GB2312" w:hAnsi="仿宋_GB2312" w:eastAsia="仿宋_GB2312" w:cs="仿宋_GB2312"/>
          <w:color w:val="000000"/>
          <w:sz w:val="32"/>
          <w:szCs w:val="32"/>
        </w:rPr>
        <w:t>显著提升</w:t>
      </w:r>
      <w:r>
        <w:rPr>
          <w:rFonts w:ascii="仿宋_GB2312" w:hAnsi="仿宋" w:eastAsia="仿宋_GB2312" w:cs="仿宋"/>
          <w:sz w:val="32"/>
          <w:szCs w:val="32"/>
        </w:rPr>
        <w:t>。</w:t>
      </w:r>
      <w:r>
        <w:rPr>
          <w:rFonts w:hint="eastAsia" w:ascii="仿宋_GB2312" w:hAnsi="仿宋" w:eastAsia="仿宋_GB2312" w:cs="仿宋"/>
          <w:sz w:val="32"/>
          <w:szCs w:val="32"/>
        </w:rPr>
        <w:t>任务举措方面，提出统筹推进创业城市建设、构建创业资源集聚平台、打造优质高效创业服务生态等重点任务。</w:t>
      </w:r>
    </w:p>
    <w:p>
      <w:pPr>
        <w:spacing w:line="560" w:lineRule="exact"/>
        <w:ind w:firstLine="640" w:firstLineChars="200"/>
        <w:rPr>
          <w:rFonts w:ascii="仿宋_GB2312" w:hAnsi="仿宋" w:eastAsia="仿宋_GB2312" w:cs="仿宋"/>
          <w:sz w:val="32"/>
          <w:szCs w:val="32"/>
        </w:rPr>
      </w:pPr>
      <w:r>
        <w:rPr>
          <w:rFonts w:hint="eastAsia" w:ascii="楷体_GB2312" w:hAnsi="仿宋_GB2312" w:eastAsia="楷体_GB2312" w:cs="仿宋_GB2312"/>
          <w:bCs/>
          <w:sz w:val="32"/>
          <w:szCs w:val="32"/>
        </w:rPr>
        <w:t>三是健全多层次社会保障体系。</w:t>
      </w:r>
      <w:r>
        <w:rPr>
          <w:rFonts w:hint="eastAsia" w:ascii="仿宋_GB2312" w:hAnsi="仿宋" w:eastAsia="仿宋_GB2312" w:cs="仿宋"/>
          <w:sz w:val="32"/>
          <w:szCs w:val="32"/>
        </w:rPr>
        <w:t>目标定位方面，提出</w:t>
      </w:r>
      <w:r>
        <w:rPr>
          <w:rFonts w:hint="eastAsia" w:ascii="仿宋_GB2312" w:hAnsi="宋体" w:eastAsia="仿宋_GB2312" w:cs="仿宋_GB2312"/>
          <w:sz w:val="32"/>
          <w:szCs w:val="32"/>
        </w:rPr>
        <w:t>多层次社会保障</w:t>
      </w:r>
      <w:r>
        <w:rPr>
          <w:rFonts w:ascii="仿宋_GB2312" w:hAnsi="宋体" w:eastAsia="仿宋_GB2312" w:cs="仿宋_GB2312"/>
          <w:sz w:val="32"/>
          <w:szCs w:val="32"/>
        </w:rPr>
        <w:t>体系更加完善</w:t>
      </w:r>
      <w:r>
        <w:rPr>
          <w:rFonts w:hint="eastAsia" w:ascii="仿宋_GB2312" w:hAnsi="宋体" w:eastAsia="仿宋_GB2312" w:cs="仿宋_GB2312"/>
          <w:sz w:val="32"/>
          <w:szCs w:val="32"/>
        </w:rPr>
        <w:t>，公平性</w:t>
      </w:r>
      <w:r>
        <w:rPr>
          <w:rFonts w:ascii="仿宋_GB2312" w:hAnsi="宋体" w:eastAsia="仿宋_GB2312" w:cs="仿宋_GB2312"/>
          <w:sz w:val="32"/>
          <w:szCs w:val="32"/>
        </w:rPr>
        <w:t>、统一性、</w:t>
      </w:r>
      <w:r>
        <w:rPr>
          <w:rFonts w:hint="eastAsia" w:ascii="仿宋_GB2312" w:hAnsi="宋体" w:eastAsia="仿宋_GB2312" w:cs="仿宋_GB2312"/>
          <w:sz w:val="32"/>
          <w:szCs w:val="32"/>
        </w:rPr>
        <w:t>显著</w:t>
      </w:r>
      <w:r>
        <w:rPr>
          <w:rFonts w:ascii="仿宋_GB2312" w:hAnsi="宋体" w:eastAsia="仿宋_GB2312" w:cs="仿宋_GB2312"/>
          <w:sz w:val="32"/>
          <w:szCs w:val="32"/>
        </w:rPr>
        <w:t>增强</w:t>
      </w:r>
      <w:r>
        <w:rPr>
          <w:rFonts w:hint="eastAsia" w:ascii="仿宋_GB2312" w:hAnsi="宋体" w:eastAsia="仿宋_GB2312" w:cs="仿宋_GB2312"/>
          <w:sz w:val="32"/>
          <w:szCs w:val="32"/>
        </w:rPr>
        <w:t>。各项保险参保人数稳步增长，实现法定人群全覆盖，社会保障</w:t>
      </w:r>
      <w:r>
        <w:rPr>
          <w:rFonts w:ascii="仿宋_GB2312" w:hAnsi="宋体" w:eastAsia="仿宋_GB2312" w:cs="仿宋_GB2312"/>
          <w:sz w:val="32"/>
          <w:szCs w:val="32"/>
        </w:rPr>
        <w:t>待遇水平稳步提高，基金</w:t>
      </w:r>
      <w:r>
        <w:rPr>
          <w:rFonts w:hint="eastAsia" w:ascii="仿宋_GB2312" w:hAnsi="宋体" w:eastAsia="仿宋_GB2312" w:cs="仿宋_GB2312"/>
          <w:sz w:val="32"/>
          <w:szCs w:val="32"/>
        </w:rPr>
        <w:t>安全平稳</w:t>
      </w:r>
      <w:r>
        <w:rPr>
          <w:rFonts w:ascii="仿宋_GB2312" w:hAnsi="宋体" w:eastAsia="仿宋_GB2312" w:cs="仿宋_GB2312"/>
          <w:sz w:val="32"/>
          <w:szCs w:val="32"/>
        </w:rPr>
        <w:t>运行</w:t>
      </w:r>
      <w:r>
        <w:rPr>
          <w:rFonts w:hint="eastAsia" w:ascii="仿宋_GB2312" w:hAnsi="宋体" w:eastAsia="仿宋_GB2312" w:cs="仿宋_GB2312"/>
          <w:sz w:val="32"/>
          <w:szCs w:val="32"/>
        </w:rPr>
        <w:t>。</w:t>
      </w:r>
      <w:r>
        <w:rPr>
          <w:rFonts w:hint="eastAsia" w:ascii="仿宋_GB2312" w:hAnsi="仿宋" w:eastAsia="仿宋_GB2312" w:cs="仿宋"/>
          <w:sz w:val="32"/>
          <w:szCs w:val="32"/>
        </w:rPr>
        <w:t>任务举措方面，提出全面实施全民参保计划、完善社会保障制度体系、健全社会保障待遇调整机制、提升社会保障经办管理服务、加强社会保险基金监管等重点任务。</w:t>
      </w:r>
    </w:p>
    <w:p>
      <w:pPr>
        <w:spacing w:line="560" w:lineRule="exact"/>
        <w:ind w:firstLine="640" w:firstLineChars="200"/>
        <w:rPr>
          <w:rFonts w:ascii="仿宋_GB2312" w:hAnsi="仿宋" w:eastAsia="仿宋_GB2312" w:cs="仿宋"/>
          <w:sz w:val="32"/>
          <w:szCs w:val="32"/>
        </w:rPr>
      </w:pPr>
      <w:r>
        <w:rPr>
          <w:rFonts w:hint="eastAsia" w:ascii="楷体_GB2312" w:hAnsi="仿宋_GB2312" w:eastAsia="楷体_GB2312" w:cs="仿宋_GB2312"/>
          <w:bCs/>
          <w:sz w:val="32"/>
          <w:szCs w:val="32"/>
        </w:rPr>
        <w:t>四是构建具有一流竞争力的人才发展生态。</w:t>
      </w:r>
      <w:r>
        <w:rPr>
          <w:rFonts w:hint="eastAsia" w:ascii="仿宋_GB2312" w:hAnsi="仿宋" w:eastAsia="仿宋_GB2312" w:cs="仿宋"/>
          <w:sz w:val="32"/>
          <w:szCs w:val="32"/>
        </w:rPr>
        <w:t>目标定位方面，</w:t>
      </w:r>
      <w:r>
        <w:rPr>
          <w:rFonts w:hint="eastAsia" w:ascii="仿宋_GB2312" w:hAnsi="宋体" w:eastAsia="仿宋_GB2312" w:cs="仿宋_GB2312"/>
          <w:sz w:val="32"/>
          <w:szCs w:val="32"/>
        </w:rPr>
        <w:t>人才发展与城市发展战略和产业布局同步推进，构建起支撑创新驱动、动能转换、创新创业的高素质人才队伍。</w:t>
      </w:r>
      <w:r>
        <w:rPr>
          <w:rFonts w:ascii="仿宋_GB2312" w:hAnsi="宋体" w:eastAsia="仿宋_GB2312" w:cs="仿宋_GB2312"/>
          <w:sz w:val="32"/>
          <w:szCs w:val="32"/>
        </w:rPr>
        <w:t>人才</w:t>
      </w:r>
      <w:r>
        <w:rPr>
          <w:rFonts w:hint="eastAsia" w:ascii="仿宋_GB2312" w:hAnsi="宋体" w:eastAsia="仿宋_GB2312" w:cs="仿宋_GB2312"/>
          <w:sz w:val="32"/>
          <w:szCs w:val="32"/>
        </w:rPr>
        <w:t>队伍</w:t>
      </w:r>
      <w:r>
        <w:rPr>
          <w:rFonts w:ascii="仿宋_GB2312" w:hAnsi="宋体" w:eastAsia="仿宋_GB2312" w:cs="仿宋_GB2312"/>
          <w:sz w:val="32"/>
          <w:szCs w:val="32"/>
        </w:rPr>
        <w:t>规模不断扩大，队伍结构</w:t>
      </w:r>
      <w:r>
        <w:rPr>
          <w:rFonts w:hint="eastAsia" w:ascii="仿宋_GB2312" w:hAnsi="宋体" w:eastAsia="仿宋_GB2312" w:cs="仿宋_GB2312"/>
          <w:sz w:val="32"/>
          <w:szCs w:val="32"/>
        </w:rPr>
        <w:t>更加</w:t>
      </w:r>
      <w:r>
        <w:rPr>
          <w:rFonts w:ascii="仿宋_GB2312" w:hAnsi="宋体" w:eastAsia="仿宋_GB2312" w:cs="仿宋_GB2312"/>
          <w:sz w:val="32"/>
          <w:szCs w:val="32"/>
        </w:rPr>
        <w:t>合理，创</w:t>
      </w:r>
      <w:r>
        <w:rPr>
          <w:rFonts w:hint="eastAsia" w:ascii="仿宋_GB2312" w:hAnsi="宋体" w:eastAsia="仿宋_GB2312" w:cs="仿宋_GB2312"/>
          <w:sz w:val="32"/>
          <w:szCs w:val="32"/>
        </w:rPr>
        <w:t>新活力进一步迸发，全市人才总量突破300万人</w:t>
      </w:r>
      <w:r>
        <w:rPr>
          <w:rFonts w:ascii="仿宋_GB2312" w:hAnsi="仿宋" w:eastAsia="仿宋_GB2312" w:cs="仿宋"/>
          <w:sz w:val="32"/>
          <w:szCs w:val="32"/>
        </w:rPr>
        <w:t>。</w:t>
      </w:r>
      <w:r>
        <w:rPr>
          <w:rFonts w:hint="eastAsia" w:ascii="仿宋_GB2312" w:hAnsi="仿宋" w:eastAsia="仿宋_GB2312" w:cs="仿宋"/>
          <w:sz w:val="32"/>
          <w:szCs w:val="32"/>
        </w:rPr>
        <w:t>任务举措方面，提出加快促进人才集聚、加强专业技术</w:t>
      </w:r>
      <w:r>
        <w:rPr>
          <w:rFonts w:ascii="仿宋_GB2312" w:hAnsi="仿宋" w:eastAsia="仿宋_GB2312" w:cs="仿宋"/>
          <w:sz w:val="32"/>
          <w:szCs w:val="32"/>
        </w:rPr>
        <w:t>人才队伍建设</w:t>
      </w:r>
      <w:r>
        <w:rPr>
          <w:rFonts w:hint="eastAsia" w:ascii="仿宋_GB2312" w:hAnsi="仿宋" w:eastAsia="仿宋_GB2312" w:cs="仿宋"/>
          <w:sz w:val="32"/>
          <w:szCs w:val="32"/>
        </w:rPr>
        <w:t>、加强技能人才队伍建设、持续推进事业单位人事制度改革、营造一流人才服务</w:t>
      </w:r>
      <w:r>
        <w:rPr>
          <w:rFonts w:ascii="仿宋_GB2312" w:hAnsi="仿宋" w:eastAsia="仿宋_GB2312" w:cs="仿宋"/>
          <w:sz w:val="32"/>
          <w:szCs w:val="32"/>
        </w:rPr>
        <w:t>环境</w:t>
      </w:r>
      <w:r>
        <w:rPr>
          <w:rFonts w:hint="eastAsia" w:ascii="仿宋_GB2312" w:hAnsi="仿宋" w:eastAsia="仿宋_GB2312" w:cs="仿宋"/>
          <w:sz w:val="32"/>
          <w:szCs w:val="32"/>
        </w:rPr>
        <w:t>等重点任务。</w:t>
      </w:r>
    </w:p>
    <w:p>
      <w:pPr>
        <w:pStyle w:val="2"/>
        <w:keepNext w:val="0"/>
        <w:keepLines w:val="0"/>
        <w:pageBreakBefore w:val="0"/>
        <w:widowControl w:val="0"/>
        <w:kinsoku/>
        <w:wordWrap/>
        <w:overflowPunct/>
        <w:topLinePunct w:val="0"/>
        <w:autoSpaceDE/>
        <w:autoSpaceDN/>
        <w:bidi w:val="0"/>
        <w:adjustRightInd/>
        <w:snapToGrid/>
        <w:spacing w:line="560" w:lineRule="exact"/>
        <w:ind w:firstLine="0"/>
        <w:textAlignment w:val="auto"/>
        <w:outlineLvl w:val="9"/>
        <w:rPr>
          <w:rFonts w:ascii="楷体_GB2312" w:hAnsi="楷体_GB2312" w:eastAsia="楷体_GB2312" w:cs="楷体_GB2312"/>
          <w:sz w:val="32"/>
          <w:szCs w:val="32"/>
        </w:rPr>
      </w:pPr>
      <w:r>
        <w:rPr>
          <w:rFonts w:hint="eastAsia" w:ascii="楷体_GB2312" w:hAnsi="仿宋_GB2312" w:eastAsia="楷体_GB2312" w:cs="仿宋_GB2312"/>
          <w:bCs/>
          <w:sz w:val="32"/>
          <w:szCs w:val="32"/>
        </w:rPr>
        <w:t>五是深化企事业工资收入分配制度改革。</w:t>
      </w:r>
      <w:r>
        <w:rPr>
          <w:rFonts w:hint="eastAsia" w:ascii="仿宋_GB2312" w:hAnsi="仿宋" w:eastAsia="仿宋_GB2312" w:cs="仿宋"/>
          <w:sz w:val="32"/>
          <w:szCs w:val="32"/>
        </w:rPr>
        <w:t>目标定位方面，提出</w:t>
      </w:r>
      <w:r>
        <w:rPr>
          <w:rFonts w:hint="eastAsia" w:ascii="仿宋_GB2312" w:hAnsi="仿宋" w:eastAsia="仿宋_GB2312"/>
          <w:szCs w:val="32"/>
        </w:rPr>
        <w:t>企业工资分配制度更加健全，工资合理增长机制更加完善，劳动报酬在初次分配中的比重逐步提升，工资收入分配结构明显改善。符合事业单位特点的工资分配制度基本建立</w:t>
      </w:r>
      <w:r>
        <w:rPr>
          <w:rFonts w:hint="eastAsia" w:ascii="仿宋_GB2312" w:hAnsi="仿宋" w:eastAsia="仿宋_GB2312" w:cs="仿宋"/>
          <w:sz w:val="32"/>
          <w:szCs w:val="32"/>
        </w:rPr>
        <w:t>。任务举措方面，提出加强企业工资收入分配宏观调控和指导，规范国有企业工资分配秩序，完善事业单位工资制度等重点任务。</w:t>
      </w:r>
      <w:r>
        <w:rPr>
          <w:rFonts w:ascii="楷体_GB2312" w:hAnsi="楷体_GB2312" w:eastAsia="楷体_GB2312" w:cs="楷体_GB2312"/>
          <w:sz w:val="32"/>
          <w:szCs w:val="32"/>
        </w:rPr>
        <w:t xml:space="preserve"> </w:t>
      </w:r>
    </w:p>
    <w:p>
      <w:pPr>
        <w:pStyle w:val="2"/>
        <w:keepNext w:val="0"/>
        <w:keepLines w:val="0"/>
        <w:pageBreakBefore w:val="0"/>
        <w:widowControl w:val="0"/>
        <w:kinsoku/>
        <w:wordWrap/>
        <w:overflowPunct/>
        <w:topLinePunct w:val="0"/>
        <w:autoSpaceDE/>
        <w:autoSpaceDN/>
        <w:bidi w:val="0"/>
        <w:adjustRightInd/>
        <w:snapToGrid/>
        <w:spacing w:line="560" w:lineRule="exact"/>
        <w:ind w:firstLine="0"/>
        <w:textAlignment w:val="auto"/>
        <w:outlineLvl w:val="9"/>
        <w:rPr>
          <w:rFonts w:ascii="仿宋_GB2312" w:hAnsi="仿宋" w:eastAsia="仿宋_GB2312" w:cs="仿宋"/>
          <w:sz w:val="32"/>
          <w:szCs w:val="32"/>
        </w:rPr>
      </w:pPr>
      <w:r>
        <w:rPr>
          <w:rFonts w:hint="eastAsia" w:ascii="楷体_GB2312" w:hAnsi="仿宋_GB2312" w:eastAsia="楷体_GB2312" w:cs="仿宋_GB2312"/>
          <w:bCs/>
          <w:sz w:val="32"/>
          <w:szCs w:val="32"/>
          <w:lang w:val="en-US" w:eastAsia="zh-CN"/>
        </w:rPr>
        <w:t xml:space="preserve">    </w:t>
      </w:r>
      <w:r>
        <w:rPr>
          <w:rFonts w:hint="eastAsia" w:ascii="楷体_GB2312" w:hAnsi="仿宋_GB2312" w:eastAsia="楷体_GB2312" w:cs="仿宋_GB2312"/>
          <w:bCs/>
          <w:sz w:val="32"/>
          <w:szCs w:val="32"/>
        </w:rPr>
        <w:t>六是构建和谐劳动关系。</w:t>
      </w:r>
      <w:r>
        <w:rPr>
          <w:rFonts w:hint="eastAsia" w:ascii="仿宋_GB2312" w:hAnsi="仿宋" w:eastAsia="仿宋_GB2312" w:cs="仿宋"/>
          <w:sz w:val="32"/>
          <w:szCs w:val="32"/>
        </w:rPr>
        <w:t>目标定位方面，提出</w:t>
      </w:r>
      <w:r>
        <w:rPr>
          <w:rFonts w:hint="eastAsia" w:ascii="仿宋_GB2312" w:hAnsi="仿宋" w:eastAsia="仿宋_GB2312"/>
          <w:sz w:val="32"/>
          <w:szCs w:val="32"/>
        </w:rPr>
        <w:t>劳动关系协调机制和劳动关系工作体制机制进一步完善。劳动人事争议调解仲裁体制机   制进一步健全，劳动保障监察执法效能有效提升，推</w:t>
      </w:r>
      <w:r>
        <w:rPr>
          <w:rFonts w:hint="eastAsia" w:ascii="仿宋_GB2312" w:hAnsi="仿宋" w:eastAsia="仿宋_GB2312"/>
          <w:color w:val="auto"/>
          <w:sz w:val="32"/>
          <w:szCs w:val="32"/>
        </w:rPr>
        <w:t>进</w:t>
      </w:r>
      <w:r>
        <w:rPr>
          <w:rFonts w:hint="eastAsia" w:ascii="仿宋_GB2312" w:hAnsi="仿宋" w:eastAsia="仿宋_GB2312"/>
          <w:sz w:val="32"/>
          <w:szCs w:val="32"/>
        </w:rPr>
        <w:t>拖欠农民工工资问题得到</w:t>
      </w:r>
      <w:r>
        <w:rPr>
          <w:rFonts w:ascii="仿宋_GB2312" w:hAnsi="仿宋" w:eastAsia="仿宋_GB2312"/>
          <w:sz w:val="32"/>
          <w:szCs w:val="32"/>
        </w:rPr>
        <w:t>有效解决</w:t>
      </w:r>
      <w:r>
        <w:rPr>
          <w:rFonts w:hint="eastAsia" w:ascii="仿宋_GB2312" w:hAnsi="仿宋" w:eastAsia="仿宋_GB2312"/>
          <w:sz w:val="32"/>
          <w:szCs w:val="32"/>
        </w:rPr>
        <w:t>，劳动关系总体和谐稳定。</w:t>
      </w:r>
      <w:r>
        <w:rPr>
          <w:rFonts w:hint="eastAsia" w:ascii="仿宋_GB2312" w:hAnsi="仿宋" w:eastAsia="仿宋_GB2312" w:cs="仿宋"/>
          <w:sz w:val="32"/>
          <w:szCs w:val="32"/>
        </w:rPr>
        <w:t>任务举措方面，提出健全劳动关系协调机制、完善劳动人事争议调解仲裁体制机制、提升劳动保障监察执法效能、加强农民工服务保障重点任务。</w:t>
      </w:r>
    </w:p>
    <w:p>
      <w:pPr>
        <w:spacing w:line="540" w:lineRule="exact"/>
        <w:ind w:firstLine="640" w:firstLineChars="200"/>
        <w:rPr>
          <w:rFonts w:ascii="仿宋_GB2312" w:hAnsi="仿宋" w:eastAsia="仿宋_GB2312" w:cs="仿宋"/>
          <w:sz w:val="32"/>
          <w:szCs w:val="32"/>
        </w:rPr>
      </w:pPr>
      <w:r>
        <w:rPr>
          <w:rFonts w:hint="eastAsia" w:ascii="楷体_GB2312" w:hAnsi="仿宋_GB2312" w:eastAsia="楷体_GB2312" w:cs="仿宋_GB2312"/>
          <w:bCs/>
          <w:sz w:val="32"/>
          <w:szCs w:val="32"/>
        </w:rPr>
        <w:t>七是提升人力资源社会保障服务能力和质量。</w:t>
      </w:r>
      <w:r>
        <w:rPr>
          <w:rFonts w:hint="eastAsia" w:ascii="仿宋_GB2312" w:hAnsi="仿宋" w:eastAsia="仿宋_GB2312" w:cs="仿宋"/>
          <w:sz w:val="32"/>
          <w:szCs w:val="32"/>
        </w:rPr>
        <w:t>目标定位方面，提出</w:t>
      </w:r>
      <w:r>
        <w:rPr>
          <w:rFonts w:hint="eastAsia" w:ascii="仿宋_GB2312" w:hAnsi="仿宋" w:eastAsia="仿宋_GB2312"/>
          <w:sz w:val="32"/>
          <w:szCs w:val="32"/>
        </w:rPr>
        <w:t>坚持普惠性、均等化、智慧化方向，率先建成</w:t>
      </w:r>
      <w:r>
        <w:rPr>
          <w:rFonts w:ascii="仿宋_GB2312" w:hAnsi="仿宋" w:eastAsia="仿宋_GB2312"/>
          <w:sz w:val="32"/>
          <w:szCs w:val="32"/>
        </w:rPr>
        <w:t>覆盖全民、贯穿全程、辐射全域、便捷高效的</w:t>
      </w:r>
      <w:r>
        <w:rPr>
          <w:rFonts w:hint="eastAsia" w:ascii="仿宋_GB2312" w:hAnsi="仿宋" w:eastAsia="仿宋_GB2312"/>
          <w:sz w:val="32"/>
          <w:szCs w:val="32"/>
        </w:rPr>
        <w:t>人力资源</w:t>
      </w:r>
      <w:r>
        <w:rPr>
          <w:rFonts w:ascii="仿宋_GB2312" w:hAnsi="仿宋" w:eastAsia="仿宋_GB2312"/>
          <w:sz w:val="32"/>
          <w:szCs w:val="32"/>
        </w:rPr>
        <w:t>社会保障公共服务体系</w:t>
      </w:r>
      <w:r>
        <w:rPr>
          <w:rFonts w:hint="eastAsia" w:ascii="仿宋_GB2312" w:hAnsi="仿宋" w:eastAsia="仿宋_GB2312"/>
          <w:sz w:val="32"/>
          <w:szCs w:val="32"/>
        </w:rPr>
        <w:t>，人民群众享有公共服务的可及性显著增强，均等化水平大幅</w:t>
      </w:r>
      <w:r>
        <w:rPr>
          <w:rFonts w:ascii="仿宋_GB2312" w:hAnsi="仿宋" w:eastAsia="仿宋_GB2312"/>
          <w:sz w:val="32"/>
          <w:szCs w:val="32"/>
        </w:rPr>
        <w:t>提高</w:t>
      </w:r>
      <w:r>
        <w:rPr>
          <w:rFonts w:hint="eastAsia" w:ascii="仿宋_GB2312" w:hAnsi="仿宋" w:eastAsia="仿宋_GB2312"/>
          <w:sz w:val="32"/>
          <w:szCs w:val="32"/>
        </w:rPr>
        <w:t>，</w:t>
      </w:r>
      <w:r>
        <w:rPr>
          <w:rFonts w:ascii="仿宋_GB2312" w:hAnsi="仿宋" w:eastAsia="仿宋_GB2312"/>
          <w:sz w:val="32"/>
          <w:szCs w:val="32"/>
        </w:rPr>
        <w:t>服务质效</w:t>
      </w:r>
      <w:r>
        <w:rPr>
          <w:rFonts w:hint="eastAsia" w:ascii="仿宋_GB2312" w:hAnsi="仿宋" w:eastAsia="仿宋_GB2312"/>
          <w:sz w:val="32"/>
          <w:szCs w:val="32"/>
        </w:rPr>
        <w:t>明显</w:t>
      </w:r>
      <w:r>
        <w:rPr>
          <w:rFonts w:ascii="仿宋_GB2312" w:hAnsi="仿宋" w:eastAsia="仿宋_GB2312"/>
          <w:sz w:val="32"/>
          <w:szCs w:val="32"/>
        </w:rPr>
        <w:t>提升。</w:t>
      </w:r>
      <w:r>
        <w:rPr>
          <w:rFonts w:hint="eastAsia" w:ascii="仿宋_GB2312" w:hAnsi="仿宋" w:eastAsia="仿宋_GB2312" w:cs="仿宋"/>
          <w:sz w:val="32"/>
          <w:szCs w:val="32"/>
        </w:rPr>
        <w:t>任务举措方面，提出持续优化政务服务环境、全方位构建数字化公共服务体系、着力加强系统行风建设、巩固拓展脱贫攻坚成果推进乡村振兴等重点任务。</w:t>
      </w:r>
    </w:p>
    <w:p>
      <w:pPr>
        <w:widowControl/>
        <w:spacing w:line="560" w:lineRule="exact"/>
        <w:ind w:firstLine="640" w:firstLineChars="200"/>
        <w:rPr>
          <w:rFonts w:ascii="仿宋_GB2312" w:hAnsi="仿宋" w:eastAsia="仿宋_GB2312" w:cs="仿宋"/>
          <w:sz w:val="32"/>
          <w:szCs w:val="32"/>
        </w:rPr>
      </w:pPr>
      <w:r>
        <w:rPr>
          <w:rFonts w:hint="eastAsia" w:ascii="楷体_GB2312" w:hAnsi="仿宋_GB2312" w:eastAsia="楷体_GB2312" w:cs="仿宋_GB2312"/>
          <w:bCs/>
          <w:sz w:val="32"/>
          <w:szCs w:val="32"/>
        </w:rPr>
        <w:t>八是服务国家战略推动事业开放协同发展。</w:t>
      </w:r>
      <w:r>
        <w:rPr>
          <w:rFonts w:hint="eastAsia" w:ascii="仿宋_GB2312" w:hAnsi="仿宋" w:eastAsia="仿宋_GB2312" w:cs="仿宋"/>
          <w:sz w:val="32"/>
          <w:szCs w:val="32"/>
        </w:rPr>
        <w:t>目标定位方面，提出积极融入黄河流域生态保护和高质量发展，打造“一带一路”国际合作新平台，助力胶东半岛经济圈一体化发展，推进人力资源社会保障事业开放、协同和创新发展。任务举措方面，提出打造人力资源社会保障领域对外开放新高地、促进形成区域协同发展新优势、系统性推进综合改革、加强表彰奖励工作等重点任务。</w:t>
      </w:r>
    </w:p>
    <w:sectPr>
      <w:footerReference r:id="rId3" w:type="default"/>
      <w:footerReference r:id="rId4" w:type="even"/>
      <w:pgSz w:w="11906" w:h="16838"/>
      <w:pgMar w:top="2098" w:right="1474" w:bottom="1984"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FZFSK--GBK1-0">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ascii="仿宋_GB2312" w:hAnsi="仿宋_GB2312" w:eastAsia="仿宋_GB2312" w:cs="仿宋_GB2312"/>
                              <w:sz w:val="24"/>
                              <w:szCs w:val="24"/>
                            </w:rPr>
                            <w:t>- 5 -</w:t>
                          </w:r>
                          <w:r>
                            <w:rPr>
                              <w:rFonts w:hint="eastAsia" w:ascii="仿宋_GB2312" w:hAnsi="仿宋_GB2312" w:eastAsia="仿宋_GB2312" w:cs="仿宋_GB2312"/>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s0lY7tAAAAAF&#10;AQAADwAAAAAAAAABACAAAAA4AAAAZHJzL2Rvd25yZXYueG1sUEsBAhQAFAAAAAgAh07iQPpO5poO&#10;AgAABwQAAA4AAAAAAAAAAQAgAAAANQEAAGRycy9lMm9Eb2MueG1sUEsFBgAAAAAGAAYAWQEAALUF&#10;AAAAAA==&#10;">
              <v:fill on="f" focussize="0,0"/>
              <v:stroke on="f" weight="0.5pt"/>
              <v:imagedata o:title=""/>
              <o:lock v:ext="edit" aspectratio="f"/>
              <v:textbox inset="0mm,0mm,0mm,0mm" style="mso-fit-shape-to-text:t;">
                <w:txbxContent>
                  <w:p>
                    <w:pPr>
                      <w:pStyle w:val="3"/>
                      <w:rPr>
                        <w:rFonts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ascii="仿宋_GB2312" w:hAnsi="仿宋_GB2312" w:eastAsia="仿宋_GB2312" w:cs="仿宋_GB2312"/>
                        <w:sz w:val="24"/>
                        <w:szCs w:val="24"/>
                      </w:rPr>
                      <w:t>- 5 -</w:t>
                    </w:r>
                    <w:r>
                      <w:rPr>
                        <w:rFonts w:hint="eastAsia" w:ascii="仿宋_GB2312" w:hAnsi="仿宋_GB2312" w:eastAsia="仿宋_GB2312" w:cs="仿宋_GB2312"/>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ascii="仿宋_GB2312" w:hAnsi="仿宋_GB2312" w:eastAsia="仿宋_GB2312" w:cs="仿宋_GB2312"/>
                              <w:sz w:val="24"/>
                              <w:szCs w:val="24"/>
                            </w:rPr>
                            <w:t>- 4 -</w:t>
                          </w:r>
                          <w:r>
                            <w:rPr>
                              <w:rFonts w:hint="eastAsia" w:ascii="仿宋_GB2312" w:hAnsi="仿宋_GB2312" w:eastAsia="仿宋_GB2312" w:cs="仿宋_GB2312"/>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LNJWO7QAAAA&#10;BQEAAA8AAAAAAAAAAQAgAAAAOAAAAGRycy9kb3ducmV2LnhtbFBLAQIUABQAAAAIAIdO4kBz+GTZ&#10;DwIAAAcEAAAOAAAAAAAAAAEAIAAAADUBAABkcnMvZTJvRG9jLnhtbFBLBQYAAAAABgAGAFkBAAC2&#10;BQAAAAA=&#10;">
              <v:fill on="f" focussize="0,0"/>
              <v:stroke on="f" weight="0.5pt"/>
              <v:imagedata o:title=""/>
              <o:lock v:ext="edit" aspectratio="f"/>
              <v:textbox inset="0mm,0mm,0mm,0mm" style="mso-fit-shape-to-text:t;">
                <w:txbxContent>
                  <w:p>
                    <w:pPr>
                      <w:pStyle w:val="3"/>
                      <w:rPr>
                        <w:rFonts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ascii="仿宋_GB2312" w:hAnsi="仿宋_GB2312" w:eastAsia="仿宋_GB2312" w:cs="仿宋_GB2312"/>
                        <w:sz w:val="24"/>
                        <w:szCs w:val="24"/>
                      </w:rPr>
                      <w:t>- 4 -</w:t>
                    </w:r>
                    <w:r>
                      <w:rPr>
                        <w:rFonts w:hint="eastAsia" w:ascii="仿宋_GB2312" w:hAnsi="仿宋_GB2312" w:eastAsia="仿宋_GB2312" w:cs="仿宋_GB2312"/>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E37751"/>
    <w:rsid w:val="000138A4"/>
    <w:rsid w:val="000278D4"/>
    <w:rsid w:val="00093AA7"/>
    <w:rsid w:val="000E5120"/>
    <w:rsid w:val="001016D0"/>
    <w:rsid w:val="00113327"/>
    <w:rsid w:val="001270C3"/>
    <w:rsid w:val="00152982"/>
    <w:rsid w:val="001B427C"/>
    <w:rsid w:val="0021398C"/>
    <w:rsid w:val="002B0801"/>
    <w:rsid w:val="002E185C"/>
    <w:rsid w:val="003466EC"/>
    <w:rsid w:val="003A3297"/>
    <w:rsid w:val="00406096"/>
    <w:rsid w:val="004A1F59"/>
    <w:rsid w:val="004A4F55"/>
    <w:rsid w:val="004F53A8"/>
    <w:rsid w:val="005155BA"/>
    <w:rsid w:val="0057467E"/>
    <w:rsid w:val="005B4E9D"/>
    <w:rsid w:val="005F3D15"/>
    <w:rsid w:val="00643521"/>
    <w:rsid w:val="00680FAC"/>
    <w:rsid w:val="00766559"/>
    <w:rsid w:val="007951C6"/>
    <w:rsid w:val="007C250D"/>
    <w:rsid w:val="007D3175"/>
    <w:rsid w:val="007E0D11"/>
    <w:rsid w:val="008336CB"/>
    <w:rsid w:val="0084133C"/>
    <w:rsid w:val="00846375"/>
    <w:rsid w:val="008474A0"/>
    <w:rsid w:val="00870188"/>
    <w:rsid w:val="009379BF"/>
    <w:rsid w:val="009513A0"/>
    <w:rsid w:val="00964E8F"/>
    <w:rsid w:val="00A11E7A"/>
    <w:rsid w:val="00A140B4"/>
    <w:rsid w:val="00B20D4C"/>
    <w:rsid w:val="00B4787A"/>
    <w:rsid w:val="00B70694"/>
    <w:rsid w:val="00B75980"/>
    <w:rsid w:val="00B83796"/>
    <w:rsid w:val="00BA7C2C"/>
    <w:rsid w:val="00BE4087"/>
    <w:rsid w:val="00C143EC"/>
    <w:rsid w:val="00C65F3A"/>
    <w:rsid w:val="00C93E96"/>
    <w:rsid w:val="00D526E2"/>
    <w:rsid w:val="00D96119"/>
    <w:rsid w:val="00DB0B6D"/>
    <w:rsid w:val="00DF633F"/>
    <w:rsid w:val="00E0638D"/>
    <w:rsid w:val="00EB2A37"/>
    <w:rsid w:val="00EC7E76"/>
    <w:rsid w:val="00F9576D"/>
    <w:rsid w:val="00FF351B"/>
    <w:rsid w:val="024C262D"/>
    <w:rsid w:val="1558536A"/>
    <w:rsid w:val="1C42104A"/>
    <w:rsid w:val="25E37751"/>
    <w:rsid w:val="2DAA6EA9"/>
    <w:rsid w:val="35396FAC"/>
    <w:rsid w:val="35D76E2C"/>
    <w:rsid w:val="36F369B6"/>
    <w:rsid w:val="3FDBF27B"/>
    <w:rsid w:val="49E35428"/>
    <w:rsid w:val="5C22082E"/>
    <w:rsid w:val="6D59127B"/>
    <w:rsid w:val="769778DB"/>
    <w:rsid w:val="76AE4EB7"/>
    <w:rsid w:val="785955DD"/>
    <w:rsid w:val="7BF6E874"/>
    <w:rsid w:val="7D843295"/>
    <w:rsid w:val="7FBD2B0E"/>
    <w:rsid w:val="D3FA2C7A"/>
    <w:rsid w:val="E5BD53BA"/>
    <w:rsid w:val="E5F7EC38"/>
    <w:rsid w:val="EDF0F070"/>
    <w:rsid w:val="EEEF340B"/>
    <w:rsid w:val="FFDFD696"/>
    <w:rsid w:val="FFFEB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link w:val="10"/>
    <w:qFormat/>
    <w:uiPriority w:val="0"/>
    <w:pPr>
      <w:spacing w:after="120"/>
    </w:pPr>
    <w:rPr>
      <w:rFonts w:ascii="Times New Roman" w:hAnsi="Times New Roman"/>
      <w:sz w:val="32"/>
    </w:rPr>
  </w:style>
  <w:style w:type="paragraph" w:styleId="3">
    <w:name w:val="footer"/>
    <w:basedOn w:val="1"/>
    <w:next w:val="4"/>
    <w:link w:val="9"/>
    <w:qFormat/>
    <w:uiPriority w:val="99"/>
    <w:pPr>
      <w:tabs>
        <w:tab w:val="center" w:pos="4153"/>
        <w:tab w:val="right" w:pos="8306"/>
      </w:tabs>
      <w:snapToGrid w:val="0"/>
      <w:jc w:val="left"/>
    </w:pPr>
    <w:rPr>
      <w:sz w:val="18"/>
      <w:szCs w:val="18"/>
    </w:rPr>
  </w:style>
  <w:style w:type="paragraph" w:styleId="4">
    <w:name w:val="index 5"/>
    <w:basedOn w:val="1"/>
    <w:next w:val="1"/>
    <w:qFormat/>
    <w:uiPriority w:val="0"/>
    <w:pPr>
      <w:ind w:left="1680"/>
    </w:p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0"/>
    <w:rPr>
      <w:rFonts w:ascii="Calibri" w:hAnsi="Calibri"/>
      <w:kern w:val="2"/>
      <w:sz w:val="18"/>
      <w:szCs w:val="18"/>
    </w:rPr>
  </w:style>
  <w:style w:type="character" w:customStyle="1" w:styleId="9">
    <w:name w:val="页脚 Char"/>
    <w:basedOn w:val="6"/>
    <w:link w:val="3"/>
    <w:qFormat/>
    <w:uiPriority w:val="99"/>
    <w:rPr>
      <w:rFonts w:ascii="Calibri" w:hAnsi="Calibri"/>
      <w:kern w:val="2"/>
      <w:sz w:val="18"/>
      <w:szCs w:val="18"/>
    </w:rPr>
  </w:style>
  <w:style w:type="character" w:customStyle="1" w:styleId="10">
    <w:name w:val="正文文本 Char"/>
    <w:basedOn w:val="6"/>
    <w:link w:val="2"/>
    <w:qFormat/>
    <w:uiPriority w:val="0"/>
    <w:rPr>
      <w:kern w:val="2"/>
      <w:sz w:val="32"/>
      <w:szCs w:val="24"/>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中国微软</Company>
  <Pages>5</Pages>
  <Words>375</Words>
  <Characters>2140</Characters>
  <Lines>17</Lines>
  <Paragraphs>5</Paragraphs>
  <TotalTime>6</TotalTime>
  <ScaleCrop>false</ScaleCrop>
  <LinksUpToDate>false</LinksUpToDate>
  <CharactersWithSpaces>2510</CharactersWithSpaces>
  <Application>WPS Office_10.8.0.7178_F1E327BC-269C-435d-A152-05C5408002CA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2021-09-02T14:51:00Z</dcterms:created>
  <dc:creator>Administrator</dc:creator>
  <cp:lastModifiedBy>user</cp:lastModifiedBy>
  <cp:lastPrinted>2021-09-17T11:07:00Z</cp:lastPrinted>
  <dcterms:modified xsi:type="dcterms:W3CDTF">2022-07-08T14:30:20Z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2052-10.8.0.7178</vt:lpwstr>
  </property>
</Properties>
</file>