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5" w:rsidRPr="002F61A0" w:rsidRDefault="005B5FF5" w:rsidP="005B5FF5">
      <w:pPr>
        <w:widowControl/>
        <w:spacing w:line="560" w:lineRule="exact"/>
        <w:jc w:val="center"/>
        <w:rPr>
          <w:rFonts w:ascii="宋体" w:hAnsi="微软雅黑" w:cs="宋体"/>
          <w:bCs/>
          <w:kern w:val="0"/>
          <w:sz w:val="24"/>
          <w:szCs w:val="24"/>
        </w:rPr>
      </w:pPr>
      <w:bookmarkStart w:id="0" w:name="_GoBack"/>
      <w:r w:rsidRPr="002F61A0">
        <w:rPr>
          <w:rFonts w:ascii="方正小标宋_GBK" w:eastAsia="方正小标宋_GBK" w:hAnsi="微软雅黑" w:cs="宋体" w:hint="eastAsia"/>
          <w:bCs/>
          <w:kern w:val="0"/>
          <w:sz w:val="44"/>
          <w:szCs w:val="44"/>
        </w:rPr>
        <w:t>2020年应急管理工作总结报告</w:t>
      </w:r>
    </w:p>
    <w:p w:rsidR="005B5FF5" w:rsidRPr="002F61A0" w:rsidRDefault="005B5FF5" w:rsidP="005B5FF5">
      <w:pPr>
        <w:tabs>
          <w:tab w:val="left" w:pos="1825"/>
          <w:tab w:val="center" w:pos="4422"/>
        </w:tabs>
        <w:autoSpaceDE w:val="0"/>
        <w:autoSpaceDN w:val="0"/>
        <w:adjustRightInd w:val="0"/>
        <w:spacing w:line="560" w:lineRule="exact"/>
        <w:jc w:val="left"/>
        <w:rPr>
          <w:rFonts w:ascii="楷体_GB2312" w:eastAsia="楷体_GB2312" w:hAnsi="Calibri"/>
          <w:kern w:val="0"/>
          <w:sz w:val="32"/>
          <w:szCs w:val="32"/>
        </w:rPr>
      </w:pPr>
      <w:r>
        <w:rPr>
          <w:rFonts w:ascii="楷体_GB2312" w:eastAsia="楷体_GB2312" w:hAnsi="Calibri"/>
          <w:kern w:val="0"/>
          <w:sz w:val="32"/>
          <w:szCs w:val="32"/>
        </w:rPr>
        <w:tab/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2020年，全市应急管理系统干部职工认真贯彻落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实习近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平总书记关于应急管理系列指示批示精神和省委</w:t>
      </w:r>
      <w:r w:rsidR="001720DF">
        <w:rPr>
          <w:rFonts w:ascii="仿宋_GB2312" w:eastAsia="仿宋_GB2312" w:hAnsi="Calibri" w:hint="eastAsia"/>
          <w:kern w:val="0"/>
          <w:sz w:val="32"/>
          <w:szCs w:val="32"/>
        </w:rPr>
        <w:t>省政府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、市委</w:t>
      </w:r>
      <w:r w:rsidR="001720DF">
        <w:rPr>
          <w:rFonts w:ascii="仿宋_GB2312" w:eastAsia="仿宋_GB2312" w:hAnsi="Calibri" w:hint="eastAsia"/>
          <w:kern w:val="0"/>
          <w:sz w:val="32"/>
          <w:szCs w:val="32"/>
        </w:rPr>
        <w:t>市政府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部署要求，始终坚持生命至上、安全第一，全力防风险、查隐患、促安全，加强统筹、科学救援，</w:t>
      </w:r>
      <w:proofErr w:type="gramStart"/>
      <w:r w:rsidRPr="002F61A0">
        <w:rPr>
          <w:rFonts w:ascii="仿宋_GB2312" w:eastAsia="仿宋_GB2312" w:hAnsi="Calibri"/>
          <w:kern w:val="0"/>
          <w:sz w:val="32"/>
          <w:szCs w:val="32"/>
        </w:rPr>
        <w:t>全灾种</w:t>
      </w:r>
      <w:proofErr w:type="gramEnd"/>
      <w:r w:rsidRPr="002F61A0">
        <w:rPr>
          <w:rFonts w:ascii="仿宋_GB2312" w:eastAsia="仿宋_GB2312" w:hAnsi="Calibri"/>
          <w:kern w:val="0"/>
          <w:sz w:val="32"/>
          <w:szCs w:val="32"/>
        </w:rPr>
        <w:t>、大应急格局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逐步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形成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，全市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防范化</w:t>
      </w:r>
      <w:r>
        <w:rPr>
          <w:rFonts w:ascii="仿宋_GB2312" w:eastAsia="仿宋_GB2312" w:hAnsi="Calibri"/>
          <w:kern w:val="0"/>
          <w:sz w:val="32"/>
          <w:szCs w:val="32"/>
        </w:rPr>
        <w:t>解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重大风险体制机制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不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断健全，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发展安全保障更加有力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应急管理部黄明书记对我市工作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作出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批示予以肯定。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61A0">
        <w:rPr>
          <w:rFonts w:ascii="黑体" w:eastAsia="黑体" w:hAnsi="黑体" w:hint="eastAsia"/>
          <w:sz w:val="32"/>
          <w:szCs w:val="32"/>
        </w:rPr>
        <w:t>一、压实“三项措施”，实施风险隐患闭环管控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一是强化统筹协调。</w:t>
      </w:r>
      <w:r w:rsidRPr="002F61A0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出台党政领导班子成员安全生产责任清单，修订党委政府及有关部门安全生产监督管理职责规定，“党政同责、一岗双责”协调推动工作机制更加有力。制定“三委三部”议事规则，新组建</w:t>
      </w:r>
      <w:r w:rsidRPr="002F61A0">
        <w:rPr>
          <w:rFonts w:ascii="仿宋_GB2312" w:eastAsia="仿宋_GB2312" w:hAnsi="仿宋" w:hint="eastAsia"/>
          <w:sz w:val="32"/>
          <w:szCs w:val="32"/>
        </w:rPr>
        <w:t>17个安全生产专业委员会，</w:t>
      </w:r>
      <w:r w:rsidRPr="002F61A0"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建立督查通报、挂牌督办、信用惩戒等制度，</w:t>
      </w:r>
      <w:r w:rsidRPr="002F61A0">
        <w:rPr>
          <w:rFonts w:ascii="仿宋_GB2312" w:eastAsia="仿宋_GB2312" w:hAnsi="仿宋" w:hint="eastAsia"/>
          <w:sz w:val="32"/>
          <w:szCs w:val="32"/>
        </w:rPr>
        <w:t>推动形成工作合力。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二是推动风险一图感知。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加强风险防控信息平台建设，组织开展风险普查评估，实行监测数据统采、统存、关联、共享，形成“青岛市城市公共安全风险一张图”</w:t>
      </w:r>
      <w:r w:rsidRPr="002F61A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目前纳管城市管理、道路交通、气象、水</w:t>
      </w:r>
      <w:r>
        <w:rPr>
          <w:rFonts w:ascii="仿宋_GB2312" w:eastAsia="仿宋_GB2312" w:hAnsi="Calibri" w:hint="eastAsia"/>
          <w:kern w:val="0"/>
          <w:sz w:val="32"/>
          <w:szCs w:val="32"/>
        </w:rPr>
        <w:t>务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等部门风险信息6000余条，</w:t>
      </w:r>
      <w:r w:rsidRPr="002F61A0">
        <w:rPr>
          <w:rFonts w:ascii="仿宋_GB2312" w:eastAsia="仿宋_GB2312" w:hint="eastAsia"/>
          <w:sz w:val="32"/>
          <w:szCs w:val="32"/>
        </w:rPr>
        <w:t>建立完善重大风险联防联控机制232项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三是坚持隐患闭环治理。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积极组织开展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安全发展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示范城市创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lastRenderedPageBreak/>
        <w:t>建，完成建设任务134项。</w:t>
      </w:r>
      <w:r w:rsidRPr="002F61A0">
        <w:rPr>
          <w:rFonts w:ascii="仿宋_GB2312" w:eastAsia="仿宋_GB2312" w:hAnsi="黑体" w:cs="黑体" w:hint="eastAsia"/>
          <w:sz w:val="32"/>
          <w:szCs w:val="32"/>
        </w:rPr>
        <w:t>深入开展安全生产专项整治</w:t>
      </w:r>
      <w:r w:rsidRPr="002F61A0">
        <w:rPr>
          <w:rFonts w:ascii="仿宋_GB2312" w:eastAsia="仿宋_GB2312" w:hint="eastAsia"/>
          <w:sz w:val="32"/>
          <w:szCs w:val="32"/>
        </w:rPr>
        <w:t>三年行动</w:t>
      </w:r>
      <w:r w:rsidRPr="002F61A0">
        <w:rPr>
          <w:rFonts w:ascii="仿宋_GB2312" w:eastAsia="仿宋_GB2312" w:hAnsi="黑体" w:cs="黑体" w:hint="eastAsia"/>
          <w:sz w:val="32"/>
          <w:szCs w:val="32"/>
        </w:rPr>
        <w:t>，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实施“1+6+N”专家现场指导和“远程会诊”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，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整治隐患8万多处。加大安全生产隐患有奖举报工作力度，全年</w:t>
      </w:r>
      <w:r w:rsidRPr="002F61A0">
        <w:rPr>
          <w:rFonts w:ascii="仿宋_GB2312" w:eastAsia="仿宋_GB2312" w:hAnsi="仿宋_GB2312" w:cs="仿宋_GB2312" w:hint="eastAsia"/>
          <w:sz w:val="32"/>
          <w:szCs w:val="32"/>
        </w:rPr>
        <w:t>受理各类举报359件，发放奖励资金17万元，发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动全民防风险、促安全。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61A0">
        <w:rPr>
          <w:rFonts w:ascii="黑体" w:eastAsia="黑体" w:hAnsi="黑体" w:hint="eastAsia"/>
          <w:sz w:val="32"/>
          <w:szCs w:val="32"/>
        </w:rPr>
        <w:t>二、实施“六个创新”，让执法服务更有力度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一是“第一响应”挽救生命。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办好市办实事，全力组织开展“第一响应人”培训，累计培训12万余人。截至目前，“第一响应人”已参与各类应急救援415场次，成功为300多名危重人员挽回了生命，成为青岛应急救援的一个响亮品牌。</w:t>
      </w:r>
    </w:p>
    <w:p w:rsidR="005B5FF5" w:rsidRPr="002F61A0" w:rsidRDefault="005B5FF5" w:rsidP="005B5FF5">
      <w:pPr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二是“</w:t>
      </w:r>
      <w:proofErr w:type="gramStart"/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一</w:t>
      </w:r>
      <w:proofErr w:type="gramEnd"/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企一码”精准监管。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建设智慧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安监云平台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，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将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专家和执法人员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日常排查</w:t>
      </w:r>
      <w:r>
        <w:rPr>
          <w:rFonts w:ascii="仿宋_GB2312" w:eastAsia="仿宋_GB2312" w:hAnsi="Calibri" w:hint="eastAsia"/>
          <w:kern w:val="0"/>
          <w:sz w:val="32"/>
          <w:szCs w:val="32"/>
        </w:rPr>
        <w:t>的风险、隐患录入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系统，通过大数据比对自动生成“企业安全健康码”，对风险大、隐患多的企业予以“红码”警示，实施差异化监管，倒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逼企业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主动查纠隐患。</w:t>
      </w:r>
    </w:p>
    <w:p w:rsidR="005B5FF5" w:rsidRPr="002F61A0" w:rsidRDefault="005B5FF5" w:rsidP="005B5FF5">
      <w:pPr>
        <w:spacing w:line="560" w:lineRule="exact"/>
        <w:ind w:firstLine="645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三是“免罚清单”助企复工。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坚持执法与服务并重，梳理制定了21项安全生产轻微违法不予处罚清单，通过组织专家上门指导服务和远程会诊相结合的方式，帮助企业纠正违法行为。今年在严守底线的前提下，对489家市场主体的845项轻微违法行为免予处罚1500万元，全力帮助企业复工复产，同时促使企业守法经营、诚信经营。</w:t>
      </w:r>
    </w:p>
    <w:p w:rsidR="005B5FF5" w:rsidRPr="002F61A0" w:rsidRDefault="005B5FF5" w:rsidP="005B5FF5">
      <w:pPr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四是“线上考培”便民利</w:t>
      </w:r>
      <w:proofErr w:type="gramStart"/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企</w:t>
      </w:r>
      <w:proofErr w:type="gramEnd"/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疫情期间以“青岛应急管理”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微信公众号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为平台，创新推出“一站式”线上培训，开设安全管理、特种作业等4大类15项培训课程，目前已累计培训企业员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lastRenderedPageBreak/>
        <w:t>工190万人次，为社会节约成本1200余万元，既提高了培训效率，又节约了培训成本。</w:t>
      </w:r>
    </w:p>
    <w:p w:rsidR="005B5FF5" w:rsidRPr="002F61A0" w:rsidRDefault="005B5FF5" w:rsidP="005B5FF5">
      <w:pPr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五是“审批改革”提质增效。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推出“秒批+承诺制”“不见面审批”“一次办好”和“嵌入式”服务等多项举措，今年累计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完成秒批事项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76个，承诺制审查加油站229家，总体审批时限压缩90%。审批程序更加简单，事中事后监管更加严格。</w:t>
      </w:r>
    </w:p>
    <w:p w:rsidR="005B5FF5" w:rsidRPr="002F61A0" w:rsidRDefault="005B5FF5" w:rsidP="005B5FF5">
      <w:pPr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六是“安全社区”强基固本。</w:t>
      </w:r>
      <w:r w:rsidRPr="002F61A0">
        <w:rPr>
          <w:rFonts w:ascii="仿宋_GB2312" w:eastAsia="仿宋_GB2312" w:hint="eastAsia"/>
          <w:kern w:val="0"/>
          <w:sz w:val="32"/>
          <w:szCs w:val="32"/>
        </w:rPr>
        <w:t>积极推动应急安全示范社区建设</w:t>
      </w:r>
      <w:r w:rsidRPr="002F61A0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2F61A0">
        <w:rPr>
          <w:rFonts w:ascii="仿宋_GB2312" w:eastAsia="仿宋_GB2312" w:hint="eastAsia"/>
          <w:kern w:val="0"/>
          <w:sz w:val="32"/>
          <w:szCs w:val="32"/>
        </w:rPr>
        <w:t>今年新申报国家级综合减灾示范社区9个、省级14个、市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级29个，全市累计创建各类示范社区338个。加强</w:t>
      </w:r>
      <w:r w:rsidRPr="002F61A0">
        <w:rPr>
          <w:rFonts w:ascii="仿宋_GB2312" w:eastAsia="仿宋_GB2312" w:hAnsi="仿宋" w:cs="仿宋_GB2312" w:hint="eastAsia"/>
          <w:sz w:val="32"/>
          <w:szCs w:val="32"/>
        </w:rPr>
        <w:t>应急避难场所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建设，今年新增应急避难场所24个，全市累计达到</w:t>
      </w:r>
      <w:r w:rsidRPr="002F61A0">
        <w:rPr>
          <w:rFonts w:ascii="仿宋_GB2312" w:eastAsia="仿宋_GB2312" w:hAnsi="仿宋" w:cs="仿宋_GB2312" w:hint="eastAsia"/>
          <w:sz w:val="32"/>
          <w:szCs w:val="32"/>
        </w:rPr>
        <w:t>305个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。应急安全基层基础工作更加扎实。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61A0">
        <w:rPr>
          <w:rFonts w:ascii="黑体" w:eastAsia="黑体" w:hAnsi="黑体" w:hint="eastAsia"/>
          <w:sz w:val="32"/>
          <w:szCs w:val="32"/>
        </w:rPr>
        <w:t>三、建立“六项机制”，积极主动</w:t>
      </w:r>
      <w:r w:rsidRPr="002F61A0">
        <w:rPr>
          <w:rFonts w:ascii="黑体" w:eastAsia="黑体" w:hAnsi="黑体"/>
          <w:sz w:val="32"/>
          <w:szCs w:val="32"/>
        </w:rPr>
        <w:t>应对灾害事故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一是建立应急值守机制。</w:t>
      </w:r>
      <w:r w:rsidRPr="002F61A0">
        <w:rPr>
          <w:rFonts w:ascii="仿宋_GB2312" w:eastAsia="仿宋_GB2312" w:hAnsi="仿宋" w:hint="eastAsia"/>
          <w:sz w:val="32"/>
          <w:szCs w:val="32"/>
        </w:rPr>
        <w:t>建设市、区市、镇街“1+11+139”一体化应急体系和应急平台，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坚持全年每天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24小时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在岗值守，今年先后接报紧急信息207起，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均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第一时间</w:t>
      </w:r>
      <w:proofErr w:type="gramEnd"/>
      <w:r w:rsidRPr="002F61A0">
        <w:rPr>
          <w:rFonts w:ascii="仿宋_GB2312" w:eastAsia="仿宋_GB2312" w:hAnsi="Calibri"/>
          <w:kern w:val="0"/>
          <w:sz w:val="32"/>
          <w:szCs w:val="32"/>
        </w:rPr>
        <w:t>响应、第一时间处置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。</w:t>
      </w:r>
    </w:p>
    <w:p w:rsidR="005B5FF5" w:rsidRPr="002F61A0" w:rsidRDefault="005B5FF5" w:rsidP="005B5FF5">
      <w:pPr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二是建立联调联战机制。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构建以消防为主，武警、民兵和社会志愿者为辅的应急救援联动机制，建成应急救援队伍383支2.6万人，成功应对“8.26”强降雨</w:t>
      </w:r>
      <w:r w:rsidR="001D406B">
        <w:rPr>
          <w:rFonts w:ascii="仿宋_GB2312" w:eastAsia="仿宋_GB2312" w:hAnsi="Calibri" w:hint="eastAsia"/>
          <w:kern w:val="0"/>
          <w:sz w:val="32"/>
          <w:szCs w:val="32"/>
        </w:rPr>
        <w:t>等突发事件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。建立胶东五市一体化应急联动机制，</w:t>
      </w:r>
      <w:r w:rsidRPr="002F61A0">
        <w:rPr>
          <w:rFonts w:ascii="仿宋_GB2312" w:eastAsia="仿宋_GB2312" w:hAnsi="Calibri"/>
          <w:kern w:val="0"/>
          <w:sz w:val="32"/>
          <w:szCs w:val="32"/>
        </w:rPr>
        <w:t>促进区域应急管理工作全方位协同联动，建立起更为高效的应对突发事件应急处置体系。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三是建立预案演练机制。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修编制定各类应急预案59件，编制专项应急预案操作手册</w:t>
      </w:r>
      <w:r w:rsidR="001D406B">
        <w:rPr>
          <w:rFonts w:ascii="仿宋_GB2312" w:eastAsia="仿宋_GB2312" w:hAnsi="Calibri" w:hint="eastAsia"/>
          <w:kern w:val="0"/>
          <w:sz w:val="32"/>
          <w:szCs w:val="32"/>
        </w:rPr>
        <w:t>，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今年市级先后开展防汛、防火、防震实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lastRenderedPageBreak/>
        <w:t>战化演练各1次。全市共组织各类应急预案演练4686次，近45万人参与演练。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四是建立专家保障机制。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建立应急管理专家库，组建技术专家服务团，同步出台专家管理制度，逐步形成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一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行业一专家组、一区市</w:t>
      </w:r>
      <w:proofErr w:type="gramStart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一</w:t>
      </w:r>
      <w:proofErr w:type="gramEnd"/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专家服务团格局，构建覆盖市、区市、镇街三级专家服务机制。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五是建立物资保障机制。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建设应急物资统一调拨平台，建立应急物资储备、调度、配送机制，累计调拨应急物资2万余件。目前已与海尔卡奥斯顺利对接，合作建立多元化应急物资保障体系。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楷体_GB2312" w:eastAsia="楷体_GB2312" w:hAnsi="Calibri" w:hint="eastAsia"/>
          <w:kern w:val="0"/>
          <w:sz w:val="32"/>
          <w:szCs w:val="32"/>
        </w:rPr>
        <w:t>六是建立保险赔付机制。</w:t>
      </w:r>
      <w:r w:rsidRPr="002F61A0">
        <w:rPr>
          <w:rFonts w:ascii="仿宋_GB2312" w:eastAsia="仿宋_GB2312" w:hAnsi="Calibri" w:hint="eastAsia"/>
          <w:kern w:val="0"/>
          <w:sz w:val="32"/>
          <w:szCs w:val="32"/>
        </w:rPr>
        <w:t>用好用足相关保险政策，今年市、区两级财政累计拨付资金2183万元，为全市市民投保民生灾害综合保险。目前已赔付受灾群众理赔款516万元。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61A0">
        <w:rPr>
          <w:rFonts w:ascii="黑体" w:eastAsia="黑体" w:hAnsi="黑体" w:hint="eastAsia"/>
          <w:sz w:val="32"/>
          <w:szCs w:val="32"/>
        </w:rPr>
        <w:t>四、存在的主要问题及下</w:t>
      </w:r>
      <w:proofErr w:type="gramStart"/>
      <w:r w:rsidRPr="002F61A0">
        <w:rPr>
          <w:rFonts w:ascii="黑体" w:eastAsia="黑体" w:hAnsi="黑体" w:hint="eastAsia"/>
          <w:sz w:val="32"/>
          <w:szCs w:val="32"/>
        </w:rPr>
        <w:t>步措施</w:t>
      </w:r>
      <w:proofErr w:type="gramEnd"/>
      <w:r w:rsidRPr="002F61A0">
        <w:rPr>
          <w:rFonts w:ascii="黑体" w:eastAsia="黑体" w:hAnsi="黑体" w:hint="eastAsia"/>
          <w:sz w:val="32"/>
          <w:szCs w:val="32"/>
        </w:rPr>
        <w:t>打算</w:t>
      </w:r>
    </w:p>
    <w:p w:rsidR="005B5FF5" w:rsidRPr="002F61A0" w:rsidRDefault="005B5FF5" w:rsidP="005B5FF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 w:rsidRPr="002F61A0">
        <w:rPr>
          <w:rFonts w:ascii="仿宋_GB2312" w:eastAsia="仿宋_GB2312" w:hAnsi="仿宋" w:hint="eastAsia"/>
          <w:sz w:val="32"/>
          <w:szCs w:val="32"/>
        </w:rPr>
        <w:t>一是当前应急管理“防”和“救”的边界还没有完全厘清，应急管理协同联动还不够强；二是信息化水平不够高，依然</w:t>
      </w:r>
      <w:r w:rsidRPr="002F61A0">
        <w:rPr>
          <w:rFonts w:ascii="仿宋_GB2312" w:eastAsia="仿宋_GB2312" w:hAnsi="仿宋"/>
          <w:sz w:val="32"/>
          <w:szCs w:val="32"/>
        </w:rPr>
        <w:t>面临着</w:t>
      </w:r>
      <w:r w:rsidRPr="002F61A0">
        <w:rPr>
          <w:rFonts w:ascii="仿宋_GB2312" w:eastAsia="仿宋_GB2312" w:hAnsi="仿宋" w:hint="eastAsia"/>
          <w:sz w:val="32"/>
          <w:szCs w:val="32"/>
        </w:rPr>
        <w:t>城市风险</w:t>
      </w:r>
      <w:r w:rsidRPr="002F61A0">
        <w:rPr>
          <w:rFonts w:ascii="仿宋_GB2312" w:eastAsia="仿宋_GB2312" w:hAnsi="仿宋"/>
          <w:sz w:val="32"/>
          <w:szCs w:val="32"/>
        </w:rPr>
        <w:t>感知能力不足、监测预警系统不完备、</w:t>
      </w:r>
      <w:r w:rsidRPr="002F61A0">
        <w:rPr>
          <w:rFonts w:ascii="仿宋_GB2312" w:eastAsia="仿宋_GB2312" w:hAnsi="仿宋" w:hint="eastAsia"/>
          <w:sz w:val="32"/>
          <w:szCs w:val="32"/>
        </w:rPr>
        <w:t>隐患排查大数据分析支撑不够、应急</w:t>
      </w:r>
      <w:r w:rsidRPr="002F61A0">
        <w:rPr>
          <w:rFonts w:ascii="仿宋_GB2312" w:eastAsia="仿宋_GB2312" w:hAnsi="仿宋"/>
          <w:sz w:val="32"/>
          <w:szCs w:val="32"/>
        </w:rPr>
        <w:t>资源管理统筹难、</w:t>
      </w:r>
      <w:r w:rsidRPr="002F61A0">
        <w:rPr>
          <w:rFonts w:ascii="仿宋_GB2312" w:eastAsia="仿宋_GB2312" w:hAnsi="仿宋" w:hint="eastAsia"/>
          <w:sz w:val="32"/>
          <w:szCs w:val="32"/>
        </w:rPr>
        <w:t>应急</w:t>
      </w:r>
      <w:r w:rsidRPr="002F61A0">
        <w:rPr>
          <w:rFonts w:ascii="仿宋_GB2312" w:eastAsia="仿宋_GB2312" w:hAnsi="仿宋"/>
          <w:sz w:val="32"/>
          <w:szCs w:val="32"/>
        </w:rPr>
        <w:t>决策支持</w:t>
      </w:r>
      <w:r w:rsidRPr="002F61A0">
        <w:rPr>
          <w:rFonts w:ascii="仿宋_GB2312" w:eastAsia="仿宋_GB2312" w:hAnsi="仿宋" w:hint="eastAsia"/>
          <w:sz w:val="32"/>
          <w:szCs w:val="32"/>
        </w:rPr>
        <w:t>跟不上等问题；三是企业安全生产法治意识仍然淡薄，全民防灾减灾意识依然不高，对安全风险认识不够，无知无畏、违规违章、非法违法等行为时有发生；四是应急救援队伍合力不够。</w:t>
      </w:r>
      <w:r w:rsidRPr="002F61A0">
        <w:rPr>
          <w:rFonts w:ascii="仿宋_GB2312" w:eastAsia="仿宋_GB2312" w:hAnsi="仿宋"/>
          <w:sz w:val="32"/>
          <w:szCs w:val="32"/>
        </w:rPr>
        <w:t>综合性救援</w:t>
      </w:r>
      <w:r w:rsidRPr="002F61A0">
        <w:rPr>
          <w:rFonts w:ascii="仿宋_GB2312" w:eastAsia="仿宋_GB2312" w:hAnsi="仿宋" w:hint="eastAsia"/>
          <w:sz w:val="32"/>
          <w:szCs w:val="32"/>
        </w:rPr>
        <w:t>队</w:t>
      </w:r>
      <w:r w:rsidRPr="002F61A0">
        <w:rPr>
          <w:rFonts w:ascii="仿宋_GB2312" w:eastAsia="仿宋_GB2312" w:hAnsi="仿宋"/>
          <w:sz w:val="32"/>
          <w:szCs w:val="32"/>
        </w:rPr>
        <w:t>伍与地方专业队伍、志愿者队伍相结合</w:t>
      </w:r>
      <w:r w:rsidRPr="002F61A0">
        <w:rPr>
          <w:rFonts w:ascii="仿宋_GB2312" w:eastAsia="仿宋_GB2312" w:hAnsi="仿宋" w:hint="eastAsia"/>
          <w:sz w:val="32"/>
          <w:szCs w:val="32"/>
        </w:rPr>
        <w:t>的</w:t>
      </w:r>
      <w:proofErr w:type="gramStart"/>
      <w:r w:rsidRPr="002F61A0">
        <w:rPr>
          <w:rFonts w:ascii="仿宋_GB2312" w:eastAsia="仿宋_GB2312" w:hAnsi="仿宋"/>
          <w:sz w:val="32"/>
          <w:szCs w:val="32"/>
        </w:rPr>
        <w:t>共训共</w:t>
      </w:r>
      <w:proofErr w:type="gramEnd"/>
      <w:r w:rsidRPr="002F61A0">
        <w:rPr>
          <w:rFonts w:ascii="仿宋_GB2312" w:eastAsia="仿宋_GB2312" w:hAnsi="仿宋"/>
          <w:sz w:val="32"/>
          <w:szCs w:val="32"/>
        </w:rPr>
        <w:t>练、救援合作机</w:t>
      </w:r>
      <w:r w:rsidRPr="002F61A0">
        <w:rPr>
          <w:rFonts w:ascii="仿宋_GB2312" w:eastAsia="仿宋_GB2312" w:hAnsi="仿宋"/>
          <w:sz w:val="32"/>
          <w:szCs w:val="32"/>
        </w:rPr>
        <w:lastRenderedPageBreak/>
        <w:t>制</w:t>
      </w:r>
      <w:r w:rsidRPr="002F61A0">
        <w:rPr>
          <w:rFonts w:ascii="仿宋_GB2312" w:eastAsia="仿宋_GB2312" w:hAnsi="仿宋" w:hint="eastAsia"/>
          <w:sz w:val="32"/>
          <w:szCs w:val="32"/>
        </w:rPr>
        <w:t>还</w:t>
      </w:r>
      <w:r w:rsidRPr="002F61A0">
        <w:rPr>
          <w:rFonts w:ascii="仿宋_GB2312" w:eastAsia="仿宋_GB2312" w:hAnsi="仿宋"/>
          <w:sz w:val="32"/>
          <w:szCs w:val="32"/>
        </w:rPr>
        <w:t>不完善。特别是行业领域</w:t>
      </w:r>
      <w:r w:rsidRPr="002F61A0">
        <w:rPr>
          <w:rFonts w:ascii="仿宋_GB2312" w:eastAsia="仿宋_GB2312" w:hAnsi="仿宋" w:hint="eastAsia"/>
          <w:sz w:val="32"/>
          <w:szCs w:val="32"/>
        </w:rPr>
        <w:t>专业</w:t>
      </w:r>
      <w:r w:rsidRPr="002F61A0">
        <w:rPr>
          <w:rFonts w:ascii="仿宋_GB2312" w:eastAsia="仿宋_GB2312" w:hAnsi="仿宋"/>
          <w:sz w:val="32"/>
          <w:szCs w:val="32"/>
        </w:rPr>
        <w:t>化</w:t>
      </w:r>
      <w:r w:rsidRPr="002F61A0">
        <w:rPr>
          <w:rFonts w:ascii="仿宋_GB2312" w:eastAsia="仿宋_GB2312" w:hAnsi="仿宋" w:hint="eastAsia"/>
          <w:sz w:val="32"/>
          <w:szCs w:val="32"/>
        </w:rPr>
        <w:t>应急救援队伍需要进一步提升。</w:t>
      </w:r>
    </w:p>
    <w:p w:rsidR="005B5FF5" w:rsidRPr="002F61A0" w:rsidRDefault="005B5FF5" w:rsidP="005B5FF5">
      <w:pPr>
        <w:spacing w:line="560" w:lineRule="exact"/>
        <w:ind w:leftChars="1" w:left="2" w:firstLineChars="200" w:firstLine="640"/>
        <w:rPr>
          <w:rFonts w:ascii="仿宋_GB2312" w:eastAsia="仿宋_GB2312" w:hAnsi="Calibri"/>
          <w:sz w:val="32"/>
          <w:szCs w:val="32"/>
        </w:rPr>
      </w:pPr>
      <w:r w:rsidRPr="002F61A0">
        <w:rPr>
          <w:rFonts w:ascii="仿宋_GB2312" w:eastAsia="仿宋_GB2312" w:hAnsi="Calibri" w:hint="eastAsia"/>
          <w:sz w:val="32"/>
          <w:szCs w:val="32"/>
        </w:rPr>
        <w:t>新的一年，我</w:t>
      </w:r>
      <w:r w:rsidRPr="002F61A0">
        <w:rPr>
          <w:rFonts w:ascii="仿宋_GB2312" w:eastAsia="仿宋_GB2312" w:hAnsi="仿宋" w:hint="eastAsia"/>
          <w:sz w:val="32"/>
          <w:szCs w:val="32"/>
        </w:rPr>
        <w:t>们将按照总书记“</w:t>
      </w:r>
      <w:r w:rsidRPr="002F61A0">
        <w:rPr>
          <w:rFonts w:ascii="仿宋_GB2312" w:eastAsia="仿宋_GB2312" w:hAnsi="仿宋"/>
          <w:sz w:val="32"/>
          <w:szCs w:val="32"/>
        </w:rPr>
        <w:t>全年365天、每天24小时应急值</w:t>
      </w:r>
      <w:r w:rsidRPr="002F61A0">
        <w:rPr>
          <w:rFonts w:ascii="仿宋_GB2312" w:eastAsia="仿宋_GB2312" w:hAnsi="仿宋" w:hint="eastAsia"/>
          <w:sz w:val="32"/>
          <w:szCs w:val="32"/>
        </w:rPr>
        <w:t>守”的指示要求，统筹发展与安全，</w:t>
      </w:r>
      <w:r w:rsidRPr="002F61A0">
        <w:rPr>
          <w:rFonts w:ascii="仿宋_GB2312" w:eastAsia="仿宋_GB2312" w:hAnsi="仿宋"/>
          <w:sz w:val="32"/>
          <w:szCs w:val="32"/>
        </w:rPr>
        <w:t>以</w:t>
      </w:r>
      <w:r w:rsidRPr="002F61A0">
        <w:rPr>
          <w:rFonts w:ascii="仿宋_GB2312" w:eastAsia="仿宋_GB2312" w:hAnsi="仿宋" w:hint="eastAsia"/>
          <w:sz w:val="32"/>
          <w:szCs w:val="32"/>
        </w:rPr>
        <w:t>时不我</w:t>
      </w:r>
      <w:r w:rsidR="009C20E4">
        <w:rPr>
          <w:rFonts w:ascii="仿宋_GB2312" w:eastAsia="仿宋_GB2312" w:hAnsi="仿宋" w:hint="eastAsia"/>
          <w:sz w:val="32"/>
          <w:szCs w:val="32"/>
        </w:rPr>
        <w:t>待</w:t>
      </w:r>
      <w:r w:rsidRPr="002F61A0">
        <w:rPr>
          <w:rFonts w:ascii="仿宋_GB2312" w:eastAsia="仿宋_GB2312" w:hAnsi="仿宋" w:hint="eastAsia"/>
          <w:sz w:val="32"/>
          <w:szCs w:val="32"/>
        </w:rPr>
        <w:t>、</w:t>
      </w:r>
      <w:r w:rsidRPr="002F61A0">
        <w:rPr>
          <w:rFonts w:ascii="仿宋_GB2312" w:eastAsia="仿宋_GB2312" w:hAnsi="仿宋"/>
          <w:sz w:val="32"/>
          <w:szCs w:val="32"/>
        </w:rPr>
        <w:t>奋发有为的精神状态，全力以赴抓好</w:t>
      </w:r>
      <w:r w:rsidRPr="002F61A0">
        <w:rPr>
          <w:rFonts w:ascii="仿宋_GB2312" w:eastAsia="仿宋_GB2312" w:hAnsi="仿宋" w:hint="eastAsia"/>
          <w:sz w:val="32"/>
          <w:szCs w:val="32"/>
        </w:rPr>
        <w:t>应急管理</w:t>
      </w:r>
      <w:r w:rsidRPr="002F61A0">
        <w:rPr>
          <w:rFonts w:ascii="仿宋_GB2312" w:eastAsia="仿宋_GB2312" w:hAnsi="仿宋"/>
          <w:sz w:val="32"/>
          <w:szCs w:val="32"/>
        </w:rPr>
        <w:t>各项工作，</w:t>
      </w:r>
      <w:r w:rsidRPr="002F61A0">
        <w:rPr>
          <w:rFonts w:ascii="仿宋_GB2312" w:eastAsia="仿宋_GB2312" w:hAnsi="Calibri" w:hint="eastAsia"/>
          <w:sz w:val="32"/>
          <w:szCs w:val="32"/>
        </w:rPr>
        <w:t>为加快建设开放、现代、活力、时尚的国际大都市提供安全保障。</w:t>
      </w:r>
    </w:p>
    <w:p w:rsidR="005B5FF5" w:rsidRPr="002F61A0" w:rsidRDefault="005B5FF5" w:rsidP="005B5FF5">
      <w:pPr>
        <w:spacing w:line="560" w:lineRule="exact"/>
        <w:ind w:leftChars="1" w:left="2" w:firstLineChars="200" w:firstLine="640"/>
        <w:rPr>
          <w:rFonts w:ascii="仿宋_GB2312" w:eastAsia="仿宋_GB2312" w:hAnsi="Calibri"/>
          <w:sz w:val="32"/>
          <w:szCs w:val="32"/>
        </w:rPr>
      </w:pPr>
      <w:r w:rsidRPr="002F61A0">
        <w:rPr>
          <w:rFonts w:ascii="楷体_GB2312" w:eastAsia="楷体_GB2312" w:hAnsi="黑体" w:hint="eastAsia"/>
          <w:sz w:val="32"/>
          <w:szCs w:val="32"/>
        </w:rPr>
        <w:t>一是强化协同联动，压紧砸实齐抓共管的整体合力。</w:t>
      </w:r>
      <w:r w:rsidRPr="002F61A0">
        <w:rPr>
          <w:rFonts w:ascii="仿宋_GB2312" w:eastAsia="仿宋_GB2312" w:hAnsi="Calibri" w:hint="eastAsia"/>
          <w:sz w:val="32"/>
          <w:szCs w:val="32"/>
        </w:rPr>
        <w:t>充分发挥应急管理部门的综合优势和各相关部门的专业优势，衔接好“防”和“救”的责任链条，压紧砸实整体合力。发挥好胶东五市一体化应急联动机制作用，加快推进以行业部门专业应急队伍为骨干的应急救援力量建设，打造一支拉得出、冲得上、打得赢的应急铁军。</w:t>
      </w:r>
    </w:p>
    <w:p w:rsidR="005B5FF5" w:rsidRPr="002F61A0" w:rsidRDefault="005B5FF5" w:rsidP="005B5FF5">
      <w:pPr>
        <w:spacing w:line="560" w:lineRule="exact"/>
        <w:ind w:leftChars="1" w:left="2" w:firstLineChars="200" w:firstLine="640"/>
        <w:rPr>
          <w:rFonts w:ascii="仿宋_GB2312" w:eastAsia="仿宋_GB2312" w:hAnsi="Calibri"/>
          <w:sz w:val="32"/>
          <w:szCs w:val="32"/>
        </w:rPr>
      </w:pPr>
      <w:r w:rsidRPr="002F61A0">
        <w:rPr>
          <w:rFonts w:ascii="楷体_GB2312" w:eastAsia="楷体_GB2312" w:hAnsi="黑体" w:hint="eastAsia"/>
          <w:sz w:val="32"/>
          <w:szCs w:val="32"/>
        </w:rPr>
        <w:t>二是</w:t>
      </w:r>
      <w:r w:rsidRPr="002F61A0">
        <w:rPr>
          <w:rFonts w:ascii="楷体_GB2312" w:eastAsia="楷体_GB2312" w:hAnsi="黑体"/>
          <w:sz w:val="32"/>
          <w:szCs w:val="32"/>
        </w:rPr>
        <w:t>加强顶层设计，提升应急管理</w:t>
      </w:r>
      <w:r w:rsidRPr="002F61A0">
        <w:rPr>
          <w:rFonts w:ascii="楷体_GB2312" w:eastAsia="楷体_GB2312" w:hAnsi="黑体"/>
          <w:sz w:val="32"/>
          <w:szCs w:val="32"/>
        </w:rPr>
        <w:t>“</w:t>
      </w:r>
      <w:r w:rsidRPr="002F61A0">
        <w:rPr>
          <w:rFonts w:ascii="楷体_GB2312" w:eastAsia="楷体_GB2312" w:hAnsi="黑体"/>
          <w:sz w:val="32"/>
          <w:szCs w:val="32"/>
        </w:rPr>
        <w:t>智慧化</w:t>
      </w:r>
      <w:r w:rsidRPr="002F61A0">
        <w:rPr>
          <w:rFonts w:ascii="楷体_GB2312" w:eastAsia="楷体_GB2312" w:hAnsi="黑体"/>
          <w:sz w:val="32"/>
          <w:szCs w:val="32"/>
        </w:rPr>
        <w:t>”</w:t>
      </w:r>
      <w:r w:rsidRPr="002F61A0">
        <w:rPr>
          <w:rFonts w:ascii="楷体_GB2312" w:eastAsia="楷体_GB2312" w:hAnsi="黑体"/>
          <w:sz w:val="32"/>
          <w:szCs w:val="32"/>
        </w:rPr>
        <w:t>水平。</w:t>
      </w:r>
      <w:r w:rsidRPr="002F61A0">
        <w:rPr>
          <w:rFonts w:ascii="仿宋_GB2312" w:eastAsia="仿宋_GB2312" w:hAnsi="Calibri" w:hint="eastAsia"/>
          <w:sz w:val="32"/>
          <w:szCs w:val="32"/>
        </w:rPr>
        <w:t>推进监测预警系统全覆盖和智能化，加快高水平安全生产、自然灾害、城乡安全风险监测预警平台建设。推进应急指挥系统智能化和高效化，提高应急通信保障水平和灾害事故信息获取能力，建强“应急大脑”。推进“</w:t>
      </w:r>
      <w:r>
        <w:rPr>
          <w:rFonts w:ascii="仿宋_GB2312" w:eastAsia="仿宋_GB2312" w:hAnsi="Calibri" w:hint="eastAsia"/>
          <w:sz w:val="32"/>
          <w:szCs w:val="32"/>
        </w:rPr>
        <w:t>工业</w:t>
      </w:r>
      <w:r w:rsidRPr="002F61A0">
        <w:rPr>
          <w:rFonts w:ascii="仿宋_GB2312" w:eastAsia="仿宋_GB2312" w:hAnsi="Calibri" w:hint="eastAsia"/>
          <w:sz w:val="32"/>
          <w:szCs w:val="32"/>
        </w:rPr>
        <w:t>互联网+</w:t>
      </w:r>
      <w:r>
        <w:rPr>
          <w:rFonts w:ascii="仿宋_GB2312" w:eastAsia="仿宋_GB2312" w:hAnsi="Calibri" w:hint="eastAsia"/>
          <w:sz w:val="32"/>
          <w:szCs w:val="32"/>
        </w:rPr>
        <w:t>安全</w:t>
      </w:r>
      <w:r w:rsidRPr="002F61A0">
        <w:rPr>
          <w:rFonts w:ascii="仿宋_GB2312" w:eastAsia="仿宋_GB2312" w:hAnsi="Calibri" w:hint="eastAsia"/>
          <w:sz w:val="32"/>
          <w:szCs w:val="32"/>
        </w:rPr>
        <w:t>监管”智能化升级，创建新一代闭环管理平台，提高监管执法和服务企业水平。</w:t>
      </w:r>
    </w:p>
    <w:p w:rsidR="005B5FF5" w:rsidRPr="002F61A0" w:rsidRDefault="005B5FF5" w:rsidP="005B5FF5">
      <w:pPr>
        <w:widowControl/>
        <w:shd w:val="clear" w:color="auto" w:fill="FFFFFF"/>
        <w:suppressAutoHyphens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F61A0">
        <w:rPr>
          <w:rFonts w:ascii="楷体_GB2312" w:eastAsia="楷体_GB2312" w:hAnsi="黑体" w:hint="eastAsia"/>
          <w:sz w:val="32"/>
          <w:szCs w:val="32"/>
        </w:rPr>
        <w:t>三是实施全域覆盖，推动安全风险普查</w:t>
      </w:r>
      <w:proofErr w:type="gramStart"/>
      <w:r w:rsidRPr="002F61A0">
        <w:rPr>
          <w:rFonts w:ascii="楷体_GB2312" w:eastAsia="楷体_GB2312" w:hAnsi="黑体" w:hint="eastAsia"/>
          <w:sz w:val="32"/>
          <w:szCs w:val="32"/>
        </w:rPr>
        <w:t>扩面提</w:t>
      </w:r>
      <w:proofErr w:type="gramEnd"/>
      <w:r w:rsidRPr="002F61A0">
        <w:rPr>
          <w:rFonts w:ascii="楷体_GB2312" w:eastAsia="楷体_GB2312" w:hAnsi="黑体" w:hint="eastAsia"/>
          <w:sz w:val="32"/>
          <w:szCs w:val="32"/>
        </w:rPr>
        <w:t>质。</w:t>
      </w:r>
      <w:r w:rsidRPr="002F61A0">
        <w:rPr>
          <w:rFonts w:ascii="仿宋_GB2312" w:eastAsia="仿宋_GB2312" w:hAnsi="Calibri" w:hint="eastAsia"/>
          <w:sz w:val="32"/>
          <w:szCs w:val="32"/>
        </w:rPr>
        <w:t>完善全域安全风险普查工作机制，深入开展市、区、镇（街）三级风险评估，指导各行业主管部门编制行业领域安全风险普查标准，为城市、为企业查体，力争实现以全区域（面）、多领域（线）、N企</w:t>
      </w:r>
      <w:r w:rsidRPr="002F61A0">
        <w:rPr>
          <w:rFonts w:ascii="仿宋_GB2312" w:eastAsia="仿宋_GB2312" w:hAnsi="Calibri" w:hint="eastAsia"/>
          <w:sz w:val="32"/>
          <w:szCs w:val="32"/>
        </w:rPr>
        <w:lastRenderedPageBreak/>
        <w:t>业（点）持续识别风险、动态管控风险，真正形成企业、行业、政府全面管</w:t>
      </w:r>
      <w:proofErr w:type="gramStart"/>
      <w:r w:rsidRPr="002F61A0">
        <w:rPr>
          <w:rFonts w:ascii="仿宋_GB2312" w:eastAsia="仿宋_GB2312" w:hAnsi="Calibri" w:hint="eastAsia"/>
          <w:sz w:val="32"/>
          <w:szCs w:val="32"/>
        </w:rPr>
        <w:t>控安全</w:t>
      </w:r>
      <w:proofErr w:type="gramEnd"/>
      <w:r w:rsidRPr="002F61A0">
        <w:rPr>
          <w:rFonts w:ascii="仿宋_GB2312" w:eastAsia="仿宋_GB2312" w:hAnsi="Calibri" w:hint="eastAsia"/>
          <w:sz w:val="32"/>
          <w:szCs w:val="32"/>
        </w:rPr>
        <w:t>风险格局，构建市、区联动的安全风险管控体系。</w:t>
      </w:r>
    </w:p>
    <w:p w:rsidR="005B5FF5" w:rsidRPr="002F61A0" w:rsidRDefault="005B5FF5" w:rsidP="005B5FF5">
      <w:pPr>
        <w:spacing w:line="560" w:lineRule="exact"/>
        <w:ind w:leftChars="1" w:left="2" w:firstLineChars="200" w:firstLine="640"/>
        <w:rPr>
          <w:rFonts w:ascii="仿宋_GB2312" w:eastAsia="仿宋_GB2312" w:hAnsi="Calibri"/>
          <w:sz w:val="32"/>
          <w:szCs w:val="32"/>
        </w:rPr>
      </w:pPr>
      <w:r w:rsidRPr="002F61A0">
        <w:rPr>
          <w:rFonts w:ascii="楷体_GB2312" w:eastAsia="楷体_GB2312" w:hAnsi="黑体" w:hint="eastAsia"/>
          <w:sz w:val="32"/>
          <w:szCs w:val="32"/>
        </w:rPr>
        <w:t>四是坚持</w:t>
      </w:r>
      <w:r w:rsidRPr="002F61A0">
        <w:rPr>
          <w:rFonts w:ascii="楷体_GB2312" w:eastAsia="楷体_GB2312" w:hAnsi="黑体"/>
          <w:sz w:val="32"/>
          <w:szCs w:val="32"/>
        </w:rPr>
        <w:t>标本兼治，打好</w:t>
      </w:r>
      <w:r w:rsidRPr="002F61A0">
        <w:rPr>
          <w:rFonts w:ascii="楷体_GB2312" w:eastAsia="楷体_GB2312" w:hAnsi="黑体" w:hint="eastAsia"/>
          <w:sz w:val="32"/>
          <w:szCs w:val="32"/>
        </w:rPr>
        <w:t>隐患治理</w:t>
      </w:r>
      <w:r w:rsidRPr="002F61A0">
        <w:rPr>
          <w:rFonts w:ascii="楷体_GB2312" w:eastAsia="楷体_GB2312" w:hAnsi="黑体"/>
          <w:sz w:val="32"/>
          <w:szCs w:val="32"/>
        </w:rPr>
        <w:t>攻坚战主动战。</w:t>
      </w:r>
      <w:r w:rsidRPr="00DA3549">
        <w:rPr>
          <w:rFonts w:ascii="仿宋_GB2312" w:eastAsia="仿宋_GB2312" w:hAnsi="Calibri" w:hint="eastAsia"/>
          <w:sz w:val="32"/>
          <w:szCs w:val="32"/>
        </w:rPr>
        <w:t>加强风险管控和隐患排查</w:t>
      </w:r>
      <w:r>
        <w:rPr>
          <w:rFonts w:ascii="仿宋_GB2312" w:eastAsia="仿宋_GB2312" w:hAnsi="Calibri" w:hint="eastAsia"/>
          <w:sz w:val="32"/>
          <w:szCs w:val="32"/>
        </w:rPr>
        <w:t>治理</w:t>
      </w:r>
      <w:r w:rsidRPr="00DA3549">
        <w:rPr>
          <w:rFonts w:ascii="仿宋_GB2312" w:eastAsia="仿宋_GB2312" w:hAnsi="Calibri" w:hint="eastAsia"/>
          <w:sz w:val="32"/>
          <w:szCs w:val="32"/>
        </w:rPr>
        <w:t>双重预防体系建设，</w:t>
      </w:r>
      <w:r w:rsidRPr="002F61A0">
        <w:rPr>
          <w:rFonts w:ascii="仿宋_GB2312" w:eastAsia="仿宋_GB2312" w:hAnsi="Calibri" w:hint="eastAsia"/>
          <w:sz w:val="32"/>
          <w:szCs w:val="32"/>
        </w:rPr>
        <w:t>深入推进安全生产三年整治专项行动，</w:t>
      </w:r>
      <w:r w:rsidRPr="002F61A0">
        <w:rPr>
          <w:rFonts w:ascii="仿宋_GB2312" w:eastAsia="仿宋_GB2312" w:hAnsi="Calibri"/>
          <w:sz w:val="32"/>
          <w:szCs w:val="32"/>
        </w:rPr>
        <w:t>紧盯危化品、非煤矿山、消防等行业领域强化重点管控，坚决打好</w:t>
      </w:r>
      <w:r w:rsidRPr="002F61A0">
        <w:rPr>
          <w:rFonts w:ascii="仿宋_GB2312" w:eastAsia="仿宋_GB2312" w:hAnsi="Calibri" w:hint="eastAsia"/>
          <w:sz w:val="32"/>
          <w:szCs w:val="32"/>
        </w:rPr>
        <w:t>隐患治理</w:t>
      </w:r>
      <w:r w:rsidRPr="002F61A0">
        <w:rPr>
          <w:rFonts w:ascii="仿宋_GB2312" w:eastAsia="仿宋_GB2312" w:hAnsi="Calibri"/>
          <w:sz w:val="32"/>
          <w:szCs w:val="32"/>
        </w:rPr>
        <w:t>攻坚战。</w:t>
      </w:r>
      <w:r w:rsidRPr="002F61A0">
        <w:rPr>
          <w:rFonts w:ascii="仿宋_GB2312" w:eastAsia="仿宋_GB2312" w:hAnsi="Calibri" w:hint="eastAsia"/>
          <w:sz w:val="32"/>
          <w:szCs w:val="32"/>
        </w:rPr>
        <w:t>强</w:t>
      </w:r>
      <w:r w:rsidRPr="002F61A0">
        <w:rPr>
          <w:rFonts w:ascii="仿宋_GB2312" w:eastAsia="仿宋_GB2312" w:hAnsi="Calibri"/>
          <w:sz w:val="32"/>
          <w:szCs w:val="32"/>
        </w:rPr>
        <w:t>化落实企业主体责任，推动企业从预案</w:t>
      </w:r>
      <w:r w:rsidRPr="002F61A0">
        <w:rPr>
          <w:rFonts w:ascii="仿宋_GB2312" w:eastAsia="仿宋_GB2312" w:hAnsi="Calibri" w:hint="eastAsia"/>
          <w:sz w:val="32"/>
          <w:szCs w:val="32"/>
        </w:rPr>
        <w:t>演练</w:t>
      </w:r>
      <w:r w:rsidRPr="002F61A0">
        <w:rPr>
          <w:rFonts w:ascii="仿宋_GB2312" w:eastAsia="仿宋_GB2312" w:hAnsi="Calibri"/>
          <w:sz w:val="32"/>
          <w:szCs w:val="32"/>
        </w:rPr>
        <w:t>、教育</w:t>
      </w:r>
      <w:r w:rsidRPr="002F61A0">
        <w:rPr>
          <w:rFonts w:ascii="仿宋_GB2312" w:eastAsia="仿宋_GB2312" w:hAnsi="Calibri" w:hint="eastAsia"/>
          <w:sz w:val="32"/>
          <w:szCs w:val="32"/>
        </w:rPr>
        <w:t>培训、安全检查和科技保障</w:t>
      </w:r>
      <w:r w:rsidRPr="002F61A0">
        <w:rPr>
          <w:rFonts w:ascii="仿宋_GB2312" w:eastAsia="仿宋_GB2312" w:hAnsi="Calibri"/>
          <w:sz w:val="32"/>
          <w:szCs w:val="32"/>
        </w:rPr>
        <w:t>等方面做</w:t>
      </w:r>
      <w:r w:rsidRPr="002F61A0">
        <w:rPr>
          <w:rFonts w:ascii="仿宋_GB2312" w:eastAsia="仿宋_GB2312" w:hAnsi="Calibri" w:hint="eastAsia"/>
          <w:sz w:val="32"/>
          <w:szCs w:val="32"/>
        </w:rPr>
        <w:t>实安全</w:t>
      </w:r>
      <w:r w:rsidRPr="002F61A0">
        <w:rPr>
          <w:rFonts w:ascii="仿宋_GB2312" w:eastAsia="仿宋_GB2312" w:hAnsi="Calibri"/>
          <w:sz w:val="32"/>
          <w:szCs w:val="32"/>
        </w:rPr>
        <w:t>生产工作，打好企业本质安全提升主动战。</w:t>
      </w:r>
    </w:p>
    <w:p w:rsidR="005B5FF5" w:rsidRPr="002F61A0" w:rsidRDefault="005B5FF5" w:rsidP="005B5FF5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F61A0">
        <w:rPr>
          <w:rFonts w:ascii="楷体_GB2312" w:eastAsia="楷体_GB2312" w:hAnsi="黑体" w:hint="eastAsia"/>
          <w:sz w:val="32"/>
          <w:szCs w:val="32"/>
        </w:rPr>
        <w:t>五是深化宣教培训，提高</w:t>
      </w:r>
      <w:r w:rsidRPr="002F61A0">
        <w:rPr>
          <w:rFonts w:ascii="楷体_GB2312" w:eastAsia="楷体_GB2312" w:hAnsi="黑体"/>
          <w:sz w:val="32"/>
          <w:szCs w:val="32"/>
        </w:rPr>
        <w:t>全民安全素质</w:t>
      </w:r>
      <w:r w:rsidRPr="002F61A0">
        <w:rPr>
          <w:rFonts w:ascii="楷体_GB2312" w:eastAsia="楷体_GB2312" w:hAnsi="黑体" w:hint="eastAsia"/>
          <w:sz w:val="32"/>
          <w:szCs w:val="32"/>
        </w:rPr>
        <w:t>。</w:t>
      </w:r>
      <w:r w:rsidRPr="002F61A0">
        <w:rPr>
          <w:rFonts w:ascii="仿宋_GB2312" w:eastAsia="仿宋_GB2312" w:hAnsi="Calibri"/>
          <w:sz w:val="32"/>
          <w:szCs w:val="32"/>
        </w:rPr>
        <w:t>启动高危行业领域安全技能提升行动、企业百万员工安全大培训行动和全民安全素养提升专项行动，实施全覆盖、多手段、高质量、精准化的安全教育培训</w:t>
      </w:r>
      <w:r w:rsidRPr="002F61A0">
        <w:rPr>
          <w:rFonts w:ascii="仿宋_GB2312" w:eastAsia="仿宋_GB2312" w:hAnsi="Calibri" w:hint="eastAsia"/>
          <w:sz w:val="32"/>
          <w:szCs w:val="32"/>
        </w:rPr>
        <w:t>。</w:t>
      </w:r>
      <w:r w:rsidRPr="002F61A0">
        <w:rPr>
          <w:rFonts w:ascii="仿宋_GB2312" w:eastAsia="仿宋_GB2312" w:hAnsi="Calibri"/>
          <w:sz w:val="32"/>
          <w:szCs w:val="32"/>
        </w:rPr>
        <w:t>扎实推进</w:t>
      </w:r>
      <w:r w:rsidRPr="002F61A0">
        <w:rPr>
          <w:rFonts w:ascii="仿宋_GB2312" w:eastAsia="仿宋_GB2312" w:hAnsi="Calibri" w:hint="eastAsia"/>
          <w:sz w:val="32"/>
          <w:szCs w:val="32"/>
        </w:rPr>
        <w:t>安全</w:t>
      </w:r>
      <w:r w:rsidRPr="002F61A0">
        <w:rPr>
          <w:rFonts w:ascii="仿宋_GB2312" w:eastAsia="仿宋_GB2312" w:hAnsi="Calibri"/>
          <w:sz w:val="32"/>
          <w:szCs w:val="32"/>
        </w:rPr>
        <w:t>宣传进企业、进农村、进社区、进学校、进家庭</w:t>
      </w:r>
      <w:r w:rsidRPr="002F61A0">
        <w:rPr>
          <w:rFonts w:ascii="仿宋_GB2312" w:eastAsia="仿宋_GB2312" w:hAnsi="Calibri" w:hint="eastAsia"/>
          <w:sz w:val="32"/>
          <w:szCs w:val="32"/>
        </w:rPr>
        <w:t>“</w:t>
      </w:r>
      <w:r w:rsidRPr="002F61A0">
        <w:rPr>
          <w:rFonts w:ascii="仿宋_GB2312" w:eastAsia="仿宋_GB2312" w:hAnsi="Calibri"/>
          <w:sz w:val="32"/>
          <w:szCs w:val="32"/>
        </w:rPr>
        <w:t>五进</w:t>
      </w:r>
      <w:r w:rsidRPr="002F61A0">
        <w:rPr>
          <w:rFonts w:ascii="仿宋_GB2312" w:eastAsia="仿宋_GB2312" w:hAnsi="Calibri" w:hint="eastAsia"/>
          <w:sz w:val="32"/>
          <w:szCs w:val="32"/>
        </w:rPr>
        <w:t>”</w:t>
      </w:r>
      <w:r w:rsidRPr="002F61A0">
        <w:rPr>
          <w:rFonts w:ascii="仿宋_GB2312" w:eastAsia="仿宋_GB2312" w:hAnsi="Calibri"/>
          <w:sz w:val="32"/>
          <w:szCs w:val="32"/>
        </w:rPr>
        <w:t>活动,</w:t>
      </w:r>
      <w:r w:rsidRPr="002F61A0">
        <w:rPr>
          <w:rFonts w:ascii="仿宋_GB2312" w:eastAsia="仿宋_GB2312" w:hAnsi="Calibri" w:hint="eastAsia"/>
          <w:sz w:val="32"/>
          <w:szCs w:val="32"/>
        </w:rPr>
        <w:t>全</w:t>
      </w:r>
      <w:r w:rsidRPr="002F61A0">
        <w:rPr>
          <w:rFonts w:ascii="仿宋_GB2312" w:eastAsia="仿宋_GB2312" w:hAnsi="Calibri"/>
          <w:sz w:val="32"/>
          <w:szCs w:val="32"/>
        </w:rPr>
        <w:t>力提升各类从业人员安全技能和应急处置能力，</w:t>
      </w:r>
      <w:r w:rsidRPr="002F61A0">
        <w:rPr>
          <w:rFonts w:ascii="仿宋_GB2312" w:eastAsia="仿宋_GB2312" w:hAnsi="仿宋" w:hint="eastAsia"/>
          <w:sz w:val="32"/>
          <w:szCs w:val="32"/>
        </w:rPr>
        <w:t>不断提升全民应急安全意识和防灾减灾技能。</w:t>
      </w:r>
    </w:p>
    <w:p w:rsidR="005B5FF5" w:rsidRPr="009F7BDF" w:rsidRDefault="005B5FF5" w:rsidP="009F7BDF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2F61A0">
        <w:rPr>
          <w:rFonts w:ascii="楷体_GB2312" w:eastAsia="楷体_GB2312" w:hAnsi="黑体" w:hint="eastAsia"/>
          <w:sz w:val="32"/>
          <w:szCs w:val="32"/>
        </w:rPr>
        <w:t>六是统筹安全与发展，推进应急安全产业创新发展。</w:t>
      </w:r>
      <w:r w:rsidRPr="002F61A0">
        <w:rPr>
          <w:rFonts w:ascii="仿宋_GB2312" w:eastAsia="仿宋_GB2312" w:hAnsi="Calibri" w:hint="eastAsia"/>
          <w:sz w:val="32"/>
          <w:szCs w:val="32"/>
        </w:rPr>
        <w:t>举办国际应急快速响应技术装备展览会，促进产业集聚，推进产</w:t>
      </w:r>
      <w:proofErr w:type="gramStart"/>
      <w:r w:rsidRPr="002F61A0">
        <w:rPr>
          <w:rFonts w:ascii="仿宋_GB2312" w:eastAsia="仿宋_GB2312" w:hAnsi="Calibri" w:hint="eastAsia"/>
          <w:sz w:val="32"/>
          <w:szCs w:val="32"/>
        </w:rPr>
        <w:t>研</w:t>
      </w:r>
      <w:proofErr w:type="gramEnd"/>
      <w:r w:rsidRPr="002F61A0">
        <w:rPr>
          <w:rFonts w:ascii="仿宋_GB2312" w:eastAsia="仿宋_GB2312" w:hAnsi="Calibri" w:hint="eastAsia"/>
          <w:sz w:val="32"/>
          <w:szCs w:val="32"/>
        </w:rPr>
        <w:t>对接、产需对接、产融对接。编制《青岛市应急产业发展指数（EIDI）框架》，从监测预警、预防防护、处置救援和应急服务四个领域设置指标体系，为应急产业发展提供依据和参考。</w:t>
      </w:r>
    </w:p>
    <w:bookmarkEnd w:id="0"/>
    <w:p w:rsidR="00BF137C" w:rsidRDefault="00BF137C"/>
    <w:sectPr w:rsidR="00BF137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8" w:header="851" w:footer="964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61" w:rsidRDefault="00842B61">
      <w:r>
        <w:separator/>
      </w:r>
    </w:p>
  </w:endnote>
  <w:endnote w:type="continuationSeparator" w:id="0">
    <w:p w:rsidR="00842B61" w:rsidRDefault="0084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2E" w:rsidRPr="00AF172E" w:rsidRDefault="005B5FF5">
    <w:pPr>
      <w:pStyle w:val="a4"/>
      <w:jc w:val="center"/>
      <w:rPr>
        <w:rFonts w:ascii="仿宋_GB2312" w:eastAsia="仿宋_GB2312"/>
        <w:sz w:val="28"/>
      </w:rPr>
    </w:pPr>
    <w:r w:rsidRPr="00AF172E">
      <w:rPr>
        <w:rFonts w:ascii="仿宋_GB2312" w:eastAsia="仿宋_GB2312"/>
        <w:sz w:val="28"/>
      </w:rPr>
      <w:fldChar w:fldCharType="begin"/>
    </w:r>
    <w:r w:rsidRPr="00AF172E">
      <w:rPr>
        <w:rFonts w:ascii="仿宋_GB2312" w:eastAsia="仿宋_GB2312"/>
        <w:sz w:val="28"/>
      </w:rPr>
      <w:instrText>PAGE   \* MERGEFORMAT</w:instrText>
    </w:r>
    <w:r w:rsidRPr="00AF172E">
      <w:rPr>
        <w:rFonts w:ascii="仿宋_GB2312" w:eastAsia="仿宋_GB2312"/>
        <w:sz w:val="28"/>
      </w:rPr>
      <w:fldChar w:fldCharType="separate"/>
    </w:r>
    <w:r>
      <w:rPr>
        <w:rFonts w:ascii="仿宋_GB2312" w:eastAsia="仿宋_GB2312"/>
        <w:noProof/>
        <w:sz w:val="28"/>
      </w:rPr>
      <w:t>- 8 -</w:t>
    </w:r>
    <w:r w:rsidRPr="00AF172E">
      <w:rPr>
        <w:rFonts w:ascii="仿宋_GB2312" w:eastAsia="仿宋_GB2312"/>
        <w:sz w:val="28"/>
      </w:rPr>
      <w:fldChar w:fldCharType="end"/>
    </w:r>
  </w:p>
  <w:p w:rsidR="00473FB1" w:rsidRPr="00AF172E" w:rsidRDefault="00842B61" w:rsidP="00AF172E">
    <w:pPr>
      <w:pStyle w:val="a4"/>
      <w:jc w:val="center"/>
      <w:rPr>
        <w:rFonts w:ascii="仿宋_GB2312" w:eastAsia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B1" w:rsidRDefault="005B5FF5" w:rsidP="00AF172E">
    <w:pPr>
      <w:pStyle w:val="a4"/>
      <w:jc w:val="center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>
      <w:rPr>
        <w:rFonts w:ascii="仿宋_GB2312" w:eastAsia="仿宋_GB2312" w:hint="eastAsia"/>
        <w:sz w:val="28"/>
      </w:rPr>
      <w:instrText>PAGE   \* MERGEFORMAT</w:instrText>
    </w:r>
    <w:r>
      <w:rPr>
        <w:rFonts w:ascii="仿宋_GB2312" w:eastAsia="仿宋_GB2312" w:hint="eastAsia"/>
        <w:sz w:val="28"/>
      </w:rPr>
      <w:fldChar w:fldCharType="separate"/>
    </w:r>
    <w:r w:rsidR="001720DF" w:rsidRPr="001720DF">
      <w:rPr>
        <w:rFonts w:ascii="仿宋_GB2312" w:eastAsia="仿宋_GB2312"/>
        <w:noProof/>
        <w:sz w:val="28"/>
        <w:lang w:val="zh-CN"/>
      </w:rPr>
      <w:t>-</w:t>
    </w:r>
    <w:r w:rsidR="001720DF">
      <w:rPr>
        <w:rFonts w:ascii="仿宋_GB2312" w:eastAsia="仿宋_GB2312"/>
        <w:noProof/>
        <w:sz w:val="28"/>
      </w:rPr>
      <w:t xml:space="preserve"> 4 -</w:t>
    </w:r>
    <w:r>
      <w:rPr>
        <w:rFonts w:ascii="仿宋_GB2312" w:eastAsia="仿宋_GB2312" w:hint="eastAsia"/>
        <w:sz w:val="28"/>
      </w:rPr>
      <w:fldChar w:fldCharType="end"/>
    </w:r>
  </w:p>
  <w:p w:rsidR="00473FB1" w:rsidRDefault="00842B6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1" w:type="dxa"/>
      <w:tblBorders>
        <w:top w:val="thickThinMediumGap" w:sz="24" w:space="0" w:color="FF0000"/>
        <w:insideH w:val="thickThinMediumGap" w:sz="24" w:space="0" w:color="FF0000"/>
        <w:insideV w:val="thickThinMediumGap" w:sz="24" w:space="0" w:color="FF0000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473FB1" w:rsidTr="00AF172E">
      <w:trPr>
        <w:trHeight w:hRule="exact" w:val="113"/>
      </w:trPr>
      <w:tc>
        <w:tcPr>
          <w:tcW w:w="9639" w:type="dxa"/>
        </w:tcPr>
        <w:p w:rsidR="00473FB1" w:rsidRDefault="00842B61">
          <w:pPr>
            <w:pStyle w:val="a4"/>
          </w:pPr>
        </w:p>
      </w:tc>
    </w:tr>
  </w:tbl>
  <w:p w:rsidR="00473FB1" w:rsidRDefault="00842B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61" w:rsidRDefault="00842B61">
      <w:r>
        <w:separator/>
      </w:r>
    </w:p>
  </w:footnote>
  <w:footnote w:type="continuationSeparator" w:id="0">
    <w:p w:rsidR="00842B61" w:rsidRDefault="0084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B1" w:rsidRDefault="00842B61">
    <w:pPr>
      <w:spacing w:line="800" w:lineRule="exact"/>
    </w:pPr>
  </w:p>
  <w:tbl>
    <w:tblPr>
      <w:tblW w:w="0" w:type="auto"/>
      <w:jc w:val="center"/>
      <w:tblBorders>
        <w:bottom w:val="thinThickMediumGap" w:sz="24" w:space="0" w:color="FF0000"/>
        <w:insideH w:val="thinThickMediumGap" w:sz="24" w:space="0" w:color="FF0000"/>
        <w:insideV w:val="thinThickMediumGap" w:sz="24" w:space="0" w:color="FF0000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473FB1">
      <w:trPr>
        <w:trHeight w:val="558"/>
        <w:jc w:val="center"/>
      </w:trPr>
      <w:tc>
        <w:tcPr>
          <w:tcW w:w="9639" w:type="dxa"/>
          <w:tcMar>
            <w:left w:w="0" w:type="dxa"/>
            <w:right w:w="0" w:type="dxa"/>
          </w:tcMar>
        </w:tcPr>
        <w:p w:rsidR="00473FB1" w:rsidRDefault="005B5FF5">
          <w:pPr>
            <w:pStyle w:val="a3"/>
            <w:rPr>
              <w:rFonts w:ascii="方正小标宋_GBK" w:eastAsia="方正小标宋_GBK"/>
              <w:color w:val="FF0000"/>
              <w:sz w:val="74"/>
              <w:szCs w:val="74"/>
            </w:rPr>
          </w:pPr>
          <w:r>
            <w:rPr>
              <w:rFonts w:ascii="方正小标宋_GBK" w:eastAsia="方正小标宋_GBK" w:hAnsi="文星标宋" w:hint="eastAsia"/>
              <w:color w:val="FF0000"/>
              <w:kern w:val="0"/>
              <w:position w:val="6"/>
              <w:sz w:val="74"/>
              <w:szCs w:val="74"/>
            </w:rPr>
            <w:t>青 岛 市 应 急 管 理 局</w:t>
          </w:r>
        </w:p>
      </w:tc>
    </w:tr>
  </w:tbl>
  <w:p w:rsidR="00473FB1" w:rsidRDefault="00842B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5"/>
    <w:rsid w:val="001720DF"/>
    <w:rsid w:val="001D406B"/>
    <w:rsid w:val="005B5FF5"/>
    <w:rsid w:val="006C4CB0"/>
    <w:rsid w:val="00842B61"/>
    <w:rsid w:val="009C20E4"/>
    <w:rsid w:val="009F7BDF"/>
    <w:rsid w:val="00BF137C"/>
    <w:rsid w:val="00CD6B67"/>
    <w:rsid w:val="00F2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B5FF5"/>
    <w:rPr>
      <w:sz w:val="18"/>
      <w:szCs w:val="18"/>
    </w:rPr>
  </w:style>
  <w:style w:type="character" w:customStyle="1" w:styleId="Char0">
    <w:name w:val="页脚 Char"/>
    <w:link w:val="a4"/>
    <w:uiPriority w:val="99"/>
    <w:rsid w:val="005B5FF5"/>
    <w:rPr>
      <w:sz w:val="18"/>
      <w:szCs w:val="18"/>
    </w:rPr>
  </w:style>
  <w:style w:type="paragraph" w:styleId="a3">
    <w:name w:val="header"/>
    <w:basedOn w:val="a"/>
    <w:link w:val="Char"/>
    <w:rsid w:val="005B5FF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B5F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B5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B5FF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9F7BDF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9F7B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B5FF5"/>
    <w:rPr>
      <w:sz w:val="18"/>
      <w:szCs w:val="18"/>
    </w:rPr>
  </w:style>
  <w:style w:type="character" w:customStyle="1" w:styleId="Char0">
    <w:name w:val="页脚 Char"/>
    <w:link w:val="a4"/>
    <w:uiPriority w:val="99"/>
    <w:rsid w:val="005B5FF5"/>
    <w:rPr>
      <w:sz w:val="18"/>
      <w:szCs w:val="18"/>
    </w:rPr>
  </w:style>
  <w:style w:type="paragraph" w:styleId="a3">
    <w:name w:val="header"/>
    <w:basedOn w:val="a"/>
    <w:link w:val="Char"/>
    <w:rsid w:val="005B5FF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B5F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B5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B5FF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9F7BDF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9F7B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2021-02-10T07:28:00Z</cp:lastPrinted>
  <dcterms:created xsi:type="dcterms:W3CDTF">2021-01-14T08:51:00Z</dcterms:created>
  <dcterms:modified xsi:type="dcterms:W3CDTF">2021-02-24T07:35:00Z</dcterms:modified>
</cp:coreProperties>
</file>