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87F" w:rsidRDefault="0074687F">
      <w:pPr>
        <w:jc w:val="center"/>
        <w:rPr>
          <w:rFonts w:ascii="宋体" w:eastAsia="宋体" w:hAnsi="宋体" w:cs="宋体"/>
          <w:sz w:val="44"/>
          <w:szCs w:val="44"/>
        </w:rPr>
      </w:pPr>
    </w:p>
    <w:p w:rsidR="0074687F" w:rsidRDefault="0074687F">
      <w:pPr>
        <w:jc w:val="center"/>
        <w:rPr>
          <w:rFonts w:ascii="宋体" w:eastAsia="宋体" w:hAnsi="宋体" w:cs="宋体"/>
          <w:sz w:val="44"/>
          <w:szCs w:val="44"/>
        </w:rPr>
      </w:pPr>
    </w:p>
    <w:p w:rsidR="0074687F" w:rsidRDefault="00AE47AF">
      <w:pPr>
        <w:jc w:val="center"/>
        <w:rPr>
          <w:rFonts w:ascii="宋体" w:eastAsia="宋体" w:hAnsi="宋体" w:cs="宋体"/>
          <w:sz w:val="44"/>
          <w:szCs w:val="44"/>
        </w:rPr>
      </w:pPr>
      <w:r>
        <w:rPr>
          <w:rFonts w:ascii="宋体" w:eastAsia="宋体" w:hAnsi="宋体" w:cs="宋体" w:hint="eastAsia"/>
          <w:sz w:val="44"/>
          <w:szCs w:val="44"/>
        </w:rPr>
        <w:t>青岛市妇女儿童保健管理暂行规定</w:t>
      </w:r>
      <w:r>
        <w:rPr>
          <w:rFonts w:ascii="宋体" w:eastAsia="宋体" w:hAnsi="宋体" w:cs="宋体" w:hint="eastAsia"/>
          <w:sz w:val="44"/>
          <w:szCs w:val="44"/>
        </w:rPr>
        <w:t xml:space="preserve"> </w:t>
      </w:r>
    </w:p>
    <w:p w:rsidR="0074687F" w:rsidRDefault="00AE47AF">
      <w:pPr>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color w:val="000000"/>
          <w:sz w:val="32"/>
          <w:szCs w:val="32"/>
        </w:rPr>
        <w:t>1995</w:t>
      </w:r>
      <w:r>
        <w:rPr>
          <w:rFonts w:ascii="楷体" w:eastAsia="楷体" w:hAnsi="楷体" w:cs="楷体" w:hint="eastAsia"/>
          <w:color w:val="000000"/>
          <w:sz w:val="32"/>
          <w:szCs w:val="32"/>
        </w:rPr>
        <w:t>年</w:t>
      </w:r>
      <w:r>
        <w:rPr>
          <w:rFonts w:ascii="楷体" w:eastAsia="楷体" w:hAnsi="楷体" w:cs="楷体" w:hint="eastAsia"/>
          <w:color w:val="000000"/>
          <w:sz w:val="32"/>
          <w:szCs w:val="32"/>
        </w:rPr>
        <w:t>5</w:t>
      </w:r>
      <w:r>
        <w:rPr>
          <w:rFonts w:ascii="楷体" w:eastAsia="楷体" w:hAnsi="楷体" w:cs="楷体" w:hint="eastAsia"/>
          <w:color w:val="000000"/>
          <w:sz w:val="32"/>
          <w:szCs w:val="32"/>
        </w:rPr>
        <w:t>月</w:t>
      </w:r>
      <w:r>
        <w:rPr>
          <w:rFonts w:ascii="楷体" w:eastAsia="楷体" w:hAnsi="楷体" w:cs="楷体" w:hint="eastAsia"/>
          <w:color w:val="000000"/>
          <w:sz w:val="32"/>
          <w:szCs w:val="32"/>
        </w:rPr>
        <w:t>25</w:t>
      </w:r>
      <w:r>
        <w:rPr>
          <w:rFonts w:ascii="楷体" w:eastAsia="楷体" w:hAnsi="楷体" w:cs="楷体" w:hint="eastAsia"/>
          <w:color w:val="000000"/>
          <w:sz w:val="32"/>
          <w:szCs w:val="32"/>
        </w:rPr>
        <w:t>日青岛市人民政府令第</w:t>
      </w:r>
      <w:r>
        <w:rPr>
          <w:rFonts w:ascii="楷体" w:eastAsia="楷体" w:hAnsi="楷体" w:cs="楷体" w:hint="eastAsia"/>
          <w:color w:val="000000"/>
          <w:sz w:val="32"/>
          <w:szCs w:val="32"/>
        </w:rPr>
        <w:t>35</w:t>
      </w:r>
      <w:r>
        <w:rPr>
          <w:rFonts w:ascii="楷体" w:eastAsia="楷体" w:hAnsi="楷体" w:cs="楷体" w:hint="eastAsia"/>
          <w:color w:val="000000"/>
          <w:sz w:val="32"/>
          <w:szCs w:val="32"/>
        </w:rPr>
        <w:t>号</w:t>
      </w:r>
      <w:r>
        <w:rPr>
          <w:rFonts w:ascii="楷体" w:eastAsia="楷体" w:hAnsi="楷体" w:cs="楷体" w:hint="eastAsia"/>
          <w:color w:val="000000"/>
          <w:sz w:val="32"/>
          <w:szCs w:val="32"/>
        </w:rPr>
        <w:t>公布</w:t>
      </w:r>
      <w:bookmarkStart w:id="0" w:name="_GoBack"/>
      <w:bookmarkEnd w:id="0"/>
      <w:r>
        <w:rPr>
          <w:rFonts w:ascii="楷体" w:eastAsia="楷体" w:hAnsi="楷体" w:cs="楷体" w:hint="eastAsia"/>
          <w:color w:val="000000"/>
          <w:sz w:val="32"/>
          <w:szCs w:val="32"/>
        </w:rPr>
        <w:t>根据</w:t>
      </w:r>
      <w:r>
        <w:rPr>
          <w:rFonts w:ascii="楷体" w:eastAsia="楷体" w:hAnsi="楷体" w:cs="楷体" w:hint="eastAsia"/>
          <w:color w:val="000000"/>
          <w:sz w:val="32"/>
          <w:szCs w:val="32"/>
        </w:rPr>
        <w:t>1998</w:t>
      </w:r>
      <w:r>
        <w:rPr>
          <w:rFonts w:ascii="楷体" w:eastAsia="楷体" w:hAnsi="楷体" w:cs="楷体" w:hint="eastAsia"/>
          <w:color w:val="000000"/>
          <w:sz w:val="32"/>
          <w:szCs w:val="32"/>
        </w:rPr>
        <w:t>年</w:t>
      </w:r>
      <w:r>
        <w:rPr>
          <w:rFonts w:ascii="楷体" w:eastAsia="楷体" w:hAnsi="楷体" w:cs="楷体" w:hint="eastAsia"/>
          <w:color w:val="000000"/>
          <w:sz w:val="32"/>
          <w:szCs w:val="32"/>
        </w:rPr>
        <w:t>8</w:t>
      </w:r>
      <w:r>
        <w:rPr>
          <w:rFonts w:ascii="楷体" w:eastAsia="楷体" w:hAnsi="楷体" w:cs="楷体" w:hint="eastAsia"/>
          <w:color w:val="000000"/>
          <w:sz w:val="32"/>
          <w:szCs w:val="32"/>
        </w:rPr>
        <w:t>月</w:t>
      </w:r>
      <w:r>
        <w:rPr>
          <w:rFonts w:ascii="楷体" w:eastAsia="楷体" w:hAnsi="楷体" w:cs="楷体" w:hint="eastAsia"/>
          <w:color w:val="000000"/>
          <w:sz w:val="32"/>
          <w:szCs w:val="32"/>
        </w:rPr>
        <w:t>24</w:t>
      </w:r>
      <w:r>
        <w:rPr>
          <w:rFonts w:ascii="楷体" w:eastAsia="楷体" w:hAnsi="楷体" w:cs="楷体" w:hint="eastAsia"/>
          <w:color w:val="000000"/>
          <w:sz w:val="32"/>
          <w:szCs w:val="32"/>
        </w:rPr>
        <w:t>日《青岛市人民政府关于修改部分政府规章行政处罚等条款的决定》第一次修订</w:t>
      </w:r>
      <w:r>
        <w:rPr>
          <w:rFonts w:ascii="楷体" w:eastAsia="楷体" w:hAnsi="楷体" w:cs="楷体" w:hint="eastAsia"/>
          <w:color w:val="000000"/>
          <w:sz w:val="32"/>
          <w:szCs w:val="32"/>
        </w:rPr>
        <w:t xml:space="preserve">  </w:t>
      </w:r>
      <w:r>
        <w:rPr>
          <w:rFonts w:ascii="楷体" w:eastAsia="楷体" w:hAnsi="楷体" w:cs="楷体" w:hint="eastAsia"/>
          <w:color w:val="000000"/>
          <w:sz w:val="32"/>
          <w:szCs w:val="32"/>
        </w:rPr>
        <w:t>根据</w:t>
      </w:r>
      <w:r>
        <w:rPr>
          <w:rFonts w:ascii="楷体" w:eastAsia="楷体" w:hAnsi="楷体" w:cs="楷体" w:hint="eastAsia"/>
          <w:color w:val="000000"/>
          <w:sz w:val="32"/>
          <w:szCs w:val="32"/>
        </w:rPr>
        <w:t>2004</w:t>
      </w:r>
      <w:r>
        <w:rPr>
          <w:rFonts w:ascii="楷体" w:eastAsia="楷体" w:hAnsi="楷体" w:cs="楷体" w:hint="eastAsia"/>
          <w:color w:val="000000"/>
          <w:sz w:val="32"/>
          <w:szCs w:val="32"/>
        </w:rPr>
        <w:t>年</w:t>
      </w:r>
      <w:r>
        <w:rPr>
          <w:rFonts w:ascii="楷体" w:eastAsia="楷体" w:hAnsi="楷体" w:cs="楷体" w:hint="eastAsia"/>
          <w:color w:val="000000"/>
          <w:sz w:val="32"/>
          <w:szCs w:val="32"/>
        </w:rPr>
        <w:t>9</w:t>
      </w:r>
      <w:r>
        <w:rPr>
          <w:rFonts w:ascii="楷体" w:eastAsia="楷体" w:hAnsi="楷体" w:cs="楷体" w:hint="eastAsia"/>
          <w:color w:val="000000"/>
          <w:sz w:val="32"/>
          <w:szCs w:val="32"/>
        </w:rPr>
        <w:t>月</w:t>
      </w:r>
      <w:r>
        <w:rPr>
          <w:rFonts w:ascii="楷体" w:eastAsia="楷体" w:hAnsi="楷体" w:cs="楷体" w:hint="eastAsia"/>
          <w:color w:val="000000"/>
          <w:sz w:val="32"/>
          <w:szCs w:val="32"/>
        </w:rPr>
        <w:t>14</w:t>
      </w:r>
      <w:r>
        <w:rPr>
          <w:rFonts w:ascii="楷体" w:eastAsia="楷体" w:hAnsi="楷体" w:cs="楷体" w:hint="eastAsia"/>
          <w:color w:val="000000"/>
          <w:sz w:val="32"/>
          <w:szCs w:val="32"/>
        </w:rPr>
        <w:t>日《青岛市人民政府关于修改〈青岛市城镇职工生育保险办法〉等</w:t>
      </w:r>
      <w:r>
        <w:rPr>
          <w:rFonts w:ascii="楷体" w:eastAsia="楷体" w:hAnsi="楷体" w:cs="楷体" w:hint="eastAsia"/>
          <w:color w:val="000000"/>
          <w:sz w:val="32"/>
          <w:szCs w:val="32"/>
        </w:rPr>
        <w:t>37</w:t>
      </w:r>
      <w:r>
        <w:rPr>
          <w:rFonts w:ascii="楷体" w:eastAsia="楷体" w:hAnsi="楷体" w:cs="楷体" w:hint="eastAsia"/>
          <w:color w:val="000000"/>
          <w:sz w:val="32"/>
          <w:szCs w:val="32"/>
        </w:rPr>
        <w:t>件政府规章的决定》第二次修订</w:t>
      </w:r>
      <w:r>
        <w:rPr>
          <w:rFonts w:ascii="楷体" w:eastAsia="楷体" w:hAnsi="楷体" w:cs="楷体" w:hint="eastAsia"/>
          <w:color w:val="000000"/>
          <w:sz w:val="32"/>
          <w:szCs w:val="32"/>
        </w:rPr>
        <w:t xml:space="preserve">  </w:t>
      </w:r>
      <w:r>
        <w:rPr>
          <w:rFonts w:ascii="楷体" w:eastAsia="楷体" w:hAnsi="楷体" w:cs="楷体" w:hint="eastAsia"/>
          <w:color w:val="000000"/>
          <w:sz w:val="32"/>
          <w:szCs w:val="32"/>
        </w:rPr>
        <w:t>根据</w:t>
      </w:r>
      <w:r>
        <w:rPr>
          <w:rFonts w:ascii="楷体" w:eastAsia="楷体" w:hAnsi="楷体" w:cs="楷体" w:hint="eastAsia"/>
          <w:color w:val="000000"/>
          <w:sz w:val="32"/>
          <w:szCs w:val="32"/>
        </w:rPr>
        <w:t>2018</w:t>
      </w:r>
      <w:r>
        <w:rPr>
          <w:rFonts w:ascii="楷体" w:eastAsia="楷体" w:hAnsi="楷体" w:cs="楷体" w:hint="eastAsia"/>
          <w:color w:val="000000"/>
          <w:sz w:val="32"/>
          <w:szCs w:val="32"/>
        </w:rPr>
        <w:t>年</w:t>
      </w:r>
      <w:r>
        <w:rPr>
          <w:rFonts w:ascii="楷体" w:eastAsia="楷体" w:hAnsi="楷体" w:cs="楷体" w:hint="eastAsia"/>
          <w:color w:val="000000"/>
          <w:sz w:val="32"/>
          <w:szCs w:val="32"/>
        </w:rPr>
        <w:t>2</w:t>
      </w:r>
      <w:r>
        <w:rPr>
          <w:rFonts w:ascii="楷体" w:eastAsia="楷体" w:hAnsi="楷体" w:cs="楷体" w:hint="eastAsia"/>
          <w:color w:val="000000"/>
          <w:sz w:val="32"/>
          <w:szCs w:val="32"/>
        </w:rPr>
        <w:t>月</w:t>
      </w:r>
      <w:r>
        <w:rPr>
          <w:rFonts w:ascii="楷体" w:eastAsia="楷体" w:hAnsi="楷体" w:cs="楷体" w:hint="eastAsia"/>
          <w:color w:val="000000"/>
          <w:sz w:val="32"/>
          <w:szCs w:val="32"/>
        </w:rPr>
        <w:t>7</w:t>
      </w:r>
      <w:r>
        <w:rPr>
          <w:rFonts w:ascii="楷体" w:eastAsia="楷体" w:hAnsi="楷体" w:cs="楷体" w:hint="eastAsia"/>
          <w:color w:val="000000"/>
          <w:sz w:val="32"/>
          <w:szCs w:val="32"/>
        </w:rPr>
        <w:t>日《青岛市人民政府关于修改</w:t>
      </w:r>
      <w:r>
        <w:rPr>
          <w:rFonts w:ascii="楷体" w:eastAsia="楷体" w:hAnsi="楷体" w:cs="楷体" w:hint="eastAsia"/>
          <w:color w:val="000000"/>
          <w:sz w:val="32"/>
          <w:szCs w:val="32"/>
        </w:rPr>
        <w:t>&lt;</w:t>
      </w:r>
      <w:r>
        <w:rPr>
          <w:rFonts w:ascii="楷体" w:eastAsia="楷体" w:hAnsi="楷体" w:cs="楷体" w:hint="eastAsia"/>
          <w:color w:val="000000"/>
          <w:sz w:val="32"/>
          <w:szCs w:val="32"/>
        </w:rPr>
        <w:t>青岛市平时使用人防工程管理和收费的实施办法</w:t>
      </w:r>
      <w:r>
        <w:rPr>
          <w:rFonts w:ascii="楷体" w:eastAsia="楷体" w:hAnsi="楷体" w:cs="楷体" w:hint="eastAsia"/>
          <w:color w:val="000000"/>
          <w:sz w:val="32"/>
          <w:szCs w:val="32"/>
        </w:rPr>
        <w:t>&gt;</w:t>
      </w:r>
      <w:r>
        <w:rPr>
          <w:rFonts w:ascii="楷体" w:eastAsia="楷体" w:hAnsi="楷体" w:cs="楷体" w:hint="eastAsia"/>
          <w:color w:val="000000"/>
          <w:sz w:val="32"/>
          <w:szCs w:val="32"/>
        </w:rPr>
        <w:t>等</w:t>
      </w:r>
      <w:r>
        <w:rPr>
          <w:rFonts w:ascii="楷体" w:eastAsia="楷体" w:hAnsi="楷体" w:cs="楷体" w:hint="eastAsia"/>
          <w:color w:val="000000"/>
          <w:sz w:val="32"/>
          <w:szCs w:val="32"/>
        </w:rPr>
        <w:t>27</w:t>
      </w:r>
      <w:r>
        <w:rPr>
          <w:rFonts w:ascii="楷体" w:eastAsia="楷体" w:hAnsi="楷体" w:cs="楷体" w:hint="eastAsia"/>
          <w:color w:val="000000"/>
          <w:sz w:val="32"/>
          <w:szCs w:val="32"/>
        </w:rPr>
        <w:t>件政府规章的决定》第三次修订</w:t>
      </w:r>
      <w:r>
        <w:rPr>
          <w:rFonts w:ascii="楷体" w:eastAsia="楷体" w:hAnsi="楷体" w:cs="楷体" w:hint="eastAsia"/>
          <w:sz w:val="32"/>
          <w:szCs w:val="32"/>
        </w:rPr>
        <w:t>）</w:t>
      </w:r>
    </w:p>
    <w:p w:rsidR="0074687F" w:rsidRDefault="0074687F">
      <w:pPr>
        <w:ind w:firstLineChars="200" w:firstLine="640"/>
        <w:rPr>
          <w:rFonts w:ascii="仿宋" w:eastAsia="黑体" w:hAnsi="仿宋" w:cs="仿宋"/>
          <w:sz w:val="32"/>
          <w:szCs w:val="32"/>
        </w:rPr>
      </w:pPr>
    </w:p>
    <w:p w:rsidR="0074687F" w:rsidRDefault="00AE47AF">
      <w:pPr>
        <w:spacing w:line="560" w:lineRule="exact"/>
        <w:jc w:val="center"/>
        <w:rPr>
          <w:rFonts w:ascii="黑体" w:eastAsia="黑体"/>
          <w:color w:val="000000"/>
          <w:sz w:val="32"/>
          <w:szCs w:val="32"/>
        </w:rPr>
      </w:pPr>
      <w:r>
        <w:rPr>
          <w:rFonts w:ascii="黑体" w:eastAsia="黑体" w:hint="eastAsia"/>
          <w:color w:val="000000"/>
          <w:sz w:val="32"/>
          <w:szCs w:val="32"/>
        </w:rPr>
        <w:t>第一章</w:t>
      </w:r>
      <w:r>
        <w:rPr>
          <w:rFonts w:ascii="黑体" w:eastAsia="黑体" w:hint="eastAsia"/>
          <w:color w:val="000000"/>
          <w:sz w:val="32"/>
          <w:szCs w:val="32"/>
        </w:rPr>
        <w:t xml:space="preserve"> </w:t>
      </w:r>
      <w:r>
        <w:rPr>
          <w:rFonts w:ascii="黑体" w:eastAsia="黑体" w:hint="eastAsia"/>
          <w:color w:val="000000"/>
          <w:sz w:val="32"/>
          <w:szCs w:val="32"/>
        </w:rPr>
        <w:t>总</w:t>
      </w:r>
      <w:r>
        <w:rPr>
          <w:rFonts w:ascii="黑体" w:eastAsia="黑体" w:hint="eastAsia"/>
          <w:color w:val="000000"/>
          <w:sz w:val="32"/>
          <w:szCs w:val="32"/>
        </w:rPr>
        <w:t xml:space="preserve"> </w:t>
      </w:r>
      <w:r>
        <w:rPr>
          <w:rFonts w:ascii="黑体" w:eastAsia="黑体" w:hint="eastAsia"/>
          <w:color w:val="000000"/>
          <w:sz w:val="32"/>
          <w:szCs w:val="32"/>
        </w:rPr>
        <w:t>则</w:t>
      </w:r>
    </w:p>
    <w:p w:rsidR="0074687F" w:rsidRDefault="0074687F">
      <w:pPr>
        <w:spacing w:line="560" w:lineRule="exact"/>
        <w:rPr>
          <w:rFonts w:ascii="仿宋_GB2312" w:eastAsia="黑体"/>
          <w:color w:val="000000"/>
          <w:sz w:val="32"/>
          <w:szCs w:val="32"/>
        </w:rPr>
      </w:pP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Pr>
          <w:rFonts w:ascii="仿宋_GB2312" w:eastAsia="黑体" w:hint="eastAsia"/>
          <w:color w:val="000000"/>
          <w:sz w:val="32"/>
          <w:szCs w:val="32"/>
        </w:rPr>
        <w:t>第一条</w:t>
      </w:r>
      <w:r>
        <w:rPr>
          <w:rFonts w:ascii="仿宋_GB2312" w:eastAsia="仿宋_GB2312" w:hint="eastAsia"/>
          <w:color w:val="000000"/>
          <w:sz w:val="32"/>
          <w:szCs w:val="32"/>
        </w:rPr>
        <w:t xml:space="preserve"> </w:t>
      </w:r>
      <w:r>
        <w:rPr>
          <w:rFonts w:ascii="仿宋_GB2312" w:eastAsia="仿宋_GB2312" w:hint="eastAsia"/>
          <w:color w:val="000000"/>
          <w:sz w:val="32"/>
          <w:szCs w:val="32"/>
        </w:rPr>
        <w:t>为了加强对妇女儿童保健工作的管理，保障妇女儿童健康，根据国家法律、法规有关规定，结合本市实际，制定本规定。</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本规定适用于本市行政辖区内进入青春期及青春期后的妇女和不满六周岁儿童（以下称保健对象）的保健服务。</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保健对象超出保健服务范围的疾病医治不适用本规定。</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第三条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青岛市和各市、区卫生行政管理部门是同级人民政</w:t>
      </w:r>
      <w:r w:rsidR="00AE47AF">
        <w:rPr>
          <w:rFonts w:ascii="仿宋_GB2312" w:eastAsia="仿宋_GB2312" w:hint="eastAsia"/>
          <w:color w:val="000000"/>
          <w:sz w:val="32"/>
          <w:szCs w:val="32"/>
        </w:rPr>
        <w:lastRenderedPageBreak/>
        <w:t>府负责妇女儿童保健工作的主管机关。其主要职责：</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（一）宣传贯彻有关妇女儿童保健方面的法律、法规、规章和政策；</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（二）编制妇女儿童保健事业发展规划和计划；</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（三）组织开展妇女儿童保健工作和科研活动；</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（四）对妇女儿童保健服务工作实施监督、检查；</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（五）实施对节育技术的指导和计划生育技术质量的监督管理；</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（六）处理保健机构与保健对象之间的纠纷；</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（七）本规定确定的其他职责。</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妇女儿童保健的具体管理工作，由青岛市和各市、区卫生行政管理部门指定的妇幼保健管理机构负责。</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第四条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计划、民政、计划生育、财政、物价、税务、教育、劳动、人事等部门须在各自职责范围内配合卫生行政管理部门做好妇女儿童保健工作。</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第五条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开展妇女儿童保健工作，应坚持预防为主的原则，坚持为降低孕产妇</w:t>
      </w:r>
      <w:r w:rsidR="00AE47AF">
        <w:rPr>
          <w:rFonts w:ascii="仿宋_GB2312" w:eastAsia="仿宋_GB2312" w:hint="eastAsia"/>
          <w:color w:val="000000"/>
          <w:sz w:val="32"/>
          <w:szCs w:val="32"/>
        </w:rPr>
        <w:t>、婴幼儿死亡率和婴儿出生缺陷率以及妇女儿童常见病发病率，提高人口素质服务。</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第六条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妇女儿童享有的保健权利受法律保护。</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一切单位和个人都应当支持、鼓励妇女儿童参加保健。</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本市对怀孕和产后法定产假期以内的妇女及三周岁以内的儿童（以下称重点保健对象），实施重点保健服务。</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lastRenderedPageBreak/>
        <w:t xml:space="preserve">    </w:t>
      </w:r>
      <w:r w:rsidR="00AE47AF">
        <w:rPr>
          <w:rFonts w:ascii="仿宋_GB2312" w:eastAsia="黑体" w:hint="eastAsia"/>
          <w:color w:val="000000"/>
          <w:sz w:val="32"/>
          <w:szCs w:val="32"/>
        </w:rPr>
        <w:t>第七条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妇女儿童保健事业应纳入国民经济和社会发展计划。</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各级人民政府应当加强对妇女儿童保健工作的领导，把降低孕产妇、婴幼儿死亡率纳入本级政府领导的岗位责任目标，为开展妇女儿童保健工作提供有利条件。</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县级以上人民政府应创造条件建立妇幼保健科研机构，鼓励、支持开展有关教育科研活动。</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第八条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青岛市和各市、区设立的妇幼保健所，是具体实施妇女儿童保健服务的专门机构。其主要职责：</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（一）参与妇女儿童保健事业发展规划和计划的实施；</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（二）按照分工，负责保健对象的调查、登记、建档工作；</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（三）承担有关保健服务任务并指导承担妇幼保健任务的医疗机构开展保健服务活动；</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（四）培训有关专业技术人员；</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（五）开展保健科研活动；</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（六）配合卫生防疫部门做好预防接种及传染病的预防、管理工作；</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（七）本规定确定的其他职责。</w:t>
      </w:r>
    </w:p>
    <w:p w:rsidR="0074687F" w:rsidRDefault="0074687F">
      <w:pPr>
        <w:spacing w:line="560" w:lineRule="exact"/>
        <w:rPr>
          <w:rFonts w:ascii="仿宋_GB2312" w:eastAsia="仿宋_GB2312"/>
          <w:color w:val="000000"/>
          <w:sz w:val="32"/>
          <w:szCs w:val="32"/>
        </w:rPr>
      </w:pPr>
    </w:p>
    <w:p w:rsidR="0074687F" w:rsidRDefault="00AE47AF">
      <w:pPr>
        <w:spacing w:line="560" w:lineRule="exact"/>
        <w:jc w:val="center"/>
        <w:rPr>
          <w:rFonts w:ascii="黑体" w:eastAsia="黑体"/>
          <w:color w:val="000000"/>
          <w:sz w:val="32"/>
          <w:szCs w:val="32"/>
        </w:rPr>
      </w:pPr>
      <w:r>
        <w:rPr>
          <w:rFonts w:ascii="黑体" w:eastAsia="黑体" w:hint="eastAsia"/>
          <w:color w:val="000000"/>
          <w:sz w:val="32"/>
          <w:szCs w:val="32"/>
        </w:rPr>
        <w:t>第二</w:t>
      </w:r>
      <w:r>
        <w:rPr>
          <w:rFonts w:ascii="黑体" w:eastAsia="黑体" w:hint="eastAsia"/>
          <w:color w:val="000000"/>
          <w:sz w:val="32"/>
          <w:szCs w:val="32"/>
        </w:rPr>
        <w:t>章</w:t>
      </w:r>
      <w:r>
        <w:rPr>
          <w:rFonts w:ascii="黑体" w:eastAsia="黑体" w:hint="eastAsia"/>
          <w:color w:val="000000"/>
          <w:sz w:val="32"/>
          <w:szCs w:val="32"/>
        </w:rPr>
        <w:t xml:space="preserve"> </w:t>
      </w:r>
      <w:r>
        <w:rPr>
          <w:rFonts w:ascii="黑体" w:eastAsia="黑体" w:hint="eastAsia"/>
          <w:color w:val="000000"/>
          <w:sz w:val="32"/>
          <w:szCs w:val="32"/>
        </w:rPr>
        <w:t>保健服务</w:t>
      </w:r>
    </w:p>
    <w:p w:rsidR="0074687F" w:rsidRDefault="0074687F">
      <w:pPr>
        <w:spacing w:line="560" w:lineRule="exact"/>
        <w:rPr>
          <w:rFonts w:ascii="仿宋_GB2312" w:eastAsia="黑体"/>
          <w:color w:val="000000"/>
          <w:sz w:val="32"/>
          <w:szCs w:val="32"/>
        </w:rPr>
      </w:pP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Pr>
          <w:rFonts w:ascii="仿宋_GB2312" w:eastAsia="黑体" w:hint="eastAsia"/>
          <w:color w:val="000000"/>
          <w:sz w:val="32"/>
          <w:szCs w:val="32"/>
        </w:rPr>
        <w:t>第九条</w:t>
      </w:r>
      <w:r>
        <w:rPr>
          <w:rFonts w:ascii="仿宋_GB2312" w:eastAsia="仿宋_GB2312" w:hint="eastAsia"/>
          <w:color w:val="000000"/>
          <w:sz w:val="32"/>
          <w:szCs w:val="32"/>
        </w:rPr>
        <w:t xml:space="preserve"> </w:t>
      </w:r>
      <w:r>
        <w:rPr>
          <w:rFonts w:ascii="仿宋_GB2312" w:eastAsia="仿宋_GB2312" w:hint="eastAsia"/>
          <w:color w:val="000000"/>
          <w:sz w:val="32"/>
          <w:szCs w:val="32"/>
        </w:rPr>
        <w:t>妇女保健对象常规性保健范围包括：青春期、围婚</w:t>
      </w:r>
      <w:r>
        <w:rPr>
          <w:rFonts w:ascii="仿宋_GB2312" w:eastAsia="仿宋_GB2312" w:hint="eastAsia"/>
          <w:color w:val="000000"/>
          <w:sz w:val="32"/>
          <w:szCs w:val="32"/>
        </w:rPr>
        <w:lastRenderedPageBreak/>
        <w:t>期、孕期、围产期、产褥期、哺乳期、生殖调节期、围绝经期和老年期。其中围婚期保健须包括婚前医学检查（含男方）；孕期、围产期保健须与胎儿期（妊娠二十八周至出生）保健结合进行。</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儿童保健对象常规性保健范围包括：新生儿期（出生二十八天以内）、婴儿期（出生二十八天至一周岁）、幼儿期（一周岁至三周岁）、幼童期（三周岁至六周岁）。</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儿童的预防接种可与儿童保健结合进行。</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为保健对象提供保健服务的主要内容：</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（一）妇女的围产期、产褥期和儿童的新生儿期、婴儿期、幼儿期的定期常规检查、监测；</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（二）妇女生殖器官防癌普查和儿童常见病预防性检查；</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（三）季节性或区域性的流行病、多发病的预防、监测和发病后的调查并作出医学意见；</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（四）生理、心理、行为健康和营养、卫生方面的保健知识宣传教育及咨询服务。</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有条件的妇幼保健所或承担妇幼保健任务的医疗机构经与保健对象约定，可以开设家庭式保健病房实施保健服务。</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第十一条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妇幼保健所或承担妇幼保健任务的医疗机构发现保健对象患有超出保健服务范围的疾病，须及时建议治疗；需要提出医学意见的</w:t>
      </w:r>
      <w:r w:rsidR="00AE47AF">
        <w:rPr>
          <w:rFonts w:ascii="仿宋_GB2312" w:eastAsia="仿宋_GB2312" w:hint="eastAsia"/>
          <w:color w:val="000000"/>
          <w:sz w:val="32"/>
          <w:szCs w:val="32"/>
        </w:rPr>
        <w:t>，依照国家有关规定执行。</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第十二条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保健对象（或其监护人，下同）可以选择就近的妇幼保健所办理保健登记；有工作单位的保健对象，可以由其所</w:t>
      </w:r>
      <w:r w:rsidR="00AE47AF">
        <w:rPr>
          <w:rFonts w:ascii="仿宋_GB2312" w:eastAsia="仿宋_GB2312" w:hint="eastAsia"/>
          <w:color w:val="000000"/>
          <w:sz w:val="32"/>
          <w:szCs w:val="32"/>
        </w:rPr>
        <w:lastRenderedPageBreak/>
        <w:t>在的单位办理集体登记。街道居民委员会或村民委员会应当协助当地妇幼保健所做好保健对象的保健登记工作。</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妇幼保健所须与经登记的保健对象或所在单位签订保健服务合同，约定双方的权利和义务。</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第十三条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经登记的保健对象（含减免费的），由当地妇幼保健所发给《保健手册》。《保健手册》中应注明保健对象参加的保健项目和内容。《保健手册》由青岛市卫生行政管理部门统一印制。</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第十四条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持有《保健手册》的保健对象，享有规定项目和内容的保健服务；妇幼保健所或承担妇幼保健任务的医疗机构，必须按规定的项目和内容提供保健服务，每次进行保健服务后，由保健医生在《保健手册》上填写所提供的保健服务内容，并签名后交由保健对象保存。</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妇幼保健所或承担妇幼保健任务的医疗机构每次对保健对象提供保健服务后，须将保健服务内容填入保健服务卡，并经保健对象签名后留存。</w:t>
      </w:r>
    </w:p>
    <w:p w:rsidR="0074687F" w:rsidRDefault="00AE47AF">
      <w:pPr>
        <w:spacing w:line="560" w:lineRule="exact"/>
        <w:ind w:firstLine="640"/>
        <w:rPr>
          <w:rFonts w:ascii="仿宋_GB2312" w:eastAsia="仿宋_GB2312"/>
          <w:color w:val="000000"/>
          <w:sz w:val="32"/>
          <w:szCs w:val="32"/>
        </w:rPr>
      </w:pPr>
      <w:r>
        <w:rPr>
          <w:rFonts w:ascii="仿宋_GB2312" w:eastAsia="黑体" w:hint="eastAsia"/>
          <w:color w:val="000000"/>
          <w:sz w:val="32"/>
          <w:szCs w:val="32"/>
        </w:rPr>
        <w:t>第十五条</w:t>
      </w:r>
      <w:r>
        <w:rPr>
          <w:rFonts w:ascii="仿宋_GB2312" w:eastAsia="仿宋_GB2312" w:hint="eastAsia"/>
          <w:color w:val="000000"/>
          <w:sz w:val="32"/>
          <w:szCs w:val="32"/>
        </w:rPr>
        <w:t xml:space="preserve"> </w:t>
      </w:r>
      <w:r>
        <w:rPr>
          <w:rFonts w:ascii="仿宋_GB2312" w:eastAsia="仿宋_GB2312" w:hint="eastAsia"/>
          <w:color w:val="000000"/>
          <w:sz w:val="32"/>
          <w:szCs w:val="32"/>
        </w:rPr>
        <w:t>市南区、市北区、李沧区持有《保健手册》的保健对象可以在市南区、市北区、李沧区范围内自行选定妇幼保健所或承担妇幼保健任务的医疗机构接受保健服务</w:t>
      </w:r>
      <w:r>
        <w:rPr>
          <w:rFonts w:ascii="仿宋_GB2312" w:eastAsia="仿宋_GB2312" w:hint="eastAsia"/>
          <w:color w:val="000000"/>
          <w:sz w:val="32"/>
          <w:szCs w:val="32"/>
        </w:rPr>
        <w:t>，其他区（市）持有《保健手册》的保健对象可以在所在区（市）自行选定妇幼保健所或承担妇幼保健任务的医疗机构接受保健服务；要求跨规定区域范围接受保健服务的，由当地妇幼保健所予以安排。</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保健对象有权变更所选定的妇幼保健所或承担妇幼保健任务的医疗机构，但须提前三十天到当地的妇幼保健所办理变更手续。</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属婚前医学检查的，由卫生行政管理部门指定的妇幼保健所承担。</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第十六条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卫生行政管理部门及妇幼保健管理机构，对发生的保健事故或事件，应及时组织调查和处理。保健事故的具体处理办法，由青岛市卫生行政管理部门拟定，报青岛市人民政</w:t>
      </w:r>
      <w:r w:rsidR="00AE47AF">
        <w:rPr>
          <w:rFonts w:ascii="仿宋_GB2312" w:eastAsia="仿宋_GB2312" w:hint="eastAsia"/>
          <w:color w:val="000000"/>
          <w:sz w:val="32"/>
          <w:szCs w:val="32"/>
        </w:rPr>
        <w:t>府批准后执行。</w:t>
      </w:r>
    </w:p>
    <w:p w:rsidR="0074687F" w:rsidRDefault="0074687F">
      <w:pPr>
        <w:spacing w:line="560" w:lineRule="exact"/>
        <w:rPr>
          <w:rFonts w:ascii="仿宋_GB2312" w:eastAsia="仿宋_GB2312"/>
          <w:color w:val="000000"/>
          <w:sz w:val="32"/>
          <w:szCs w:val="32"/>
        </w:rPr>
      </w:pPr>
    </w:p>
    <w:p w:rsidR="0074687F" w:rsidRDefault="00AE47AF">
      <w:pPr>
        <w:spacing w:line="560" w:lineRule="exact"/>
        <w:jc w:val="center"/>
        <w:rPr>
          <w:rFonts w:ascii="黑体" w:eastAsia="黑体"/>
          <w:color w:val="000000"/>
          <w:sz w:val="32"/>
          <w:szCs w:val="32"/>
        </w:rPr>
      </w:pPr>
      <w:r>
        <w:rPr>
          <w:rFonts w:ascii="黑体" w:eastAsia="黑体" w:hint="eastAsia"/>
          <w:color w:val="000000"/>
          <w:sz w:val="32"/>
          <w:szCs w:val="32"/>
        </w:rPr>
        <w:t xml:space="preserve">  </w:t>
      </w:r>
      <w:r>
        <w:rPr>
          <w:rFonts w:ascii="黑体" w:eastAsia="黑体" w:hint="eastAsia"/>
          <w:color w:val="000000"/>
          <w:sz w:val="32"/>
          <w:szCs w:val="32"/>
        </w:rPr>
        <w:t>第三章</w:t>
      </w:r>
      <w:r>
        <w:rPr>
          <w:rFonts w:ascii="黑体" w:eastAsia="黑体" w:hint="eastAsia"/>
          <w:color w:val="000000"/>
          <w:sz w:val="32"/>
          <w:szCs w:val="32"/>
        </w:rPr>
        <w:t xml:space="preserve"> </w:t>
      </w:r>
      <w:r>
        <w:rPr>
          <w:rFonts w:ascii="黑体" w:eastAsia="黑体" w:hint="eastAsia"/>
          <w:color w:val="000000"/>
          <w:sz w:val="32"/>
          <w:szCs w:val="32"/>
        </w:rPr>
        <w:t>保健经费</w:t>
      </w:r>
    </w:p>
    <w:p w:rsidR="0074687F" w:rsidRDefault="0074687F">
      <w:pPr>
        <w:spacing w:line="560" w:lineRule="exact"/>
        <w:rPr>
          <w:rFonts w:ascii="仿宋_GB2312" w:eastAsia="黑体"/>
          <w:color w:val="000000"/>
          <w:sz w:val="32"/>
          <w:szCs w:val="32"/>
        </w:rPr>
      </w:pP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Pr>
          <w:rFonts w:ascii="仿宋_GB2312" w:eastAsia="黑体" w:hint="eastAsia"/>
          <w:color w:val="000000"/>
          <w:sz w:val="32"/>
          <w:szCs w:val="32"/>
        </w:rPr>
        <w:t>第十七条</w:t>
      </w:r>
      <w:r>
        <w:rPr>
          <w:rFonts w:ascii="仿宋_GB2312" w:eastAsia="仿宋_GB2312" w:hint="eastAsia"/>
          <w:color w:val="000000"/>
          <w:sz w:val="32"/>
          <w:szCs w:val="32"/>
        </w:rPr>
        <w:t xml:space="preserve"> </w:t>
      </w:r>
      <w:r>
        <w:rPr>
          <w:rFonts w:ascii="仿宋_GB2312" w:eastAsia="仿宋_GB2312" w:hint="eastAsia"/>
          <w:color w:val="000000"/>
          <w:sz w:val="32"/>
          <w:szCs w:val="32"/>
        </w:rPr>
        <w:t>妇女儿童保健事业费（含妇幼保健所的人员经费、业务经费）及基础设施建设、购置、修缮投资和科研经费，列入同级财政预算。</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用于季节性或区域性的流行病、多发病的预防、监测等费用，由卫生行政管理部门提出专项申请，同级财政予以核拨。</w:t>
      </w:r>
    </w:p>
    <w:p w:rsidR="0074687F" w:rsidRDefault="00AE47AF">
      <w:pPr>
        <w:spacing w:line="560" w:lineRule="exact"/>
        <w:ind w:firstLineChars="200" w:firstLine="640"/>
        <w:rPr>
          <w:rFonts w:ascii="仿宋_GB2312" w:eastAsia="仿宋_GB2312"/>
          <w:color w:val="000000"/>
          <w:sz w:val="32"/>
          <w:szCs w:val="32"/>
        </w:rPr>
      </w:pPr>
      <w:r>
        <w:rPr>
          <w:rFonts w:ascii="仿宋_GB2312" w:eastAsia="黑体" w:hint="eastAsia"/>
          <w:color w:val="000000"/>
          <w:sz w:val="32"/>
          <w:szCs w:val="32"/>
        </w:rPr>
        <w:t>第十八条</w:t>
      </w:r>
      <w:r>
        <w:rPr>
          <w:rFonts w:ascii="仿宋_GB2312" w:eastAsia="黑体" w:hint="eastAsia"/>
          <w:color w:val="000000"/>
          <w:sz w:val="32"/>
          <w:szCs w:val="32"/>
        </w:rPr>
        <w:t xml:space="preserve">  </w:t>
      </w:r>
      <w:r>
        <w:rPr>
          <w:rFonts w:ascii="仿宋_GB2312" w:eastAsia="仿宋_GB2312" w:hint="eastAsia"/>
          <w:color w:val="000000"/>
          <w:sz w:val="32"/>
          <w:szCs w:val="32"/>
        </w:rPr>
        <w:t>设立妇女儿童保健服务专项经费</w:t>
      </w:r>
      <w:r>
        <w:rPr>
          <w:rFonts w:ascii="仿宋_GB2312" w:eastAsia="仿宋_GB2312" w:hint="eastAsia"/>
          <w:color w:val="000000"/>
          <w:sz w:val="32"/>
          <w:szCs w:val="32"/>
        </w:rPr>
        <w:t>,</w:t>
      </w:r>
      <w:r>
        <w:rPr>
          <w:rFonts w:ascii="仿宋_GB2312" w:eastAsia="仿宋_GB2312" w:hint="eastAsia"/>
          <w:color w:val="000000"/>
          <w:sz w:val="32"/>
          <w:szCs w:val="32"/>
        </w:rPr>
        <w:t>经费由财政依据分级负担的原则核拨。属青岛市财政负担的，每年按上年度人口人均不低于零点二元的标准核拨；属各市、区财政负担的，比照青岛市财政核拨的标准执行。</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妇女儿童保健服务专项经费，主要用于</w:t>
      </w:r>
      <w:r>
        <w:rPr>
          <w:rFonts w:ascii="仿宋_GB2312" w:eastAsia="仿宋_GB2312" w:hint="eastAsia"/>
          <w:color w:val="000000"/>
          <w:sz w:val="32"/>
          <w:szCs w:val="32"/>
        </w:rPr>
        <w:t>按本规定确定给予</w:t>
      </w:r>
      <w:r>
        <w:rPr>
          <w:rFonts w:ascii="仿宋_GB2312" w:eastAsia="仿宋_GB2312" w:hint="eastAsia"/>
          <w:color w:val="000000"/>
          <w:sz w:val="32"/>
          <w:szCs w:val="32"/>
        </w:rPr>
        <w:lastRenderedPageBreak/>
        <w:t>减、免费部分的保健对象的保健服务开支。</w:t>
      </w: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Pr>
          <w:rFonts w:ascii="仿宋_GB2312" w:eastAsia="黑体" w:hint="eastAsia"/>
          <w:color w:val="000000"/>
          <w:sz w:val="32"/>
          <w:szCs w:val="32"/>
        </w:rPr>
        <w:t>第十九条</w:t>
      </w:r>
      <w:r>
        <w:rPr>
          <w:rFonts w:ascii="仿宋_GB2312" w:eastAsia="仿宋_GB2312" w:hint="eastAsia"/>
          <w:color w:val="000000"/>
          <w:sz w:val="32"/>
          <w:szCs w:val="32"/>
        </w:rPr>
        <w:t xml:space="preserve"> </w:t>
      </w:r>
      <w:r>
        <w:rPr>
          <w:rFonts w:ascii="仿宋_GB2312" w:eastAsia="仿宋_GB2312" w:hint="eastAsia"/>
          <w:color w:val="000000"/>
          <w:sz w:val="32"/>
          <w:szCs w:val="32"/>
        </w:rPr>
        <w:t>列入生育保险项目的保健服务费，由妇幼保健管理机构从生育保险费用中适当提取。提取的标准由青岛市卫生行政管理部门会同劳动、物价行政管理部门确定。</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企业或机关事业单位实行医疗保险基金统筹制度的，应将妇女儿童保健服务有关经费一并纳入安排。</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第二十一条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鼓励境内外组织和个人捐资捐助，发展妇女儿童保健事业。</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捐资捐助者可以同等享有本市规定的优惠和鼓励政策。</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第二十二条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用于妇女儿童保健事业的各项费用，由当地市、区和青岛市妇幼保健管理机构设立专户储存，统筹安排用于妇女儿童保健事业，任何单位和个人不得截留、挪用。</w:t>
      </w:r>
    </w:p>
    <w:p w:rsidR="0074687F" w:rsidRDefault="00AE47AF">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青岛市和各市、区妇幼保健管理机构每季度应与各有关妇幼保健所或承担妇幼保健任务的医疗机构进行一次保健服务费的结算、划拨。</w:t>
      </w:r>
    </w:p>
    <w:p w:rsidR="0074687F" w:rsidRDefault="0074687F">
      <w:pPr>
        <w:spacing w:line="560" w:lineRule="exact"/>
        <w:rPr>
          <w:rFonts w:ascii="仿宋_GB2312" w:eastAsia="仿宋_GB2312"/>
          <w:color w:val="000000"/>
          <w:sz w:val="32"/>
          <w:szCs w:val="32"/>
        </w:rPr>
      </w:pPr>
    </w:p>
    <w:p w:rsidR="0074687F" w:rsidRDefault="00AE47AF">
      <w:pPr>
        <w:spacing w:line="560" w:lineRule="exact"/>
        <w:jc w:val="center"/>
        <w:rPr>
          <w:rFonts w:ascii="黑体" w:eastAsia="黑体"/>
          <w:color w:val="000000"/>
          <w:sz w:val="32"/>
          <w:szCs w:val="32"/>
        </w:rPr>
      </w:pPr>
      <w:r>
        <w:rPr>
          <w:rFonts w:ascii="黑体" w:eastAsia="黑体" w:hint="eastAsia"/>
          <w:color w:val="000000"/>
          <w:sz w:val="32"/>
          <w:szCs w:val="32"/>
        </w:rPr>
        <w:t>第四章</w:t>
      </w:r>
      <w:r>
        <w:rPr>
          <w:rFonts w:ascii="黑体" w:eastAsia="黑体" w:hint="eastAsia"/>
          <w:color w:val="000000"/>
          <w:sz w:val="32"/>
          <w:szCs w:val="32"/>
        </w:rPr>
        <w:t xml:space="preserve"> </w:t>
      </w:r>
      <w:r>
        <w:rPr>
          <w:rFonts w:ascii="黑体" w:eastAsia="黑体" w:hint="eastAsia"/>
          <w:color w:val="000000"/>
          <w:sz w:val="32"/>
          <w:szCs w:val="32"/>
        </w:rPr>
        <w:t>奖</w:t>
      </w:r>
      <w:r>
        <w:rPr>
          <w:rFonts w:ascii="黑体" w:eastAsia="黑体" w:hint="eastAsia"/>
          <w:color w:val="000000"/>
          <w:sz w:val="32"/>
          <w:szCs w:val="32"/>
        </w:rPr>
        <w:t xml:space="preserve"> </w:t>
      </w:r>
      <w:r>
        <w:rPr>
          <w:rFonts w:ascii="黑体" w:eastAsia="黑体" w:hint="eastAsia"/>
          <w:color w:val="000000"/>
          <w:sz w:val="32"/>
          <w:szCs w:val="32"/>
        </w:rPr>
        <w:t>惩</w:t>
      </w:r>
    </w:p>
    <w:p w:rsidR="0074687F" w:rsidRDefault="0074687F">
      <w:pPr>
        <w:spacing w:line="560" w:lineRule="exact"/>
        <w:rPr>
          <w:rFonts w:ascii="仿宋_GB2312" w:eastAsia="黑体"/>
          <w:color w:val="000000"/>
          <w:sz w:val="32"/>
          <w:szCs w:val="32"/>
        </w:rPr>
      </w:pP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Pr>
          <w:rFonts w:ascii="仿宋_GB2312" w:eastAsia="黑体" w:hint="eastAsia"/>
          <w:color w:val="000000"/>
          <w:sz w:val="32"/>
          <w:szCs w:val="32"/>
        </w:rPr>
        <w:t>第二十三条</w:t>
      </w:r>
      <w:r>
        <w:rPr>
          <w:rFonts w:ascii="仿宋_GB2312" w:eastAsia="仿宋_GB2312" w:hint="eastAsia"/>
          <w:color w:val="000000"/>
          <w:sz w:val="32"/>
          <w:szCs w:val="32"/>
        </w:rPr>
        <w:t xml:space="preserve"> </w:t>
      </w:r>
      <w:r>
        <w:rPr>
          <w:rFonts w:ascii="仿宋_GB2312" w:eastAsia="仿宋_GB2312" w:hint="eastAsia"/>
          <w:color w:val="000000"/>
          <w:sz w:val="32"/>
          <w:szCs w:val="32"/>
        </w:rPr>
        <w:t>执行本规定，在妇女儿童保健工作中做出突出成绩的单位和个人，由人民政府或卫生行政管理部门予以表彰、奖励。</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第二十四条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刁难、阻碍保健对象接受保健服务的，由卫生</w:t>
      </w:r>
      <w:r w:rsidR="00AE47AF">
        <w:rPr>
          <w:rFonts w:ascii="仿宋_GB2312" w:eastAsia="仿宋_GB2312" w:hint="eastAsia"/>
          <w:color w:val="000000"/>
          <w:sz w:val="32"/>
          <w:szCs w:val="32"/>
        </w:rPr>
        <w:lastRenderedPageBreak/>
        <w:t>行政管理部门给予通报批评，责成限期改正；情节严重的</w:t>
      </w:r>
      <w:r w:rsidR="00AE47AF">
        <w:rPr>
          <w:rFonts w:ascii="仿宋_GB2312" w:eastAsia="仿宋_GB2312" w:hint="eastAsia"/>
          <w:color w:val="000000"/>
          <w:sz w:val="32"/>
          <w:szCs w:val="32"/>
        </w:rPr>
        <w:t>，由其主管部门对主要负责人和直接责任者给予行政处分。</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第二十五条</w:t>
      </w:r>
      <w:r w:rsidR="00AE47AF">
        <w:rPr>
          <w:rFonts w:ascii="仿宋_GB2312" w:eastAsia="黑体" w:hint="eastAsia"/>
          <w:color w:val="000000"/>
          <w:sz w:val="32"/>
          <w:szCs w:val="32"/>
        </w:rPr>
        <w:t xml:space="preserve"> </w:t>
      </w:r>
      <w:r w:rsidR="00AE47AF">
        <w:rPr>
          <w:rFonts w:ascii="仿宋_GB2312" w:eastAsia="仿宋_GB2312" w:hint="eastAsia"/>
          <w:color w:val="000000"/>
          <w:sz w:val="32"/>
          <w:szCs w:val="32"/>
        </w:rPr>
        <w:t>截留、挪用或以其他方式侵占妇女儿童保健费用的，由其主管部门对责任人员给予行政处分；构成犯罪的，依法追究刑事责任。</w:t>
      </w:r>
    </w:p>
    <w:p w:rsidR="0074687F" w:rsidRDefault="00CF20E9">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第二十六条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妇幼保健所或承担妇幼保健任务的医疗机构降低保健服务标准，损害保健对象利益，或者造成保健责任事故的，由卫生行政管理部门视情节轻重，责令停止保健服务，或取消其定点单位资格。对责任单位的负责人和直接责任者，由其主管部门视情节给予行政处分；构成犯罪的，依法追究刑事责任。</w:t>
      </w:r>
    </w:p>
    <w:p w:rsidR="0074687F" w:rsidRDefault="00AE47AF">
      <w:pPr>
        <w:spacing w:line="560" w:lineRule="exact"/>
        <w:rPr>
          <w:rFonts w:ascii="仿宋_GB2312" w:eastAsia="仿宋_GB2312"/>
          <w:color w:val="000000"/>
          <w:sz w:val="32"/>
          <w:szCs w:val="32"/>
        </w:rPr>
      </w:pPr>
      <w:r>
        <w:rPr>
          <w:rFonts w:ascii="仿宋_GB2312" w:eastAsia="黑体" w:hint="eastAsia"/>
          <w:color w:val="000000"/>
          <w:sz w:val="32"/>
          <w:szCs w:val="32"/>
        </w:rPr>
        <w:t xml:space="preserve">   </w:t>
      </w:r>
      <w:r w:rsidR="00CF20E9">
        <w:rPr>
          <w:rFonts w:ascii="仿宋_GB2312" w:eastAsia="黑体" w:hint="eastAsia"/>
          <w:color w:val="000000"/>
          <w:sz w:val="32"/>
          <w:szCs w:val="32"/>
        </w:rPr>
        <w:t xml:space="preserve"> </w:t>
      </w:r>
      <w:r>
        <w:rPr>
          <w:rFonts w:ascii="仿宋_GB2312" w:eastAsia="黑体" w:hint="eastAsia"/>
          <w:color w:val="000000"/>
          <w:sz w:val="32"/>
          <w:szCs w:val="32"/>
        </w:rPr>
        <w:t>第二十七条</w:t>
      </w:r>
      <w:r>
        <w:rPr>
          <w:rFonts w:ascii="仿宋_GB2312" w:eastAsia="黑体" w:hint="eastAsia"/>
          <w:color w:val="000000"/>
          <w:sz w:val="32"/>
          <w:szCs w:val="32"/>
        </w:rPr>
        <w:t xml:space="preserve"> </w:t>
      </w:r>
      <w:r>
        <w:rPr>
          <w:rFonts w:ascii="仿宋_GB2312" w:eastAsia="仿宋_GB2312" w:hint="eastAsia"/>
          <w:color w:val="000000"/>
          <w:sz w:val="32"/>
          <w:szCs w:val="32"/>
        </w:rPr>
        <w:t>妇幼保健管理人员违反本规定，玩忽职守或徇私舞弊的，由其主管部门给予行政处分；构成犯罪的，依法追究刑事责任。</w:t>
      </w:r>
    </w:p>
    <w:p w:rsidR="0074687F" w:rsidRDefault="0074687F">
      <w:pPr>
        <w:spacing w:line="560" w:lineRule="exact"/>
        <w:rPr>
          <w:rFonts w:ascii="仿宋_GB2312" w:eastAsia="仿宋_GB2312"/>
          <w:color w:val="000000"/>
          <w:sz w:val="32"/>
          <w:szCs w:val="32"/>
        </w:rPr>
      </w:pPr>
    </w:p>
    <w:p w:rsidR="0074687F" w:rsidRDefault="00AE47AF">
      <w:pPr>
        <w:spacing w:line="560" w:lineRule="exact"/>
        <w:jc w:val="center"/>
        <w:rPr>
          <w:rFonts w:ascii="黑体" w:eastAsia="黑体" w:hAnsi="黑体" w:cs="黑体"/>
          <w:color w:val="000000"/>
          <w:sz w:val="32"/>
          <w:szCs w:val="32"/>
        </w:rPr>
      </w:pPr>
      <w:r>
        <w:rPr>
          <w:rFonts w:ascii="黑体" w:eastAsia="黑体" w:hint="eastAsia"/>
          <w:color w:val="000000"/>
          <w:sz w:val="32"/>
          <w:szCs w:val="32"/>
        </w:rPr>
        <w:t>第五章</w:t>
      </w:r>
      <w:r>
        <w:rPr>
          <w:rFonts w:ascii="黑体" w:eastAsia="黑体" w:hint="eastAsia"/>
          <w:color w:val="000000"/>
          <w:sz w:val="32"/>
          <w:szCs w:val="32"/>
        </w:rPr>
        <w:t xml:space="preserve"> </w:t>
      </w:r>
      <w:r>
        <w:rPr>
          <w:rFonts w:ascii="黑体" w:eastAsia="黑体" w:hint="eastAsia"/>
          <w:color w:val="000000"/>
          <w:sz w:val="32"/>
          <w:szCs w:val="32"/>
        </w:rPr>
        <w:t>附</w:t>
      </w:r>
      <w:r>
        <w:rPr>
          <w:rFonts w:ascii="黑体" w:eastAsia="黑体" w:hint="eastAsia"/>
          <w:color w:val="000000"/>
          <w:sz w:val="32"/>
          <w:szCs w:val="32"/>
        </w:rPr>
        <w:t xml:space="preserve"> </w:t>
      </w:r>
      <w:r>
        <w:rPr>
          <w:rFonts w:ascii="黑体" w:eastAsia="黑体" w:hint="eastAsia"/>
          <w:color w:val="000000"/>
          <w:sz w:val="32"/>
          <w:szCs w:val="32"/>
        </w:rPr>
        <w:t>则</w:t>
      </w:r>
    </w:p>
    <w:p w:rsidR="0074687F" w:rsidRDefault="0074687F">
      <w:pPr>
        <w:spacing w:line="560" w:lineRule="exact"/>
        <w:jc w:val="center"/>
        <w:rPr>
          <w:rFonts w:ascii="黑体" w:eastAsia="黑体"/>
          <w:color w:val="000000"/>
          <w:sz w:val="32"/>
          <w:szCs w:val="32"/>
        </w:rPr>
      </w:pPr>
    </w:p>
    <w:p w:rsidR="0074687F" w:rsidRDefault="00CF20E9">
      <w:pPr>
        <w:spacing w:line="560" w:lineRule="exact"/>
        <w:rPr>
          <w:color w:val="000000"/>
          <w:sz w:val="32"/>
          <w:szCs w:val="32"/>
        </w:rPr>
      </w:pPr>
      <w:r>
        <w:rPr>
          <w:rFonts w:ascii="仿宋_GB2312" w:eastAsia="黑体" w:hint="eastAsia"/>
          <w:color w:val="000000"/>
          <w:sz w:val="32"/>
          <w:szCs w:val="32"/>
        </w:rPr>
        <w:t xml:space="preserve">    </w:t>
      </w:r>
      <w:r w:rsidR="00AE47AF">
        <w:rPr>
          <w:rFonts w:ascii="仿宋_GB2312" w:eastAsia="黑体" w:hint="eastAsia"/>
          <w:color w:val="000000"/>
          <w:sz w:val="32"/>
          <w:szCs w:val="32"/>
        </w:rPr>
        <w:t>第二十八条</w:t>
      </w:r>
      <w:r w:rsidR="00AE47AF">
        <w:rPr>
          <w:rFonts w:ascii="仿宋_GB2312" w:eastAsia="仿宋_GB2312" w:hint="eastAsia"/>
          <w:color w:val="000000"/>
          <w:sz w:val="32"/>
          <w:szCs w:val="32"/>
        </w:rPr>
        <w:t xml:space="preserve"> </w:t>
      </w:r>
      <w:r w:rsidR="00AE47AF">
        <w:rPr>
          <w:rFonts w:ascii="仿宋_GB2312" w:eastAsia="仿宋_GB2312" w:hint="eastAsia"/>
          <w:color w:val="000000"/>
          <w:sz w:val="32"/>
          <w:szCs w:val="32"/>
        </w:rPr>
        <w:t>本规定自</w:t>
      </w:r>
      <w:r w:rsidR="00AE47AF">
        <w:rPr>
          <w:rFonts w:ascii="仿宋_GB2312" w:eastAsia="仿宋_GB2312" w:hint="eastAsia"/>
          <w:color w:val="000000"/>
          <w:sz w:val="32"/>
          <w:szCs w:val="32"/>
        </w:rPr>
        <w:t>1995</w:t>
      </w:r>
      <w:r w:rsidR="00AE47AF">
        <w:rPr>
          <w:rFonts w:ascii="仿宋_GB2312" w:eastAsia="仿宋_GB2312" w:hint="eastAsia"/>
          <w:color w:val="000000"/>
          <w:sz w:val="32"/>
          <w:szCs w:val="32"/>
        </w:rPr>
        <w:t>年</w:t>
      </w:r>
      <w:r w:rsidR="00AE47AF">
        <w:rPr>
          <w:rFonts w:ascii="仿宋_GB2312" w:eastAsia="仿宋_GB2312" w:hint="eastAsia"/>
          <w:color w:val="000000"/>
          <w:sz w:val="32"/>
          <w:szCs w:val="32"/>
        </w:rPr>
        <w:t>6</w:t>
      </w:r>
      <w:r w:rsidR="00AE47AF">
        <w:rPr>
          <w:rFonts w:ascii="仿宋_GB2312" w:eastAsia="仿宋_GB2312" w:hint="eastAsia"/>
          <w:color w:val="000000"/>
          <w:sz w:val="32"/>
          <w:szCs w:val="32"/>
        </w:rPr>
        <w:t>月</w:t>
      </w:r>
      <w:r w:rsidR="00AE47AF">
        <w:rPr>
          <w:rFonts w:ascii="仿宋_GB2312" w:eastAsia="仿宋_GB2312" w:hint="eastAsia"/>
          <w:color w:val="000000"/>
          <w:sz w:val="32"/>
          <w:szCs w:val="32"/>
        </w:rPr>
        <w:t>1</w:t>
      </w:r>
      <w:r w:rsidR="00AE47AF">
        <w:rPr>
          <w:rFonts w:ascii="仿宋_GB2312" w:eastAsia="仿宋_GB2312" w:hint="eastAsia"/>
          <w:color w:val="000000"/>
          <w:sz w:val="32"/>
          <w:szCs w:val="32"/>
        </w:rPr>
        <w:t>日起施行。</w:t>
      </w:r>
    </w:p>
    <w:p w:rsidR="0074687F" w:rsidRDefault="00AE47AF">
      <w:pPr>
        <w:pStyle w:val="a6"/>
        <w:widowControl/>
        <w:spacing w:beforeAutospacing="0" w:afterAutospacing="0" w:line="432" w:lineRule="atLeas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w:t>
      </w:r>
    </w:p>
    <w:p w:rsidR="0074687F" w:rsidRDefault="0074687F">
      <w:pPr>
        <w:ind w:firstLineChars="200" w:firstLine="640"/>
        <w:rPr>
          <w:rFonts w:ascii="仿宋" w:eastAsia="仿宋" w:hAnsi="仿宋" w:cs="仿宋"/>
          <w:sz w:val="32"/>
          <w:szCs w:val="32"/>
        </w:rPr>
      </w:pPr>
    </w:p>
    <w:sectPr w:rsidR="0074687F" w:rsidSect="0074687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7AF" w:rsidRDefault="00AE47AF" w:rsidP="0074687F">
      <w:r>
        <w:separator/>
      </w:r>
    </w:p>
  </w:endnote>
  <w:endnote w:type="continuationSeparator" w:id="1">
    <w:p w:rsidR="00AE47AF" w:rsidRDefault="00AE47AF" w:rsidP="0074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7F" w:rsidRDefault="0074687F">
    <w:pPr>
      <w:pStyle w:val="a5"/>
      <w:ind w:leftChars="2280" w:left="4788" w:firstLineChars="2000" w:firstLine="6400"/>
      <w:rPr>
        <w:rFonts w:eastAsia="仿宋"/>
        <w:sz w:val="32"/>
        <w:szCs w:val="48"/>
      </w:rPr>
    </w:pPr>
    <w:r w:rsidRPr="0074687F">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filled="f" stroked="f" strokeweight=".5pt">
          <v:textbox style="mso-fit-shape-to-text:t" inset="0,0,0,0">
            <w:txbxContent>
              <w:p w:rsidR="0074687F" w:rsidRDefault="0074687F">
                <w:pPr>
                  <w:pStyle w:val="a4"/>
                </w:pPr>
                <w:r>
                  <w:rPr>
                    <w:rFonts w:ascii="宋体" w:eastAsia="宋体" w:hAnsi="宋体" w:cs="宋体" w:hint="eastAsia"/>
                    <w:sz w:val="28"/>
                    <w:szCs w:val="28"/>
                  </w:rPr>
                  <w:fldChar w:fldCharType="begin"/>
                </w:r>
                <w:r w:rsidR="00AE47AF">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20E9">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w:r>
  </w:p>
  <w:p w:rsidR="0074687F" w:rsidRDefault="0074687F">
    <w:pPr>
      <w:pStyle w:val="a5"/>
      <w:wordWrap w:val="0"/>
      <w:ind w:leftChars="2280" w:left="4788" w:firstLineChars="2000" w:firstLine="6400"/>
      <w:jc w:val="right"/>
      <w:rPr>
        <w:rFonts w:ascii="宋体" w:eastAsia="宋体" w:hAnsi="宋体" w:cs="宋体"/>
        <w:b/>
        <w:bCs/>
        <w:color w:val="005192"/>
        <w:sz w:val="28"/>
        <w:szCs w:val="44"/>
      </w:rPr>
    </w:pPr>
    <w:r w:rsidRPr="0074687F">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AE47AF">
      <w:rPr>
        <w:rFonts w:eastAsia="仿宋" w:hint="eastAsia"/>
        <w:color w:val="FAFAFA"/>
        <w:sz w:val="32"/>
        <w:szCs w:val="48"/>
      </w:rPr>
      <w:t>X</w:t>
    </w:r>
    <w:r w:rsidR="00AE47AF">
      <w:rPr>
        <w:rFonts w:ascii="宋体" w:eastAsia="宋体" w:hAnsi="宋体" w:cs="宋体" w:hint="eastAsia"/>
        <w:b/>
        <w:bCs/>
        <w:color w:val="005192"/>
        <w:sz w:val="28"/>
        <w:szCs w:val="44"/>
      </w:rPr>
      <w:t>青岛市人民政府发布</w:t>
    </w:r>
    <w:r w:rsidR="00AE47AF">
      <w:rPr>
        <w:rFonts w:ascii="宋体" w:eastAsia="宋体" w:hAnsi="宋体" w:cs="宋体" w:hint="eastAsia"/>
        <w:b/>
        <w:bCs/>
        <w:color w:val="005192"/>
        <w:sz w:val="28"/>
        <w:szCs w:val="44"/>
      </w:rPr>
      <w:t xml:space="preserve">     </w:t>
    </w:r>
  </w:p>
  <w:p w:rsidR="0074687F" w:rsidRDefault="0074687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7AF" w:rsidRDefault="00AE47AF" w:rsidP="0074687F">
      <w:r>
        <w:separator/>
      </w:r>
    </w:p>
  </w:footnote>
  <w:footnote w:type="continuationSeparator" w:id="1">
    <w:p w:rsidR="00AE47AF" w:rsidRDefault="00AE47AF" w:rsidP="0074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7F" w:rsidRDefault="0074687F">
    <w:pPr>
      <w:pStyle w:val="a5"/>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59264"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strokecolor="#005192" strokeweight="1.75pt">
          <v:stroke joinstyle="miter"/>
        </v:line>
      </w:pict>
    </w:r>
  </w:p>
  <w:p w:rsidR="0074687F" w:rsidRDefault="00AE47A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青岛市人民政府</w:t>
    </w:r>
    <w:r>
      <w:rPr>
        <w:rFonts w:ascii="宋体" w:eastAsia="宋体" w:hAnsi="宋体" w:cs="宋体" w:hint="eastAsia"/>
        <w:b/>
        <w:bCs/>
        <w:color w:val="005192"/>
        <w:sz w:val="32"/>
        <w:szCs w:val="32"/>
      </w:rPr>
      <w:t>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63891"/>
    <w:rsid w:val="00172A27"/>
    <w:rsid w:val="0074687F"/>
    <w:rsid w:val="00AE47AF"/>
    <w:rsid w:val="00C41AE1"/>
    <w:rsid w:val="00CF20E9"/>
    <w:rsid w:val="019E71BD"/>
    <w:rsid w:val="04B679C3"/>
    <w:rsid w:val="080F63D8"/>
    <w:rsid w:val="08536AF8"/>
    <w:rsid w:val="09341458"/>
    <w:rsid w:val="0A4A1EA4"/>
    <w:rsid w:val="0B0912D7"/>
    <w:rsid w:val="0B786D8B"/>
    <w:rsid w:val="0CF238BD"/>
    <w:rsid w:val="0D3B63AF"/>
    <w:rsid w:val="0EAC3F99"/>
    <w:rsid w:val="108A70CC"/>
    <w:rsid w:val="11C40236"/>
    <w:rsid w:val="152D2DCA"/>
    <w:rsid w:val="15860794"/>
    <w:rsid w:val="17203FFF"/>
    <w:rsid w:val="1DEC284C"/>
    <w:rsid w:val="1E6523AC"/>
    <w:rsid w:val="1F4B5B70"/>
    <w:rsid w:val="20C75AE2"/>
    <w:rsid w:val="22440422"/>
    <w:rsid w:val="2FB74C6D"/>
    <w:rsid w:val="31A15F24"/>
    <w:rsid w:val="31A23602"/>
    <w:rsid w:val="33297E04"/>
    <w:rsid w:val="353B6503"/>
    <w:rsid w:val="395347B5"/>
    <w:rsid w:val="39A232A0"/>
    <w:rsid w:val="39E745AA"/>
    <w:rsid w:val="3B5A6BBB"/>
    <w:rsid w:val="3C3875E4"/>
    <w:rsid w:val="3EDA13A6"/>
    <w:rsid w:val="42F058B7"/>
    <w:rsid w:val="436109F6"/>
    <w:rsid w:val="441A38D4"/>
    <w:rsid w:val="44392FF0"/>
    <w:rsid w:val="46BF69A5"/>
    <w:rsid w:val="48875F9F"/>
    <w:rsid w:val="495159B9"/>
    <w:rsid w:val="4BC77339"/>
    <w:rsid w:val="4BCD7298"/>
    <w:rsid w:val="4C9236C5"/>
    <w:rsid w:val="4FFC165F"/>
    <w:rsid w:val="505C172E"/>
    <w:rsid w:val="52F46F0B"/>
    <w:rsid w:val="53D8014D"/>
    <w:rsid w:val="55E064E0"/>
    <w:rsid w:val="572C6D10"/>
    <w:rsid w:val="57E476E4"/>
    <w:rsid w:val="5AA62CEC"/>
    <w:rsid w:val="5DC34279"/>
    <w:rsid w:val="5E807D87"/>
    <w:rsid w:val="5F0B0627"/>
    <w:rsid w:val="608816D1"/>
    <w:rsid w:val="60EF4E7F"/>
    <w:rsid w:val="623406BD"/>
    <w:rsid w:val="6258311F"/>
    <w:rsid w:val="6457284A"/>
    <w:rsid w:val="64A15F39"/>
    <w:rsid w:val="665233C1"/>
    <w:rsid w:val="690A6D8E"/>
    <w:rsid w:val="691B293E"/>
    <w:rsid w:val="6A286272"/>
    <w:rsid w:val="6AD9688B"/>
    <w:rsid w:val="6D0E3F22"/>
    <w:rsid w:val="739576C1"/>
    <w:rsid w:val="75324844"/>
    <w:rsid w:val="77B45839"/>
    <w:rsid w:val="7B53648E"/>
    <w:rsid w:val="7C9011D9"/>
    <w:rsid w:val="7DC651C5"/>
    <w:rsid w:val="7DE07D1B"/>
    <w:rsid w:val="7FCC28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87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4687F"/>
    <w:pPr>
      <w:jc w:val="left"/>
    </w:pPr>
  </w:style>
  <w:style w:type="paragraph" w:styleId="a4">
    <w:name w:val="footer"/>
    <w:basedOn w:val="a"/>
    <w:qFormat/>
    <w:rsid w:val="0074687F"/>
    <w:pPr>
      <w:tabs>
        <w:tab w:val="center" w:pos="4153"/>
        <w:tab w:val="right" w:pos="8306"/>
      </w:tabs>
      <w:snapToGrid w:val="0"/>
      <w:jc w:val="left"/>
    </w:pPr>
    <w:rPr>
      <w:sz w:val="18"/>
    </w:rPr>
  </w:style>
  <w:style w:type="paragraph" w:styleId="a5">
    <w:name w:val="header"/>
    <w:basedOn w:val="a"/>
    <w:qFormat/>
    <w:rsid w:val="007468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4687F"/>
    <w:pPr>
      <w:spacing w:beforeAutospacing="1" w:afterAutospacing="1"/>
      <w:jc w:val="left"/>
    </w:pPr>
    <w:rPr>
      <w:rFonts w:cs="Times New Roman"/>
      <w:kern w:val="0"/>
      <w:sz w:val="24"/>
    </w:rPr>
  </w:style>
  <w:style w:type="paragraph" w:styleId="a7">
    <w:name w:val="Balloon Text"/>
    <w:basedOn w:val="a"/>
    <w:link w:val="Char"/>
    <w:rsid w:val="00CF20E9"/>
    <w:rPr>
      <w:sz w:val="18"/>
      <w:szCs w:val="18"/>
    </w:rPr>
  </w:style>
  <w:style w:type="character" w:customStyle="1" w:styleId="Char">
    <w:name w:val="批注框文本 Char"/>
    <w:basedOn w:val="a0"/>
    <w:link w:val="a7"/>
    <w:rsid w:val="00CF20E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539</Words>
  <Characters>3074</Characters>
  <Application>Microsoft Office Word</Application>
  <DocSecurity>0</DocSecurity>
  <Lines>25</Lines>
  <Paragraphs>7</Paragraphs>
  <ScaleCrop>false</ScaleCrop>
  <Company>神州网信技术有限公司</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微软用户</cp:lastModifiedBy>
  <cp:revision>3</cp:revision>
  <cp:lastPrinted>2021-10-26T03:30:00Z</cp:lastPrinted>
  <dcterms:created xsi:type="dcterms:W3CDTF">2021-09-09T02:41:00Z</dcterms:created>
  <dcterms:modified xsi:type="dcterms:W3CDTF">2021-12-14T11:54:00Z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