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黑体" w:hAnsi="黑体" w:eastAsia="黑体" w:cs="Arial"/>
        </w:rPr>
      </w:pPr>
      <w:r>
        <w:rPr>
          <w:rFonts w:hint="eastAsia" w:ascii="黑体" w:hAnsi="黑体" w:eastAsia="黑体" w:cs="Arial"/>
        </w:rPr>
        <w:t>附件2</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青岛市农业资源及生态保护补助</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2019年度绩效自评报告</w:t>
      </w:r>
    </w:p>
    <w:p>
      <w:pPr>
        <w:spacing w:line="540" w:lineRule="exact"/>
        <w:ind w:firstLine="640" w:firstLineChars="200"/>
        <w:rPr>
          <w:rFonts w:ascii="黑体" w:hAnsi="黑体" w:eastAsia="黑体" w:cs="黑体"/>
          <w:bCs/>
        </w:rPr>
      </w:pPr>
    </w:p>
    <w:p>
      <w:pPr>
        <w:spacing w:line="540" w:lineRule="exact"/>
        <w:ind w:firstLine="640" w:firstLineChars="200"/>
        <w:rPr>
          <w:rFonts w:ascii="黑体" w:hAnsi="黑体" w:eastAsia="黑体" w:cs="黑体"/>
          <w:bCs/>
        </w:rPr>
      </w:pPr>
      <w:r>
        <w:rPr>
          <w:rFonts w:hint="eastAsia" w:ascii="黑体" w:hAnsi="黑体" w:eastAsia="黑体" w:cs="黑体"/>
          <w:bCs/>
        </w:rPr>
        <w:t>一、绩效目标分解下达情况</w:t>
      </w:r>
    </w:p>
    <w:p>
      <w:pPr>
        <w:widowControl/>
        <w:spacing w:line="540" w:lineRule="exact"/>
        <w:ind w:firstLine="640" w:firstLineChars="200"/>
        <w:jc w:val="left"/>
        <w:rPr>
          <w:rFonts w:ascii="仿宋" w:hAnsi="仿宋" w:eastAsia="仿宋"/>
        </w:rPr>
      </w:pPr>
      <w:r>
        <w:rPr>
          <w:rFonts w:hint="eastAsia" w:ascii="仿宋" w:hAnsi="仿宋" w:eastAsia="仿宋"/>
        </w:rPr>
        <w:t>（一）中央下达专项转移支付预算和绩效目标情况</w:t>
      </w:r>
    </w:p>
    <w:p>
      <w:pPr>
        <w:widowControl/>
        <w:spacing w:line="540" w:lineRule="exact"/>
        <w:ind w:firstLine="640" w:firstLineChars="200"/>
        <w:jc w:val="left"/>
        <w:rPr>
          <w:rFonts w:ascii="仿宋" w:hAnsi="仿宋" w:eastAsia="仿宋"/>
        </w:rPr>
      </w:pPr>
      <w:r>
        <w:rPr>
          <w:rFonts w:hint="eastAsia" w:ascii="仿宋" w:hAnsi="仿宋" w:eastAsia="仿宋"/>
        </w:rPr>
        <w:t>2018年中央下达农业资源及生态保护补助资金（渔业资源养护）745万元，当年没执行，放在2019年执行；2019年中央下达农业资源及生态保护补助资金（渔业资源养护）730万元，两批资金共计完成渔业资源增殖放流数量不低于</w:t>
      </w:r>
      <w:r>
        <w:rPr>
          <w:rFonts w:ascii="仿宋" w:hAnsi="仿宋" w:eastAsia="仿宋"/>
        </w:rPr>
        <w:t>59846</w:t>
      </w:r>
      <w:r>
        <w:rPr>
          <w:rFonts w:hint="eastAsia" w:ascii="仿宋" w:hAnsi="仿宋" w:eastAsia="仿宋"/>
        </w:rPr>
        <w:t>万尾（粒）。</w:t>
      </w:r>
    </w:p>
    <w:p>
      <w:pPr>
        <w:widowControl/>
        <w:spacing w:line="540" w:lineRule="exact"/>
        <w:ind w:firstLine="640" w:firstLineChars="200"/>
        <w:jc w:val="left"/>
        <w:rPr>
          <w:rFonts w:ascii="仿宋" w:hAnsi="仿宋" w:eastAsia="仿宋"/>
        </w:rPr>
      </w:pPr>
      <w:r>
        <w:rPr>
          <w:rFonts w:hint="eastAsia" w:ascii="仿宋" w:hAnsi="仿宋" w:eastAsia="仿宋"/>
        </w:rPr>
        <w:t>（二）青岛市分解下达预算和绩效目标情况</w:t>
      </w:r>
    </w:p>
    <w:p>
      <w:pPr>
        <w:widowControl/>
        <w:spacing w:line="540" w:lineRule="exact"/>
        <w:ind w:firstLine="640" w:firstLineChars="200"/>
        <w:jc w:val="left"/>
        <w:rPr>
          <w:rFonts w:ascii="仿宋" w:hAnsi="仿宋" w:eastAsia="仿宋"/>
        </w:rPr>
      </w:pPr>
      <w:r>
        <w:rPr>
          <w:rFonts w:hint="eastAsia" w:ascii="仿宋" w:hAnsi="仿宋" w:eastAsia="仿宋"/>
        </w:rPr>
        <w:t>2019年青岛市渔业资源增殖放流资金2875万元，其中：中央财政资金1475万元，市级资金1000万，区级资金400万。青岛市海水放流区域主要选择胶州湾、灵山湾、古镇口湾、鳌山湾、崂山湾等海域；淡水主要选择尹府水库、产芝水库；放流品种为中国对虾、日本对虾、三疣梭子蟹、金乌贼、牙鲆鱼、鲢鳙鱼。全市累计放流苗种15.6亿单位。</w:t>
      </w:r>
    </w:p>
    <w:p>
      <w:pPr>
        <w:spacing w:line="540" w:lineRule="exact"/>
        <w:ind w:firstLine="600" w:firstLineChars="200"/>
        <w:rPr>
          <w:rFonts w:ascii="黑体" w:hAnsi="黑体" w:eastAsia="黑体" w:cs="黑体"/>
          <w:bCs/>
          <w:color w:val="000000"/>
          <w:sz w:val="30"/>
        </w:rPr>
      </w:pPr>
      <w:r>
        <w:rPr>
          <w:rFonts w:hint="eastAsia" w:ascii="黑体" w:hAnsi="黑体" w:eastAsia="黑体" w:cs="黑体"/>
          <w:bCs/>
          <w:color w:val="000000"/>
          <w:sz w:val="30"/>
        </w:rPr>
        <w:t>二、绩效目标完成情况分析</w:t>
      </w:r>
    </w:p>
    <w:p>
      <w:pPr>
        <w:spacing w:line="540" w:lineRule="exact"/>
        <w:ind w:firstLine="600" w:firstLineChars="200"/>
        <w:outlineLvl w:val="0"/>
        <w:rPr>
          <w:rFonts w:ascii="楷体_GB2312" w:hAnsi="楷体_GB2312" w:eastAsia="楷体_GB2312" w:cs="楷体_GB2312"/>
          <w:bCs/>
          <w:color w:val="000000"/>
          <w:sz w:val="30"/>
        </w:rPr>
      </w:pPr>
      <w:r>
        <w:rPr>
          <w:rFonts w:hint="eastAsia" w:ascii="楷体_GB2312" w:hAnsi="楷体_GB2312" w:eastAsia="楷体_GB2312" w:cs="楷体_GB2312"/>
          <w:bCs/>
          <w:color w:val="000000"/>
          <w:sz w:val="30"/>
        </w:rPr>
        <w:t>（一）资金投入情况分析</w:t>
      </w:r>
    </w:p>
    <w:p>
      <w:pPr>
        <w:widowControl/>
        <w:spacing w:line="540" w:lineRule="exact"/>
        <w:ind w:firstLine="640" w:firstLineChars="200"/>
        <w:jc w:val="left"/>
        <w:rPr>
          <w:rFonts w:ascii="仿宋" w:hAnsi="仿宋" w:eastAsia="仿宋"/>
        </w:rPr>
      </w:pPr>
      <w:r>
        <w:rPr>
          <w:rFonts w:hint="eastAsia" w:ascii="仿宋" w:hAnsi="仿宋" w:eastAsia="仿宋"/>
        </w:rPr>
        <w:t>1.项目资金到位情况分析。2018年中央财政渔业资源增殖放流资金745万元，市级财政按规定切块下达到县级财政。由于资金到位时我市最佳放流时间已过，此次放流任务调整到2019年执行。2019年中央下达农业资源及生态保护补助资金（渔业资源养护）730万元，青岛市级财政资金1000万元，区（市）级财政资金400万元，共计2875万元，用于渔业资源增殖放流。</w:t>
      </w:r>
    </w:p>
    <w:p>
      <w:pPr>
        <w:widowControl/>
        <w:spacing w:line="540" w:lineRule="exact"/>
        <w:ind w:firstLine="640" w:firstLineChars="200"/>
        <w:jc w:val="left"/>
        <w:rPr>
          <w:rFonts w:ascii="仿宋" w:hAnsi="仿宋" w:eastAsia="仿宋"/>
        </w:rPr>
      </w:pPr>
      <w:r>
        <w:rPr>
          <w:rFonts w:hint="eastAsia" w:ascii="仿宋" w:hAnsi="仿宋" w:eastAsia="仿宋"/>
        </w:rPr>
        <w:t>2.项目资金执行情况分析。截止到2019年底，中央拨付我市的2018年增殖放流专项资金745万元因错过最佳放流时间，当年未执行。中央2019年增殖放流资金730万元及其他青岛地方投入全部执行完毕。</w:t>
      </w:r>
    </w:p>
    <w:p>
      <w:pPr>
        <w:widowControl/>
        <w:spacing w:line="540" w:lineRule="exact"/>
        <w:ind w:firstLine="640" w:firstLineChars="200"/>
        <w:jc w:val="left"/>
        <w:rPr>
          <w:rFonts w:ascii="仿宋" w:hAnsi="仿宋" w:eastAsia="仿宋"/>
        </w:rPr>
      </w:pPr>
      <w:r>
        <w:rPr>
          <w:rFonts w:hint="eastAsia" w:ascii="仿宋" w:hAnsi="仿宋" w:eastAsia="仿宋"/>
        </w:rPr>
        <w:t>3.项目资金管理情况分析。我市严格按照财政部关于预算管理的有关要求，在一个月之内会同市财政将资金切块下达区（市）级财政。区（市）级财政部门按照项目实施方案的具体规定，依照放流执行进度拨付资金，区（市）级渔业、财政部门具体负责增殖放流苗种的采购、放流的监管等工作。</w:t>
      </w:r>
    </w:p>
    <w:p>
      <w:pPr>
        <w:spacing w:line="540" w:lineRule="exact"/>
        <w:ind w:firstLine="640" w:firstLineChars="200"/>
        <w:outlineLvl w:val="0"/>
        <w:rPr>
          <w:color w:val="000000"/>
        </w:rPr>
      </w:pPr>
      <w:r>
        <w:rPr>
          <w:rFonts w:hint="eastAsia" w:ascii="楷体_GB2312" w:hAnsi="楷体_GB2312" w:eastAsia="楷体_GB2312" w:cs="楷体_GB2312"/>
          <w:bCs/>
          <w:color w:val="000000"/>
        </w:rPr>
        <w:t>（二）绩效目标完成情况分析。</w:t>
      </w:r>
    </w:p>
    <w:p>
      <w:pPr>
        <w:widowControl/>
        <w:spacing w:line="540" w:lineRule="exact"/>
        <w:ind w:firstLine="640" w:firstLineChars="200"/>
        <w:jc w:val="left"/>
        <w:rPr>
          <w:rFonts w:ascii="仿宋" w:hAnsi="仿宋" w:eastAsia="仿宋"/>
        </w:rPr>
      </w:pPr>
      <w:r>
        <w:rPr>
          <w:rFonts w:hint="eastAsia" w:ascii="仿宋" w:hAnsi="仿宋" w:eastAsia="仿宋"/>
        </w:rPr>
        <w:t>1.产出指标完成情况分析</w:t>
      </w:r>
    </w:p>
    <w:p>
      <w:pPr>
        <w:widowControl/>
        <w:spacing w:line="540" w:lineRule="exact"/>
        <w:ind w:firstLine="640" w:firstLineChars="200"/>
        <w:jc w:val="left"/>
        <w:rPr>
          <w:rFonts w:ascii="仿宋" w:hAnsi="仿宋" w:eastAsia="仿宋"/>
        </w:rPr>
      </w:pPr>
      <w:r>
        <w:rPr>
          <w:rFonts w:hint="eastAsia" w:ascii="仿宋" w:hAnsi="仿宋" w:eastAsia="仿宋"/>
        </w:rPr>
        <w:t>（1）数量指标。2019年，我市海水放流区域主要选择胶州湾、灵山湾、古镇口湾、鳌山湾、崂山湾等海域；淡水主要选择尹府水库、产芝水库等；放流品种为中国对虾、日本对虾、三疣梭子蟹、金乌贼、牙鲆鱼、鲢鳙鱼，全年共放流水产苗种15.6亿单位。</w:t>
      </w:r>
    </w:p>
    <w:p>
      <w:pPr>
        <w:widowControl/>
        <w:spacing w:line="540" w:lineRule="exact"/>
        <w:ind w:firstLine="640" w:firstLineChars="200"/>
        <w:jc w:val="left"/>
        <w:rPr>
          <w:rFonts w:ascii="仿宋" w:hAnsi="仿宋" w:eastAsia="仿宋"/>
        </w:rPr>
      </w:pPr>
      <w:r>
        <w:rPr>
          <w:rFonts w:hint="eastAsia" w:ascii="仿宋" w:hAnsi="仿宋" w:eastAsia="仿宋"/>
        </w:rPr>
        <w:t>（2）质量指标。在放流实施过程中，市级渔业部门加强对放流效果评估工作，区（市）级渔业部门加强放流监管。市区（市）两级财政会同渔业部门严格按规定拨付资金，做到了资金使用合规。</w:t>
      </w:r>
    </w:p>
    <w:p>
      <w:pPr>
        <w:widowControl/>
        <w:spacing w:line="540" w:lineRule="exact"/>
        <w:ind w:firstLine="640" w:firstLineChars="200"/>
        <w:jc w:val="left"/>
        <w:rPr>
          <w:rFonts w:ascii="仿宋" w:hAnsi="仿宋" w:eastAsia="仿宋"/>
        </w:rPr>
      </w:pPr>
      <w:r>
        <w:rPr>
          <w:rFonts w:hint="eastAsia" w:ascii="仿宋" w:hAnsi="仿宋" w:eastAsia="仿宋"/>
        </w:rPr>
        <w:t>（3）时效指标。资金到位后，市级渔业主管部门及时编制放流实施方案。放流实施过程中，区（市）级渔业主管部门及时跟进监督指导，积极推进放流任务实施，总体完成情况良好。</w:t>
      </w:r>
    </w:p>
    <w:p>
      <w:pPr>
        <w:widowControl/>
        <w:spacing w:line="540" w:lineRule="exact"/>
        <w:ind w:firstLine="640" w:firstLineChars="200"/>
        <w:jc w:val="left"/>
        <w:rPr>
          <w:rFonts w:ascii="仿宋" w:hAnsi="仿宋" w:eastAsia="仿宋"/>
        </w:rPr>
      </w:pPr>
      <w:r>
        <w:rPr>
          <w:rFonts w:hint="eastAsia" w:ascii="仿宋" w:hAnsi="仿宋" w:eastAsia="仿宋"/>
        </w:rPr>
        <w:t>2.效益指标完成情况分析</w:t>
      </w:r>
    </w:p>
    <w:p>
      <w:pPr>
        <w:widowControl/>
        <w:spacing w:line="540" w:lineRule="exact"/>
        <w:ind w:firstLine="640" w:firstLineChars="200"/>
        <w:jc w:val="left"/>
        <w:rPr>
          <w:rFonts w:ascii="仿宋" w:hAnsi="仿宋" w:eastAsia="仿宋"/>
        </w:rPr>
      </w:pPr>
      <w:r>
        <w:rPr>
          <w:rFonts w:hint="eastAsia" w:ascii="仿宋" w:hAnsi="仿宋" w:eastAsia="仿宋"/>
        </w:rPr>
        <w:t>（1）经济效益。从投入产出比分析，投入产出比为总成本与总产值的比值，因此推算中国对虾生产的投入产出比为947:2091.6，即1:2.21；金乌贼投入产出比为22220:59000，即1:2.66。青岛沿海渔民通过回捕中国对虾、三疣梭子蟹、日本对虾和金乌贼等放流品种，经济收入提高。</w:t>
      </w:r>
    </w:p>
    <w:p>
      <w:pPr>
        <w:widowControl/>
        <w:spacing w:line="540" w:lineRule="exact"/>
        <w:ind w:firstLine="640" w:firstLineChars="200"/>
        <w:jc w:val="left"/>
        <w:rPr>
          <w:rFonts w:ascii="仿宋" w:hAnsi="仿宋" w:eastAsia="仿宋"/>
        </w:rPr>
      </w:pPr>
      <w:r>
        <w:rPr>
          <w:rFonts w:hint="eastAsia" w:ascii="仿宋" w:hAnsi="仿宋" w:eastAsia="仿宋"/>
        </w:rPr>
        <w:t>（2）社会效益。增殖放流对青岛近海渔业资源的恢复及渔业经济的增长具有重要的现实意义，青岛沿海渔业生物放流与回捕工作，增加了渔民收入，同时带动了销售、餐饮等产业的发展，有利地促进了社会就业，维护了社会稳定，具有较高的社会效益。</w:t>
      </w:r>
    </w:p>
    <w:p>
      <w:pPr>
        <w:widowControl/>
        <w:spacing w:line="540" w:lineRule="exact"/>
        <w:ind w:firstLine="640" w:firstLineChars="200"/>
        <w:jc w:val="left"/>
        <w:rPr>
          <w:rFonts w:ascii="仿宋" w:hAnsi="仿宋" w:eastAsia="仿宋"/>
        </w:rPr>
      </w:pPr>
      <w:r>
        <w:rPr>
          <w:rFonts w:hint="eastAsia" w:ascii="仿宋" w:hAnsi="仿宋" w:eastAsia="仿宋"/>
        </w:rPr>
        <w:t>（3）生态效益。通过开展渔业生物增殖放流，可以直接向海洋补充健康的水产幼苗资源，使青岛沿海形成一定的放流生物捕捞群体与繁殖群体，增加了放流品种的资源量，使日渐贫乏的海洋捕捞资源得以逐步恢复，有利于保持渔业的可持续发展，对保护海洋生物多样性与生态平衡，促进海洋渔业资源的可持续利用具有重要的意义。</w:t>
      </w:r>
    </w:p>
    <w:p>
      <w:pPr>
        <w:widowControl/>
        <w:spacing w:line="540" w:lineRule="exact"/>
        <w:ind w:firstLine="640" w:firstLineChars="200"/>
        <w:jc w:val="left"/>
        <w:rPr>
          <w:rFonts w:ascii="仿宋" w:hAnsi="仿宋" w:eastAsia="仿宋"/>
        </w:rPr>
      </w:pPr>
      <w:r>
        <w:rPr>
          <w:rFonts w:hint="eastAsia" w:ascii="仿宋" w:hAnsi="仿宋" w:eastAsia="仿宋"/>
        </w:rPr>
        <w:t>（4）可持续影响。渔业资源增殖放流是实现渔业平衡的有益补充，既能提高渔民收入，又能实现渔业的可持续发展，适应了未来渔业发展的要求。</w:t>
      </w:r>
    </w:p>
    <w:p>
      <w:pPr>
        <w:widowControl/>
        <w:spacing w:line="540" w:lineRule="exact"/>
        <w:ind w:firstLine="640" w:firstLineChars="200"/>
        <w:jc w:val="left"/>
        <w:rPr>
          <w:rFonts w:ascii="仿宋" w:hAnsi="仿宋" w:eastAsia="仿宋"/>
        </w:rPr>
      </w:pPr>
      <w:r>
        <w:rPr>
          <w:rFonts w:hint="eastAsia" w:ascii="仿宋" w:hAnsi="仿宋" w:eastAsia="仿宋"/>
        </w:rPr>
        <w:t>3.满意度指标完成情况分析</w:t>
      </w:r>
    </w:p>
    <w:p>
      <w:pPr>
        <w:widowControl/>
        <w:spacing w:line="540" w:lineRule="exact"/>
        <w:ind w:firstLine="640" w:firstLineChars="200"/>
        <w:jc w:val="left"/>
        <w:rPr>
          <w:rFonts w:ascii="仿宋" w:hAnsi="仿宋" w:eastAsia="仿宋"/>
        </w:rPr>
      </w:pPr>
      <w:r>
        <w:rPr>
          <w:rFonts w:hint="eastAsia" w:ascii="仿宋" w:hAnsi="仿宋" w:eastAsia="仿宋"/>
        </w:rPr>
        <w:t>通过走访相关涉渔企业、渔民等，对渔业资源增殖放流的组织实施是满意的，建议这项政策能长期实施并加大力度。</w:t>
      </w:r>
    </w:p>
    <w:p>
      <w:pPr>
        <w:spacing w:line="540" w:lineRule="exact"/>
        <w:ind w:firstLine="640" w:firstLineChars="200"/>
        <w:rPr>
          <w:rFonts w:ascii="黑体" w:hAnsi="黑体" w:eastAsia="黑体" w:cs="黑体"/>
          <w:bCs/>
        </w:rPr>
      </w:pPr>
      <w:r>
        <w:rPr>
          <w:rFonts w:hint="eastAsia" w:ascii="黑体" w:hAnsi="黑体" w:eastAsia="黑体" w:cs="黑体"/>
          <w:bCs/>
        </w:rPr>
        <w:t>三、偏离绩效目标的原因和下一步改进措施</w:t>
      </w:r>
    </w:p>
    <w:p>
      <w:pPr>
        <w:widowControl/>
        <w:spacing w:line="540" w:lineRule="exact"/>
        <w:ind w:firstLine="640" w:firstLineChars="200"/>
        <w:jc w:val="left"/>
        <w:rPr>
          <w:rFonts w:ascii="仿宋" w:hAnsi="仿宋" w:eastAsia="仿宋"/>
        </w:rPr>
      </w:pPr>
      <w:r>
        <w:rPr>
          <w:rFonts w:hint="eastAsia" w:ascii="仿宋" w:hAnsi="仿宋" w:eastAsia="仿宋"/>
        </w:rPr>
        <w:t>由于2019年中央财政渔业资源增殖放流资金到位时，我市最佳放流时间已过，增殖放流工作已经结束，故未能当年执行。下一步，我们将认真做好增殖放流准备工作，抓住有利时机，放好苗、放足苗，加快近海渔业资源的恢复，实现渔业可持续发展。</w:t>
      </w:r>
    </w:p>
    <w:p>
      <w:pPr>
        <w:spacing w:line="540" w:lineRule="exact"/>
        <w:ind w:firstLine="640" w:firstLineChars="200"/>
        <w:rPr>
          <w:rFonts w:ascii="黑体" w:hAnsi="黑体" w:eastAsia="黑体" w:cs="黑体"/>
          <w:bCs/>
        </w:rPr>
      </w:pPr>
      <w:r>
        <w:rPr>
          <w:rFonts w:hint="eastAsia" w:ascii="黑体" w:hAnsi="黑体" w:eastAsia="黑体" w:cs="黑体"/>
          <w:bCs/>
        </w:rPr>
        <w:t>四、绩效自评结果拟应用和公开情况</w:t>
      </w:r>
    </w:p>
    <w:p>
      <w:pPr>
        <w:widowControl/>
        <w:spacing w:line="540" w:lineRule="exact"/>
        <w:ind w:firstLine="640" w:firstLineChars="200"/>
        <w:jc w:val="left"/>
        <w:rPr>
          <w:rFonts w:ascii="仿宋" w:hAnsi="仿宋" w:eastAsia="仿宋"/>
        </w:rPr>
      </w:pPr>
      <w:r>
        <w:rPr>
          <w:rFonts w:hint="eastAsia" w:ascii="仿宋" w:hAnsi="仿宋" w:eastAsia="仿宋"/>
        </w:rPr>
        <w:t>青岛市农业资源及生态保护补助绩效评价工作是对2019年度渔业资源增殖放流项目的全方位总结，对今后此类项目的组织实施具有重要的指导意义，我们将以此为契机，进一步做好渔业资源增殖放流工作，促进我市渔业健康可持续发展。同时，将把这次绩效评价结果作为今后组织同类项目的重要参考，并进行公开公示。</w:t>
      </w:r>
    </w:p>
    <w:p>
      <w:pPr>
        <w:widowControl/>
        <w:spacing w:line="540" w:lineRule="exact"/>
        <w:ind w:firstLine="640" w:firstLineChars="200"/>
        <w:jc w:val="left"/>
        <w:rPr>
          <w:rFonts w:ascii="仿宋" w:hAnsi="仿宋" w:eastAsia="仿宋"/>
        </w:rPr>
      </w:pPr>
      <w:bookmarkStart w:id="0" w:name="_GoBack"/>
      <w:bookmarkEnd w:id="0"/>
    </w:p>
    <w:p>
      <w:pPr>
        <w:widowControl/>
        <w:spacing w:line="540" w:lineRule="exact"/>
        <w:ind w:firstLine="640" w:firstLineChars="200"/>
        <w:jc w:val="left"/>
        <w:rPr>
          <w:rFonts w:ascii="仿宋" w:hAnsi="仿宋" w:eastAsia="仿宋"/>
        </w:rPr>
      </w:pPr>
      <w:r>
        <w:rPr>
          <w:rFonts w:hint="eastAsia" w:ascii="仿宋" w:hAnsi="仿宋" w:eastAsia="仿宋"/>
        </w:rPr>
        <w:t>附件：中央对地方专项转移支付区域（项目）绩效目标自评表</w:t>
      </w:r>
    </w:p>
    <w:p>
      <w:pPr>
        <w:widowControl/>
        <w:spacing w:line="560" w:lineRule="exact"/>
        <w:ind w:firstLine="640" w:firstLineChars="200"/>
        <w:jc w:val="left"/>
        <w:rPr>
          <w:rFonts w:ascii="仿宋" w:hAnsi="仿宋" w:eastAsia="仿宋"/>
        </w:rPr>
      </w:pPr>
    </w:p>
    <w:tbl>
      <w:tblPr>
        <w:tblStyle w:val="21"/>
        <w:tblW w:w="95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9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02" w:hRule="atLeast"/>
        </w:trPr>
        <w:tc>
          <w:tcPr>
            <w:tcW w:w="9509" w:type="dxa"/>
            <w:tcBorders>
              <w:top w:val="nil"/>
              <w:left w:val="nil"/>
              <w:bottom w:val="nil"/>
              <w:right w:val="nil"/>
            </w:tcBorders>
            <w:vAlign w:val="top"/>
          </w:tcPr>
          <w:p>
            <w:pPr>
              <w:widowControl/>
              <w:jc w:val="center"/>
              <w:rPr>
                <w:rFonts w:ascii="方正小标宋简体" w:hAnsi="新宋体" w:eastAsia="方正小标宋简体" w:cs="宋体"/>
                <w:b/>
                <w:bCs/>
                <w:color w:val="000000"/>
                <w:kern w:val="0"/>
                <w:sz w:val="36"/>
                <w:szCs w:val="36"/>
              </w:rPr>
            </w:pPr>
            <w:r>
              <w:rPr>
                <w:rFonts w:hint="eastAsia" w:ascii="方正小标宋简体" w:hAnsi="新宋体" w:eastAsia="方正小标宋简体" w:cs="宋体"/>
                <w:b/>
                <w:bCs/>
                <w:color w:val="000000"/>
                <w:kern w:val="0"/>
                <w:sz w:val="36"/>
                <w:szCs w:val="36"/>
              </w:rPr>
              <w:t>中央对地方专项转移支付区域（项目）绩效目标自评表</w:t>
            </w:r>
            <w:r>
              <w:rPr>
                <w:rFonts w:ascii="方正小标宋简体" w:hAnsi="新宋体" w:eastAsia="方正小标宋简体" w:cs="宋体"/>
                <w:b/>
                <w:bCs/>
                <w:color w:val="000000"/>
                <w:kern w:val="0"/>
                <w:sz w:val="36"/>
                <w:szCs w:val="3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71" w:hRule="atLeast"/>
        </w:trPr>
        <w:tc>
          <w:tcPr>
            <w:tcW w:w="9509" w:type="dxa"/>
            <w:tcBorders>
              <w:top w:val="nil"/>
              <w:left w:val="nil"/>
              <w:bottom w:val="nil"/>
              <w:right w:val="nil"/>
            </w:tcBorders>
            <w:vAlign w:val="top"/>
          </w:tcPr>
          <w:tbl>
            <w:tblPr>
              <w:tblStyle w:val="21"/>
              <w:tblW w:w="92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2"/>
              <w:gridCol w:w="793"/>
              <w:gridCol w:w="311"/>
              <w:gridCol w:w="715"/>
              <w:gridCol w:w="1128"/>
              <w:gridCol w:w="1418"/>
              <w:gridCol w:w="546"/>
              <w:gridCol w:w="1013"/>
              <w:gridCol w:w="314"/>
              <w:gridCol w:w="225"/>
              <w:gridCol w:w="311"/>
              <w:gridCol w:w="28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9257" w:type="dxa"/>
                  <w:gridSpan w:val="13"/>
                  <w:tcBorders>
                    <w:top w:val="nil"/>
                    <w:left w:val="nil"/>
                    <w:bottom w:val="single" w:color="auto" w:sz="4" w:space="0"/>
                    <w:right w:val="nil"/>
                  </w:tcBorders>
                  <w:vAlign w:val="top"/>
                </w:tcPr>
                <w:p>
                  <w:pPr>
                    <w:widowControl/>
                    <w:snapToGrid w:val="0"/>
                    <w:spacing w:line="32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5" w:hRule="atLeast"/>
              </w:trPr>
              <w:tc>
                <w:tcPr>
                  <w:tcW w:w="18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专项（项目）名称</w:t>
                  </w:r>
                </w:p>
              </w:tc>
              <w:tc>
                <w:tcPr>
                  <w:tcW w:w="3807" w:type="dxa"/>
                  <w:gridSpan w:val="4"/>
                  <w:tcBorders>
                    <w:top w:val="single" w:color="auto" w:sz="4" w:space="0"/>
                    <w:left w:val="nil"/>
                    <w:bottom w:val="single" w:color="auto" w:sz="4" w:space="0"/>
                    <w:right w:val="single" w:color="000000"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农业资源及生态保护补助资金</w:t>
                  </w:r>
                </w:p>
              </w:tc>
              <w:tc>
                <w:tcPr>
                  <w:tcW w:w="1552" w:type="dxa"/>
                  <w:gridSpan w:val="3"/>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负责人及电话</w:t>
                  </w:r>
                </w:p>
              </w:tc>
              <w:tc>
                <w:tcPr>
                  <w:tcW w:w="2012" w:type="dxa"/>
                  <w:gridSpan w:val="3"/>
                  <w:tcBorders>
                    <w:top w:val="single" w:color="auto" w:sz="4" w:space="0"/>
                    <w:left w:val="nil"/>
                    <w:bottom w:val="single" w:color="auto" w:sz="4" w:space="0"/>
                    <w:right w:val="single" w:color="000000"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桑淑屏</w:t>
                  </w:r>
                </w:p>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0532-85887229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18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中央主管部门</w:t>
                  </w:r>
                </w:p>
              </w:tc>
              <w:tc>
                <w:tcPr>
                  <w:tcW w:w="7371" w:type="dxa"/>
                  <w:gridSpan w:val="10"/>
                  <w:tcBorders>
                    <w:top w:val="single" w:color="auto" w:sz="4" w:space="0"/>
                    <w:left w:val="nil"/>
                    <w:bottom w:val="single" w:color="auto" w:sz="4" w:space="0"/>
                    <w:right w:val="single" w:color="000000"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农业农村部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18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地方主管部门</w:t>
                  </w:r>
                </w:p>
              </w:tc>
              <w:tc>
                <w:tcPr>
                  <w:tcW w:w="3261" w:type="dxa"/>
                  <w:gridSpan w:val="3"/>
                  <w:tcBorders>
                    <w:top w:val="single" w:color="auto" w:sz="4" w:space="0"/>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青岛市海洋发展局</w:t>
                  </w:r>
                </w:p>
              </w:tc>
              <w:tc>
                <w:tcPr>
                  <w:tcW w:w="1873" w:type="dxa"/>
                  <w:gridSpan w:val="3"/>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实施单位</w:t>
                  </w:r>
                </w:p>
              </w:tc>
              <w:tc>
                <w:tcPr>
                  <w:tcW w:w="2237" w:type="dxa"/>
                  <w:gridSpan w:val="4"/>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青岛市海洋发展局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188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项目资金（万元）</w:t>
                  </w:r>
                </w:p>
              </w:tc>
              <w:tc>
                <w:tcPr>
                  <w:tcW w:w="1843" w:type="dxa"/>
                  <w:gridSpan w:val="2"/>
                  <w:tcBorders>
                    <w:top w:val="nil"/>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全年预算数（A）</w:t>
                  </w:r>
                </w:p>
              </w:tc>
              <w:tc>
                <w:tcPr>
                  <w:tcW w:w="2409" w:type="dxa"/>
                  <w:gridSpan w:val="5"/>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全年执行数（B）</w:t>
                  </w:r>
                </w:p>
              </w:tc>
              <w:tc>
                <w:tcPr>
                  <w:tcW w:w="1701" w:type="dxa"/>
                  <w:gridSpan w:val="2"/>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88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p>
              </w:tc>
              <w:tc>
                <w:tcPr>
                  <w:tcW w:w="1843" w:type="dxa"/>
                  <w:gridSpan w:val="2"/>
                  <w:tcBorders>
                    <w:top w:val="nil"/>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年度资金总额：</w:t>
                  </w:r>
                </w:p>
              </w:tc>
              <w:tc>
                <w:tcPr>
                  <w:tcW w:w="1418" w:type="dxa"/>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2475</w:t>
                  </w:r>
                </w:p>
              </w:tc>
              <w:tc>
                <w:tcPr>
                  <w:tcW w:w="2409" w:type="dxa"/>
                  <w:gridSpan w:val="5"/>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2475</w:t>
                  </w:r>
                </w:p>
              </w:tc>
              <w:tc>
                <w:tcPr>
                  <w:tcW w:w="1701" w:type="dxa"/>
                  <w:gridSpan w:val="2"/>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8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p>
              </w:tc>
              <w:tc>
                <w:tcPr>
                  <w:tcW w:w="1843" w:type="dxa"/>
                  <w:gridSpan w:val="2"/>
                  <w:tcBorders>
                    <w:top w:val="nil"/>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xml:space="preserve"> 其中：中央补助</w:t>
                  </w:r>
                </w:p>
              </w:tc>
              <w:tc>
                <w:tcPr>
                  <w:tcW w:w="1418" w:type="dxa"/>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1475</w:t>
                  </w:r>
                </w:p>
              </w:tc>
              <w:tc>
                <w:tcPr>
                  <w:tcW w:w="2409" w:type="dxa"/>
                  <w:gridSpan w:val="5"/>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1475</w:t>
                  </w:r>
                </w:p>
              </w:tc>
              <w:tc>
                <w:tcPr>
                  <w:tcW w:w="1701" w:type="dxa"/>
                  <w:gridSpan w:val="2"/>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188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p>
              </w:tc>
              <w:tc>
                <w:tcPr>
                  <w:tcW w:w="1843" w:type="dxa"/>
                  <w:gridSpan w:val="2"/>
                  <w:tcBorders>
                    <w:top w:val="nil"/>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xml:space="preserve">       地方资金</w:t>
                  </w:r>
                </w:p>
              </w:tc>
              <w:tc>
                <w:tcPr>
                  <w:tcW w:w="1418" w:type="dxa"/>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1000</w:t>
                  </w:r>
                </w:p>
              </w:tc>
              <w:tc>
                <w:tcPr>
                  <w:tcW w:w="2409" w:type="dxa"/>
                  <w:gridSpan w:val="5"/>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1000</w:t>
                  </w:r>
                </w:p>
              </w:tc>
              <w:tc>
                <w:tcPr>
                  <w:tcW w:w="1701" w:type="dxa"/>
                  <w:gridSpan w:val="2"/>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ascii="新宋体" w:hAnsi="新宋体" w:eastAsia="新宋体" w:cs="宋体"/>
                      <w:b/>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188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p>
              </w:tc>
              <w:tc>
                <w:tcPr>
                  <w:tcW w:w="1843" w:type="dxa"/>
                  <w:gridSpan w:val="2"/>
                  <w:tcBorders>
                    <w:top w:val="nil"/>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xml:space="preserve">        其他资金</w:t>
                  </w:r>
                </w:p>
              </w:tc>
              <w:tc>
                <w:tcPr>
                  <w:tcW w:w="1418" w:type="dxa"/>
                  <w:tcBorders>
                    <w:top w:val="nil"/>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w:t>
                  </w:r>
                </w:p>
              </w:tc>
              <w:tc>
                <w:tcPr>
                  <w:tcW w:w="2409" w:type="dxa"/>
                  <w:gridSpan w:val="5"/>
                  <w:tcBorders>
                    <w:top w:val="single" w:color="auto" w:sz="4" w:space="0"/>
                    <w:left w:val="nil"/>
                    <w:bottom w:val="single" w:color="auto" w:sz="4" w:space="0"/>
                    <w:right w:val="single" w:color="000000"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w:t>
                  </w:r>
                </w:p>
              </w:tc>
              <w:tc>
                <w:tcPr>
                  <w:tcW w:w="1701" w:type="dxa"/>
                  <w:gridSpan w:val="2"/>
                  <w:tcBorders>
                    <w:top w:val="nil"/>
                    <w:left w:val="nil"/>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trPr>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年度总体目标</w:t>
                  </w:r>
                </w:p>
              </w:tc>
              <w:tc>
                <w:tcPr>
                  <w:tcW w:w="436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年初设定目标</w:t>
                  </w:r>
                </w:p>
              </w:tc>
              <w:tc>
                <w:tcPr>
                  <w:tcW w:w="4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7" w:hRule="atLeas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p>
              </w:tc>
              <w:tc>
                <w:tcPr>
                  <w:tcW w:w="436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完成渔业资源增殖放流数量不低于10.4亿尾（粒）。</w:t>
                  </w:r>
                </w:p>
              </w:tc>
              <w:tc>
                <w:tcPr>
                  <w:tcW w:w="4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通过地方及其他资金完成渔业资源增殖放流数量15.6亿单位。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78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20" w:lineRule="exact"/>
                    <w:ind w:firstLine="177" w:firstLineChars="98"/>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绩</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效</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标</w:t>
                  </w:r>
                </w:p>
              </w:tc>
              <w:tc>
                <w:tcPr>
                  <w:tcW w:w="79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一级</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10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二级指标</w:t>
                  </w:r>
                </w:p>
              </w:tc>
              <w:tc>
                <w:tcPr>
                  <w:tcW w:w="254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三级指标</w:t>
                  </w:r>
                </w:p>
              </w:tc>
              <w:tc>
                <w:tcPr>
                  <w:tcW w:w="155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年度指标值</w:t>
                  </w:r>
                </w:p>
              </w:tc>
              <w:tc>
                <w:tcPr>
                  <w:tcW w:w="1134"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全年完成值</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未完成原因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7" w:hRule="atLeast"/>
              </w:trPr>
              <w:tc>
                <w:tcPr>
                  <w:tcW w:w="782" w:type="dxa"/>
                  <w:vMerge w:val="continue"/>
                  <w:tcBorders>
                    <w:left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p>
              </w:tc>
              <w:tc>
                <w:tcPr>
                  <w:tcW w:w="79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产出</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10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数量指标</w:t>
                  </w:r>
                </w:p>
              </w:tc>
              <w:tc>
                <w:tcPr>
                  <w:tcW w:w="254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渔业资源增殖放流数量</w:t>
                  </w:r>
                </w:p>
              </w:tc>
              <w:tc>
                <w:tcPr>
                  <w:tcW w:w="155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ascii="新宋体" w:hAnsi="新宋体" w:eastAsia="新宋体" w:cs="宋体"/>
                      <w:b/>
                      <w:color w:val="000000"/>
                      <w:kern w:val="0"/>
                      <w:sz w:val="18"/>
                      <w:szCs w:val="18"/>
                    </w:rPr>
                    <w:t>10.4</w:t>
                  </w:r>
                  <w:r>
                    <w:rPr>
                      <w:rFonts w:hint="eastAsia" w:ascii="新宋体" w:hAnsi="新宋体" w:eastAsia="新宋体" w:cs="宋体"/>
                      <w:b/>
                      <w:color w:val="000000"/>
                      <w:kern w:val="0"/>
                      <w:sz w:val="18"/>
                      <w:szCs w:val="18"/>
                    </w:rPr>
                    <w:t>亿单位</w:t>
                  </w:r>
                </w:p>
              </w:tc>
              <w:tc>
                <w:tcPr>
                  <w:tcW w:w="1134"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ascii="新宋体" w:hAnsi="新宋体" w:eastAsia="新宋体" w:cs="宋体"/>
                      <w:b/>
                      <w:color w:val="000000"/>
                      <w:kern w:val="0"/>
                      <w:sz w:val="18"/>
                      <w:szCs w:val="18"/>
                    </w:rPr>
                    <w:t>15.6</w:t>
                  </w:r>
                  <w:r>
                    <w:rPr>
                      <w:rFonts w:hint="eastAsia" w:ascii="新宋体" w:hAnsi="新宋体" w:eastAsia="新宋体" w:cs="宋体"/>
                      <w:b/>
                      <w:color w:val="000000"/>
                      <w:kern w:val="0"/>
                      <w:sz w:val="18"/>
                      <w:szCs w:val="18"/>
                    </w:rPr>
                    <w:t>亿单位</w:t>
                  </w:r>
                </w:p>
              </w:tc>
              <w:tc>
                <w:tcPr>
                  <w:tcW w:w="1417"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782" w:type="dxa"/>
                  <w:vMerge w:val="continue"/>
                  <w:tcBorders>
                    <w:left w:val="single" w:color="auto" w:sz="4" w:space="0"/>
                    <w:right w:val="single" w:color="auto" w:sz="4" w:space="0"/>
                  </w:tcBorders>
                  <w:textDirection w:val="tbRlV"/>
                  <w:vAlign w:val="center"/>
                </w:tcPr>
                <w:p>
                  <w:pPr>
                    <w:widowControl/>
                    <w:snapToGrid w:val="0"/>
                    <w:spacing w:line="320" w:lineRule="exact"/>
                    <w:jc w:val="center"/>
                    <w:rPr>
                      <w:rFonts w:ascii="新宋体" w:hAnsi="新宋体" w:eastAsia="新宋体" w:cs="宋体"/>
                      <w:b/>
                      <w:color w:val="000000"/>
                      <w:kern w:val="0"/>
                      <w:sz w:val="18"/>
                      <w:szCs w:val="18"/>
                    </w:rPr>
                  </w:pPr>
                </w:p>
              </w:tc>
              <w:tc>
                <w:tcPr>
                  <w:tcW w:w="79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效益</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10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经济效益</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254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投入产出比</w:t>
                  </w:r>
                </w:p>
              </w:tc>
              <w:tc>
                <w:tcPr>
                  <w:tcW w:w="155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4</w:t>
                  </w:r>
                </w:p>
              </w:tc>
              <w:tc>
                <w:tcPr>
                  <w:tcW w:w="1134"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4.2</w:t>
                  </w:r>
                </w:p>
              </w:tc>
              <w:tc>
                <w:tcPr>
                  <w:tcW w:w="1417"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782" w:type="dxa"/>
                  <w:vMerge w:val="continue"/>
                  <w:tcBorders>
                    <w:left w:val="single" w:color="auto" w:sz="4" w:space="0"/>
                    <w:right w:val="single" w:color="auto" w:sz="4" w:space="0"/>
                  </w:tcBorders>
                  <w:textDirection w:val="tbRlV"/>
                  <w:vAlign w:val="center"/>
                </w:tcPr>
                <w:p>
                  <w:pPr>
                    <w:widowControl/>
                    <w:snapToGrid w:val="0"/>
                    <w:spacing w:line="320" w:lineRule="exact"/>
                    <w:jc w:val="center"/>
                    <w:rPr>
                      <w:rFonts w:ascii="新宋体" w:hAnsi="新宋体" w:eastAsia="新宋体" w:cs="宋体"/>
                      <w:b/>
                      <w:color w:val="000000"/>
                      <w:kern w:val="0"/>
                      <w:sz w:val="18"/>
                      <w:szCs w:val="18"/>
                    </w:rPr>
                  </w:pPr>
                </w:p>
              </w:tc>
              <w:tc>
                <w:tcPr>
                  <w:tcW w:w="79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效益</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10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社会效益</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254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增加渔民收入</w:t>
                  </w:r>
                </w:p>
              </w:tc>
              <w:tc>
                <w:tcPr>
                  <w:tcW w:w="155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85%</w:t>
                  </w:r>
                </w:p>
              </w:tc>
              <w:tc>
                <w:tcPr>
                  <w:tcW w:w="1134"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90%</w:t>
                  </w:r>
                </w:p>
              </w:tc>
              <w:tc>
                <w:tcPr>
                  <w:tcW w:w="1417"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trPr>
              <w:tc>
                <w:tcPr>
                  <w:tcW w:w="782" w:type="dxa"/>
                  <w:vMerge w:val="continue"/>
                  <w:tcBorders>
                    <w:left w:val="single" w:color="auto" w:sz="4" w:space="0"/>
                    <w:right w:val="single" w:color="auto" w:sz="4" w:space="0"/>
                  </w:tcBorders>
                  <w:textDirection w:val="tbRlV"/>
                  <w:vAlign w:val="center"/>
                </w:tcPr>
                <w:p>
                  <w:pPr>
                    <w:widowControl/>
                    <w:snapToGrid w:val="0"/>
                    <w:spacing w:line="320" w:lineRule="exact"/>
                    <w:jc w:val="center"/>
                    <w:rPr>
                      <w:rFonts w:ascii="新宋体" w:hAnsi="新宋体" w:eastAsia="新宋体" w:cs="宋体"/>
                      <w:b/>
                      <w:color w:val="000000"/>
                      <w:kern w:val="0"/>
                      <w:sz w:val="18"/>
                      <w:szCs w:val="18"/>
                    </w:rPr>
                  </w:pPr>
                </w:p>
              </w:tc>
              <w:tc>
                <w:tcPr>
                  <w:tcW w:w="79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效益</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10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生态效益</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指标</w:t>
                  </w:r>
                </w:p>
              </w:tc>
              <w:tc>
                <w:tcPr>
                  <w:tcW w:w="254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改善近海渔业资源</w:t>
                  </w:r>
                </w:p>
              </w:tc>
              <w:tc>
                <w:tcPr>
                  <w:tcW w:w="155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90%</w:t>
                  </w:r>
                </w:p>
              </w:tc>
              <w:tc>
                <w:tcPr>
                  <w:tcW w:w="1134"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93%</w:t>
                  </w:r>
                </w:p>
              </w:tc>
              <w:tc>
                <w:tcPr>
                  <w:tcW w:w="1417"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新宋体" w:hAnsi="新宋体" w:eastAsia="新宋体" w:cs="宋体"/>
                      <w:b/>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782" w:type="dxa"/>
                  <w:vMerge w:val="continue"/>
                  <w:tcBorders>
                    <w:left w:val="single" w:color="auto" w:sz="4" w:space="0"/>
                    <w:bottom w:val="single" w:color="auto" w:sz="4" w:space="0"/>
                    <w:right w:val="single" w:color="auto" w:sz="4" w:space="0"/>
                  </w:tcBorders>
                  <w:textDirection w:val="tbRlV"/>
                  <w:vAlign w:val="center"/>
                </w:tcPr>
                <w:p>
                  <w:pPr>
                    <w:widowControl/>
                    <w:snapToGrid w:val="0"/>
                    <w:spacing w:line="320" w:lineRule="exact"/>
                    <w:jc w:val="center"/>
                    <w:rPr>
                      <w:rFonts w:ascii="新宋体" w:hAnsi="新宋体" w:eastAsia="新宋体" w:cs="宋体"/>
                      <w:b/>
                      <w:color w:val="000000"/>
                      <w:kern w:val="0"/>
                      <w:sz w:val="18"/>
                      <w:szCs w:val="18"/>
                    </w:rPr>
                  </w:pPr>
                </w:p>
              </w:tc>
              <w:tc>
                <w:tcPr>
                  <w:tcW w:w="793"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满意度指标</w:t>
                  </w:r>
                </w:p>
              </w:tc>
              <w:tc>
                <w:tcPr>
                  <w:tcW w:w="10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服务对象</w:t>
                  </w:r>
                </w:p>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满意度</w:t>
                  </w:r>
                </w:p>
              </w:tc>
              <w:tc>
                <w:tcPr>
                  <w:tcW w:w="254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渔民群众满意度</w:t>
                  </w:r>
                </w:p>
              </w:tc>
              <w:tc>
                <w:tcPr>
                  <w:tcW w:w="155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hint="eastAsia" w:ascii="新宋体" w:hAnsi="新宋体" w:eastAsia="新宋体" w:cs="宋体"/>
                      <w:b/>
                      <w:color w:val="000000"/>
                      <w:kern w:val="0"/>
                      <w:sz w:val="18"/>
                      <w:szCs w:val="18"/>
                    </w:rPr>
                    <w:t>90%</w:t>
                  </w:r>
                </w:p>
              </w:tc>
              <w:tc>
                <w:tcPr>
                  <w:tcW w:w="1134"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r>
                    <w:rPr>
                      <w:rFonts w:ascii="新宋体" w:hAnsi="新宋体" w:eastAsia="新宋体" w:cs="宋体"/>
                      <w:b/>
                      <w:color w:val="000000"/>
                      <w:kern w:val="0"/>
                      <w:sz w:val="18"/>
                      <w:szCs w:val="18"/>
                    </w:rPr>
                    <w:t>96%</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jc w:val="center"/>
                    <w:rPr>
                      <w:rFonts w:ascii="新宋体" w:hAnsi="新宋体" w:eastAsia="新宋体" w:cs="宋体"/>
                      <w:b/>
                      <w:color w:val="000000"/>
                      <w:kern w:val="0"/>
                      <w:sz w:val="18"/>
                      <w:szCs w:val="18"/>
                    </w:rPr>
                  </w:pPr>
                </w:p>
              </w:tc>
            </w:tr>
          </w:tbl>
          <w:p>
            <w:pPr>
              <w:autoSpaceDE w:val="0"/>
              <w:autoSpaceDN w:val="0"/>
              <w:adjustRightInd w:val="0"/>
              <w:spacing w:line="460" w:lineRule="exact"/>
              <w:ind w:firstLine="360"/>
              <w:jc w:val="left"/>
              <w:rPr>
                <w:rFonts w:ascii="宋体" w:eastAsia="宋体" w:cs="宋体"/>
                <w:b/>
                <w:color w:val="000000"/>
                <w:kern w:val="0"/>
                <w:sz w:val="16"/>
                <w:szCs w:val="18"/>
              </w:rPr>
            </w:pPr>
          </w:p>
        </w:tc>
      </w:tr>
    </w:tbl>
    <w:p>
      <w:pPr>
        <w:widowControl/>
        <w:spacing w:line="0" w:lineRule="atLeast"/>
        <w:rPr>
          <w:rFonts w:ascii="仿宋" w:hAnsi="仿宋" w:eastAsia="仿宋"/>
          <w:sz w:val="10"/>
          <w:szCs w:val="10"/>
        </w:rPr>
      </w:pPr>
    </w:p>
    <w:p>
      <w:pPr>
        <w:widowControl/>
        <w:spacing w:line="0" w:lineRule="atLeast"/>
        <w:rPr>
          <w:rFonts w:ascii="仿宋" w:hAnsi="仿宋" w:eastAsia="仿宋"/>
          <w:sz w:val="10"/>
          <w:szCs w:val="10"/>
        </w:rPr>
      </w:pPr>
    </w:p>
    <w:p>
      <w:pPr>
        <w:widowControl/>
        <w:spacing w:line="0" w:lineRule="atLeast"/>
        <w:rPr>
          <w:rFonts w:ascii="仿宋" w:hAnsi="仿宋" w:eastAsia="仿宋"/>
          <w:sz w:val="10"/>
          <w:szCs w:val="10"/>
        </w:rPr>
      </w:pPr>
    </w:p>
    <w:p>
      <w:pPr>
        <w:autoSpaceDE w:val="0"/>
        <w:autoSpaceDN w:val="0"/>
        <w:adjustRightInd w:val="0"/>
        <w:spacing w:line="0" w:lineRule="atLeast"/>
        <w:rPr>
          <w:rFonts w:ascii="仿宋" w:hAnsi="仿宋" w:eastAsia="仿宋"/>
          <w:kern w:val="0"/>
          <w:sz w:val="10"/>
          <w:szCs w:val="10"/>
        </w:rPr>
      </w:pPr>
    </w:p>
    <w:sectPr>
      <w:footerReference r:id="rId4" w:type="default"/>
      <w:footerReference r:id="rId5" w:type="even"/>
      <w:pgSz w:w="11907" w:h="16840"/>
      <w:pgMar w:top="2098" w:right="1361" w:bottom="1985" w:left="1588" w:header="680" w:footer="1247" w:gutter="0"/>
      <w:pgNumType w:fmt="numberInDash"/>
      <w:cols w:space="720"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Garamond">
    <w:altName w:val="Segoe Print"/>
    <w:panose1 w:val="02020404030301010803"/>
    <w:charset w:val="00"/>
    <w:family w:val="auto"/>
    <w:pitch w:val="default"/>
    <w:sig w:usb0="00000287" w:usb1="00000000" w:usb2="00000000" w:usb3="00000000" w:csb0="0000009F" w:csb1="00000000"/>
  </w:font>
  <w:font w:name="隶书">
    <w:altName w:val="微软雅黑"/>
    <w:panose1 w:val="02010509060101010101"/>
    <w:charset w:val="86"/>
    <w:family w:val="auto"/>
    <w:pitch w:val="default"/>
    <w:sig w:usb0="00000001" w:usb1="080E0000" w:usb2="00000010" w:usb3="00000000" w:csb0="00040000" w:csb1="00000000"/>
  </w:font>
  <w:font w:name="Verdana">
    <w:panose1 w:val="020B0604030504040204"/>
    <w:charset w:val="00"/>
    <w:family w:val="auto"/>
    <w:pitch w:val="default"/>
    <w:sig w:usb0="A00006FF" w:usb1="4000205B" w:usb2="00000010" w:usb3="00000000" w:csb0="2000019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right"/>
      <w:rPr>
        <w:rFonts w:ascii="楷体" w:hAnsi="楷体" w:eastAsia="楷体"/>
        <w:sz w:val="30"/>
        <w:szCs w:val="30"/>
      </w:rPr>
    </w:pPr>
    <w:r>
      <w:rPr>
        <w:rFonts w:ascii="楷体" w:hAnsi="楷体" w:eastAsia="楷体"/>
        <w:sz w:val="30"/>
        <w:szCs w:val="30"/>
      </w:rPr>
      <w:fldChar w:fldCharType="begin"/>
    </w:r>
    <w:r>
      <w:rPr>
        <w:rFonts w:ascii="楷体" w:hAnsi="楷体" w:eastAsia="楷体"/>
        <w:sz w:val="30"/>
        <w:szCs w:val="30"/>
      </w:rPr>
      <w:instrText xml:space="preserve">PAGE   \* MERGEFORMAT</w:instrText>
    </w:r>
    <w:r>
      <w:rPr>
        <w:rFonts w:ascii="楷体" w:hAnsi="楷体" w:eastAsia="楷体"/>
        <w:sz w:val="30"/>
        <w:szCs w:val="30"/>
      </w:rPr>
      <w:fldChar w:fldCharType="separate"/>
    </w:r>
    <w:r>
      <w:rPr>
        <w:rFonts w:ascii="楷体" w:hAnsi="楷体" w:eastAsia="楷体"/>
        <w:sz w:val="30"/>
        <w:szCs w:val="30"/>
        <w:lang w:val="zh-CN" w:eastAsia="zh-CN"/>
      </w:rPr>
      <w:t>-</w:t>
    </w:r>
    <w:r>
      <w:rPr>
        <w:rFonts w:ascii="楷体" w:hAnsi="楷体" w:eastAsia="楷体"/>
        <w:sz w:val="30"/>
        <w:szCs w:val="30"/>
      </w:rPr>
      <w:t xml:space="preserve"> 1 -</w:t>
    </w:r>
    <w:r>
      <w:rPr>
        <w:rFonts w:ascii="楷体" w:hAnsi="楷体" w:eastAsia="楷体"/>
        <w:sz w:val="30"/>
        <w:szCs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rPr>
        <w:rFonts w:ascii="楷体" w:hAnsi="楷体" w:eastAsia="楷体"/>
        <w:sz w:val="30"/>
        <w:szCs w:val="30"/>
      </w:rPr>
    </w:pPr>
    <w:r>
      <w:rPr>
        <w:rFonts w:ascii="楷体" w:hAnsi="楷体" w:eastAsia="楷体"/>
        <w:sz w:val="30"/>
        <w:szCs w:val="30"/>
      </w:rPr>
      <w:fldChar w:fldCharType="begin"/>
    </w:r>
    <w:r>
      <w:rPr>
        <w:rFonts w:ascii="楷体" w:hAnsi="楷体" w:eastAsia="楷体"/>
        <w:sz w:val="30"/>
        <w:szCs w:val="30"/>
      </w:rPr>
      <w:instrText xml:space="preserve">PAGE   \* MERGEFORMAT</w:instrText>
    </w:r>
    <w:r>
      <w:rPr>
        <w:rFonts w:ascii="楷体" w:hAnsi="楷体" w:eastAsia="楷体"/>
        <w:sz w:val="30"/>
        <w:szCs w:val="30"/>
      </w:rPr>
      <w:fldChar w:fldCharType="separate"/>
    </w:r>
    <w:r>
      <w:rPr>
        <w:rFonts w:ascii="楷体" w:hAnsi="楷体" w:eastAsia="楷体"/>
        <w:sz w:val="30"/>
        <w:szCs w:val="30"/>
        <w:lang w:val="zh-CN" w:eastAsia="zh-CN"/>
      </w:rPr>
      <w:t>-</w:t>
    </w:r>
    <w:r>
      <w:rPr>
        <w:rFonts w:ascii="楷体" w:hAnsi="楷体" w:eastAsia="楷体"/>
        <w:sz w:val="30"/>
        <w:szCs w:val="30"/>
      </w:rPr>
      <w:t xml:space="preserve"> 2 -</w:t>
    </w:r>
    <w:r>
      <w:rPr>
        <w:rFonts w:ascii="楷体" w:hAnsi="楷体" w:eastAsia="楷体"/>
        <w:sz w:val="30"/>
        <w:szCs w:val="3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95344"/>
    <w:rsid w:val="00000AD3"/>
    <w:rsid w:val="00001605"/>
    <w:rsid w:val="000057B3"/>
    <w:rsid w:val="00005F47"/>
    <w:rsid w:val="0000643E"/>
    <w:rsid w:val="00006555"/>
    <w:rsid w:val="0000705E"/>
    <w:rsid w:val="00007108"/>
    <w:rsid w:val="000118BF"/>
    <w:rsid w:val="00012FF2"/>
    <w:rsid w:val="00017D8F"/>
    <w:rsid w:val="00020427"/>
    <w:rsid w:val="00020D7C"/>
    <w:rsid w:val="00022766"/>
    <w:rsid w:val="00024650"/>
    <w:rsid w:val="00026172"/>
    <w:rsid w:val="00026AF6"/>
    <w:rsid w:val="00027806"/>
    <w:rsid w:val="00030991"/>
    <w:rsid w:val="00031198"/>
    <w:rsid w:val="0003378B"/>
    <w:rsid w:val="000359A0"/>
    <w:rsid w:val="00035C53"/>
    <w:rsid w:val="00035FD4"/>
    <w:rsid w:val="000364CD"/>
    <w:rsid w:val="00037C88"/>
    <w:rsid w:val="00037D98"/>
    <w:rsid w:val="0004094A"/>
    <w:rsid w:val="00043A69"/>
    <w:rsid w:val="000443EC"/>
    <w:rsid w:val="0004507C"/>
    <w:rsid w:val="0004729B"/>
    <w:rsid w:val="00047A08"/>
    <w:rsid w:val="000503A7"/>
    <w:rsid w:val="000557DC"/>
    <w:rsid w:val="00057813"/>
    <w:rsid w:val="00060AF9"/>
    <w:rsid w:val="00060CA1"/>
    <w:rsid w:val="00060CAA"/>
    <w:rsid w:val="0006243D"/>
    <w:rsid w:val="0006318A"/>
    <w:rsid w:val="000664B4"/>
    <w:rsid w:val="00066E35"/>
    <w:rsid w:val="000705CC"/>
    <w:rsid w:val="000719B8"/>
    <w:rsid w:val="000745B0"/>
    <w:rsid w:val="00074DA6"/>
    <w:rsid w:val="00075F1B"/>
    <w:rsid w:val="00076EC2"/>
    <w:rsid w:val="0007741D"/>
    <w:rsid w:val="00077450"/>
    <w:rsid w:val="00077A8F"/>
    <w:rsid w:val="00082412"/>
    <w:rsid w:val="000831DB"/>
    <w:rsid w:val="00084F00"/>
    <w:rsid w:val="000852BF"/>
    <w:rsid w:val="00087B4E"/>
    <w:rsid w:val="000907E6"/>
    <w:rsid w:val="00090CBB"/>
    <w:rsid w:val="0009380D"/>
    <w:rsid w:val="000960CA"/>
    <w:rsid w:val="00096C3C"/>
    <w:rsid w:val="000A00BD"/>
    <w:rsid w:val="000A15DB"/>
    <w:rsid w:val="000A1A51"/>
    <w:rsid w:val="000A2CBF"/>
    <w:rsid w:val="000A34D6"/>
    <w:rsid w:val="000A3CD9"/>
    <w:rsid w:val="000A3E11"/>
    <w:rsid w:val="000A51BF"/>
    <w:rsid w:val="000A528B"/>
    <w:rsid w:val="000A6BEA"/>
    <w:rsid w:val="000B09F4"/>
    <w:rsid w:val="000B26C0"/>
    <w:rsid w:val="000B46F9"/>
    <w:rsid w:val="000B4C24"/>
    <w:rsid w:val="000B4F33"/>
    <w:rsid w:val="000B55C2"/>
    <w:rsid w:val="000B6BD0"/>
    <w:rsid w:val="000B7E20"/>
    <w:rsid w:val="000C199E"/>
    <w:rsid w:val="000C1C25"/>
    <w:rsid w:val="000C2F08"/>
    <w:rsid w:val="000C395A"/>
    <w:rsid w:val="000C3DD5"/>
    <w:rsid w:val="000C5906"/>
    <w:rsid w:val="000D0E3F"/>
    <w:rsid w:val="000D3DF8"/>
    <w:rsid w:val="000D5D9B"/>
    <w:rsid w:val="000D715F"/>
    <w:rsid w:val="000D750B"/>
    <w:rsid w:val="000E079A"/>
    <w:rsid w:val="000E2B52"/>
    <w:rsid w:val="000E2CFD"/>
    <w:rsid w:val="000E30D7"/>
    <w:rsid w:val="000E3AB9"/>
    <w:rsid w:val="000E45E4"/>
    <w:rsid w:val="000E533E"/>
    <w:rsid w:val="000E6D30"/>
    <w:rsid w:val="000E6D77"/>
    <w:rsid w:val="000E750D"/>
    <w:rsid w:val="000F0A71"/>
    <w:rsid w:val="000F0AED"/>
    <w:rsid w:val="000F141A"/>
    <w:rsid w:val="000F1522"/>
    <w:rsid w:val="000F2249"/>
    <w:rsid w:val="000F39CC"/>
    <w:rsid w:val="000F4B34"/>
    <w:rsid w:val="000F4C29"/>
    <w:rsid w:val="000F5037"/>
    <w:rsid w:val="000F55FD"/>
    <w:rsid w:val="000F5789"/>
    <w:rsid w:val="000F6612"/>
    <w:rsid w:val="000F6C23"/>
    <w:rsid w:val="000F7684"/>
    <w:rsid w:val="001036AB"/>
    <w:rsid w:val="0010388F"/>
    <w:rsid w:val="00103979"/>
    <w:rsid w:val="001045E1"/>
    <w:rsid w:val="001048EB"/>
    <w:rsid w:val="001063F7"/>
    <w:rsid w:val="00106883"/>
    <w:rsid w:val="00107A41"/>
    <w:rsid w:val="00107B49"/>
    <w:rsid w:val="00107C26"/>
    <w:rsid w:val="001100D5"/>
    <w:rsid w:val="00110C0A"/>
    <w:rsid w:val="00111523"/>
    <w:rsid w:val="001127F2"/>
    <w:rsid w:val="00112BAC"/>
    <w:rsid w:val="001175A7"/>
    <w:rsid w:val="00120FD4"/>
    <w:rsid w:val="00121544"/>
    <w:rsid w:val="0012191B"/>
    <w:rsid w:val="00126FF7"/>
    <w:rsid w:val="001320BC"/>
    <w:rsid w:val="00132A39"/>
    <w:rsid w:val="001341EC"/>
    <w:rsid w:val="00136D07"/>
    <w:rsid w:val="001411FE"/>
    <w:rsid w:val="001459C1"/>
    <w:rsid w:val="00145B45"/>
    <w:rsid w:val="00147A33"/>
    <w:rsid w:val="001501D2"/>
    <w:rsid w:val="00150801"/>
    <w:rsid w:val="00151351"/>
    <w:rsid w:val="001516B4"/>
    <w:rsid w:val="001527C5"/>
    <w:rsid w:val="00153F25"/>
    <w:rsid w:val="00154AA6"/>
    <w:rsid w:val="00154F3A"/>
    <w:rsid w:val="00160FEF"/>
    <w:rsid w:val="00164303"/>
    <w:rsid w:val="00166D4A"/>
    <w:rsid w:val="00167258"/>
    <w:rsid w:val="00167564"/>
    <w:rsid w:val="00167697"/>
    <w:rsid w:val="001709FB"/>
    <w:rsid w:val="00170D76"/>
    <w:rsid w:val="0017119C"/>
    <w:rsid w:val="0017166C"/>
    <w:rsid w:val="0017246C"/>
    <w:rsid w:val="001729F7"/>
    <w:rsid w:val="0017323C"/>
    <w:rsid w:val="00175176"/>
    <w:rsid w:val="00175E0E"/>
    <w:rsid w:val="0017651A"/>
    <w:rsid w:val="00180152"/>
    <w:rsid w:val="00180D8A"/>
    <w:rsid w:val="001810DC"/>
    <w:rsid w:val="001817A2"/>
    <w:rsid w:val="00182A52"/>
    <w:rsid w:val="00183EE7"/>
    <w:rsid w:val="00184577"/>
    <w:rsid w:val="001856E3"/>
    <w:rsid w:val="00187286"/>
    <w:rsid w:val="00191A70"/>
    <w:rsid w:val="00191CFD"/>
    <w:rsid w:val="00195563"/>
    <w:rsid w:val="001959C5"/>
    <w:rsid w:val="00196D94"/>
    <w:rsid w:val="001A00EA"/>
    <w:rsid w:val="001A0BA3"/>
    <w:rsid w:val="001A173D"/>
    <w:rsid w:val="001A5118"/>
    <w:rsid w:val="001B1CD4"/>
    <w:rsid w:val="001B32EE"/>
    <w:rsid w:val="001B3489"/>
    <w:rsid w:val="001B38E2"/>
    <w:rsid w:val="001B54DB"/>
    <w:rsid w:val="001B6846"/>
    <w:rsid w:val="001B75A0"/>
    <w:rsid w:val="001C095C"/>
    <w:rsid w:val="001C0E65"/>
    <w:rsid w:val="001C3A21"/>
    <w:rsid w:val="001C4406"/>
    <w:rsid w:val="001D089F"/>
    <w:rsid w:val="001D2663"/>
    <w:rsid w:val="001D2AD5"/>
    <w:rsid w:val="001D2C46"/>
    <w:rsid w:val="001D2C7E"/>
    <w:rsid w:val="001D55E3"/>
    <w:rsid w:val="001D5A82"/>
    <w:rsid w:val="001D5AC9"/>
    <w:rsid w:val="001D6061"/>
    <w:rsid w:val="001D658B"/>
    <w:rsid w:val="001E0753"/>
    <w:rsid w:val="001E16B6"/>
    <w:rsid w:val="001E287E"/>
    <w:rsid w:val="001E3490"/>
    <w:rsid w:val="001E428F"/>
    <w:rsid w:val="001E48C4"/>
    <w:rsid w:val="001E7320"/>
    <w:rsid w:val="001F0BA5"/>
    <w:rsid w:val="001F1DE2"/>
    <w:rsid w:val="001F20E1"/>
    <w:rsid w:val="001F380D"/>
    <w:rsid w:val="001F414F"/>
    <w:rsid w:val="001F421D"/>
    <w:rsid w:val="001F4FA6"/>
    <w:rsid w:val="001F5D14"/>
    <w:rsid w:val="001F7623"/>
    <w:rsid w:val="001F7676"/>
    <w:rsid w:val="001F7723"/>
    <w:rsid w:val="00202C83"/>
    <w:rsid w:val="00203D21"/>
    <w:rsid w:val="00204F21"/>
    <w:rsid w:val="0020553E"/>
    <w:rsid w:val="002065EE"/>
    <w:rsid w:val="00207591"/>
    <w:rsid w:val="0021021B"/>
    <w:rsid w:val="00210787"/>
    <w:rsid w:val="0021220B"/>
    <w:rsid w:val="002122E3"/>
    <w:rsid w:val="00213909"/>
    <w:rsid w:val="002144C9"/>
    <w:rsid w:val="00214CDF"/>
    <w:rsid w:val="002215C0"/>
    <w:rsid w:val="00224D22"/>
    <w:rsid w:val="00225096"/>
    <w:rsid w:val="002250AF"/>
    <w:rsid w:val="0022638C"/>
    <w:rsid w:val="00232507"/>
    <w:rsid w:val="002362F8"/>
    <w:rsid w:val="0023702A"/>
    <w:rsid w:val="00241F3E"/>
    <w:rsid w:val="00242257"/>
    <w:rsid w:val="002424A5"/>
    <w:rsid w:val="00242E09"/>
    <w:rsid w:val="0024312E"/>
    <w:rsid w:val="0024334A"/>
    <w:rsid w:val="00243F49"/>
    <w:rsid w:val="00244998"/>
    <w:rsid w:val="00244C17"/>
    <w:rsid w:val="00245D33"/>
    <w:rsid w:val="00247559"/>
    <w:rsid w:val="00247880"/>
    <w:rsid w:val="002511FD"/>
    <w:rsid w:val="0025194E"/>
    <w:rsid w:val="0025265A"/>
    <w:rsid w:val="00252840"/>
    <w:rsid w:val="0025332B"/>
    <w:rsid w:val="00255828"/>
    <w:rsid w:val="002574FA"/>
    <w:rsid w:val="00261F4B"/>
    <w:rsid w:val="00265686"/>
    <w:rsid w:val="00270294"/>
    <w:rsid w:val="002715CE"/>
    <w:rsid w:val="00271F4D"/>
    <w:rsid w:val="002730E9"/>
    <w:rsid w:val="00275496"/>
    <w:rsid w:val="00276979"/>
    <w:rsid w:val="00276DCA"/>
    <w:rsid w:val="002771D3"/>
    <w:rsid w:val="002778D3"/>
    <w:rsid w:val="00277CA3"/>
    <w:rsid w:val="002807B3"/>
    <w:rsid w:val="00282A73"/>
    <w:rsid w:val="0028300B"/>
    <w:rsid w:val="00283938"/>
    <w:rsid w:val="002847DF"/>
    <w:rsid w:val="00284C04"/>
    <w:rsid w:val="00284CC8"/>
    <w:rsid w:val="00286605"/>
    <w:rsid w:val="00290B72"/>
    <w:rsid w:val="00291BD1"/>
    <w:rsid w:val="002924FC"/>
    <w:rsid w:val="002940F7"/>
    <w:rsid w:val="00294FEA"/>
    <w:rsid w:val="00295424"/>
    <w:rsid w:val="00297DC4"/>
    <w:rsid w:val="002A0707"/>
    <w:rsid w:val="002A10F9"/>
    <w:rsid w:val="002A1373"/>
    <w:rsid w:val="002A19A7"/>
    <w:rsid w:val="002A255F"/>
    <w:rsid w:val="002A2B86"/>
    <w:rsid w:val="002A2F0C"/>
    <w:rsid w:val="002A5590"/>
    <w:rsid w:val="002A5787"/>
    <w:rsid w:val="002A64C9"/>
    <w:rsid w:val="002A70DF"/>
    <w:rsid w:val="002A77F9"/>
    <w:rsid w:val="002A7FC9"/>
    <w:rsid w:val="002B03F7"/>
    <w:rsid w:val="002B0949"/>
    <w:rsid w:val="002B1CA7"/>
    <w:rsid w:val="002B3353"/>
    <w:rsid w:val="002B5359"/>
    <w:rsid w:val="002B5423"/>
    <w:rsid w:val="002B5ACC"/>
    <w:rsid w:val="002B5CDA"/>
    <w:rsid w:val="002B6FAD"/>
    <w:rsid w:val="002C0727"/>
    <w:rsid w:val="002C2232"/>
    <w:rsid w:val="002C359C"/>
    <w:rsid w:val="002C4A0F"/>
    <w:rsid w:val="002C51D4"/>
    <w:rsid w:val="002D00EA"/>
    <w:rsid w:val="002D05C7"/>
    <w:rsid w:val="002D4044"/>
    <w:rsid w:val="002D43D5"/>
    <w:rsid w:val="002D641F"/>
    <w:rsid w:val="002D6445"/>
    <w:rsid w:val="002E0023"/>
    <w:rsid w:val="002E0B17"/>
    <w:rsid w:val="002E12AD"/>
    <w:rsid w:val="002E2722"/>
    <w:rsid w:val="002E4F95"/>
    <w:rsid w:val="002E5510"/>
    <w:rsid w:val="002E5F9B"/>
    <w:rsid w:val="002E7C16"/>
    <w:rsid w:val="002F1372"/>
    <w:rsid w:val="002F1E2C"/>
    <w:rsid w:val="002F4FA3"/>
    <w:rsid w:val="00300AF6"/>
    <w:rsid w:val="00301996"/>
    <w:rsid w:val="00301C7D"/>
    <w:rsid w:val="00302D11"/>
    <w:rsid w:val="00306456"/>
    <w:rsid w:val="0030652C"/>
    <w:rsid w:val="003102B9"/>
    <w:rsid w:val="003102F9"/>
    <w:rsid w:val="00311693"/>
    <w:rsid w:val="00311E97"/>
    <w:rsid w:val="00312E93"/>
    <w:rsid w:val="00315E15"/>
    <w:rsid w:val="003160BB"/>
    <w:rsid w:val="003210A9"/>
    <w:rsid w:val="00321A2E"/>
    <w:rsid w:val="00324A85"/>
    <w:rsid w:val="00325ED3"/>
    <w:rsid w:val="00326BF4"/>
    <w:rsid w:val="0032706C"/>
    <w:rsid w:val="00327885"/>
    <w:rsid w:val="00331923"/>
    <w:rsid w:val="003338FE"/>
    <w:rsid w:val="00334539"/>
    <w:rsid w:val="0033522A"/>
    <w:rsid w:val="00335639"/>
    <w:rsid w:val="00336800"/>
    <w:rsid w:val="00337101"/>
    <w:rsid w:val="0033730E"/>
    <w:rsid w:val="003373BA"/>
    <w:rsid w:val="003375D6"/>
    <w:rsid w:val="00337832"/>
    <w:rsid w:val="00337B14"/>
    <w:rsid w:val="00337D5D"/>
    <w:rsid w:val="00337D82"/>
    <w:rsid w:val="00344657"/>
    <w:rsid w:val="003450A5"/>
    <w:rsid w:val="0034707A"/>
    <w:rsid w:val="003501AF"/>
    <w:rsid w:val="00350646"/>
    <w:rsid w:val="003508B4"/>
    <w:rsid w:val="00351F29"/>
    <w:rsid w:val="00353976"/>
    <w:rsid w:val="00353D20"/>
    <w:rsid w:val="0035498A"/>
    <w:rsid w:val="00357230"/>
    <w:rsid w:val="00357979"/>
    <w:rsid w:val="00357D65"/>
    <w:rsid w:val="00361F2D"/>
    <w:rsid w:val="00366941"/>
    <w:rsid w:val="00370B9E"/>
    <w:rsid w:val="0037282D"/>
    <w:rsid w:val="00372FA0"/>
    <w:rsid w:val="00373241"/>
    <w:rsid w:val="00374062"/>
    <w:rsid w:val="003744C3"/>
    <w:rsid w:val="003748A1"/>
    <w:rsid w:val="0037493D"/>
    <w:rsid w:val="003760C6"/>
    <w:rsid w:val="003779FD"/>
    <w:rsid w:val="00377B72"/>
    <w:rsid w:val="00380166"/>
    <w:rsid w:val="003824F3"/>
    <w:rsid w:val="00382CB8"/>
    <w:rsid w:val="00383D96"/>
    <w:rsid w:val="00384205"/>
    <w:rsid w:val="0038557D"/>
    <w:rsid w:val="003859C4"/>
    <w:rsid w:val="003879FB"/>
    <w:rsid w:val="003919B3"/>
    <w:rsid w:val="0039225A"/>
    <w:rsid w:val="003952A3"/>
    <w:rsid w:val="0039715A"/>
    <w:rsid w:val="003976BB"/>
    <w:rsid w:val="003A1781"/>
    <w:rsid w:val="003A40C6"/>
    <w:rsid w:val="003A55FC"/>
    <w:rsid w:val="003A5700"/>
    <w:rsid w:val="003A5768"/>
    <w:rsid w:val="003A639D"/>
    <w:rsid w:val="003A661B"/>
    <w:rsid w:val="003A6780"/>
    <w:rsid w:val="003A6C83"/>
    <w:rsid w:val="003A778A"/>
    <w:rsid w:val="003B0B8A"/>
    <w:rsid w:val="003B195D"/>
    <w:rsid w:val="003B23F7"/>
    <w:rsid w:val="003B3778"/>
    <w:rsid w:val="003B5093"/>
    <w:rsid w:val="003B618D"/>
    <w:rsid w:val="003B659E"/>
    <w:rsid w:val="003B6E44"/>
    <w:rsid w:val="003B7A80"/>
    <w:rsid w:val="003C014E"/>
    <w:rsid w:val="003C030D"/>
    <w:rsid w:val="003C13D1"/>
    <w:rsid w:val="003C13FD"/>
    <w:rsid w:val="003C14E8"/>
    <w:rsid w:val="003C17F5"/>
    <w:rsid w:val="003C417A"/>
    <w:rsid w:val="003C47CF"/>
    <w:rsid w:val="003C4B38"/>
    <w:rsid w:val="003C56AF"/>
    <w:rsid w:val="003C5B25"/>
    <w:rsid w:val="003D101F"/>
    <w:rsid w:val="003D16A0"/>
    <w:rsid w:val="003D3945"/>
    <w:rsid w:val="003D3C68"/>
    <w:rsid w:val="003D3C9F"/>
    <w:rsid w:val="003D412E"/>
    <w:rsid w:val="003D4811"/>
    <w:rsid w:val="003D4AFD"/>
    <w:rsid w:val="003D55E1"/>
    <w:rsid w:val="003E24E6"/>
    <w:rsid w:val="003E252E"/>
    <w:rsid w:val="003E3908"/>
    <w:rsid w:val="003E74F8"/>
    <w:rsid w:val="003E7A24"/>
    <w:rsid w:val="003F0241"/>
    <w:rsid w:val="003F2551"/>
    <w:rsid w:val="003F25DD"/>
    <w:rsid w:val="003F3809"/>
    <w:rsid w:val="003F59BB"/>
    <w:rsid w:val="003F6F9D"/>
    <w:rsid w:val="003F7963"/>
    <w:rsid w:val="00401ED2"/>
    <w:rsid w:val="004023CA"/>
    <w:rsid w:val="0040403E"/>
    <w:rsid w:val="00404E01"/>
    <w:rsid w:val="0040537F"/>
    <w:rsid w:val="00407386"/>
    <w:rsid w:val="00413C5D"/>
    <w:rsid w:val="00414856"/>
    <w:rsid w:val="00415703"/>
    <w:rsid w:val="0042014D"/>
    <w:rsid w:val="004208C6"/>
    <w:rsid w:val="00421332"/>
    <w:rsid w:val="004215BB"/>
    <w:rsid w:val="00422DED"/>
    <w:rsid w:val="0042309A"/>
    <w:rsid w:val="00425188"/>
    <w:rsid w:val="0042631A"/>
    <w:rsid w:val="00427A4B"/>
    <w:rsid w:val="00430908"/>
    <w:rsid w:val="00430B7D"/>
    <w:rsid w:val="0043127D"/>
    <w:rsid w:val="004316ED"/>
    <w:rsid w:val="0043201A"/>
    <w:rsid w:val="00432A28"/>
    <w:rsid w:val="004362B2"/>
    <w:rsid w:val="0044072D"/>
    <w:rsid w:val="004448E7"/>
    <w:rsid w:val="00444951"/>
    <w:rsid w:val="004457CE"/>
    <w:rsid w:val="00446A93"/>
    <w:rsid w:val="00446E8A"/>
    <w:rsid w:val="00447565"/>
    <w:rsid w:val="00452F04"/>
    <w:rsid w:val="0045426D"/>
    <w:rsid w:val="0045453C"/>
    <w:rsid w:val="00455612"/>
    <w:rsid w:val="00456084"/>
    <w:rsid w:val="00456636"/>
    <w:rsid w:val="004569DE"/>
    <w:rsid w:val="004572A4"/>
    <w:rsid w:val="004606AF"/>
    <w:rsid w:val="00460901"/>
    <w:rsid w:val="00464163"/>
    <w:rsid w:val="00466DEC"/>
    <w:rsid w:val="00467891"/>
    <w:rsid w:val="00471A74"/>
    <w:rsid w:val="00471D29"/>
    <w:rsid w:val="00472113"/>
    <w:rsid w:val="00472378"/>
    <w:rsid w:val="004745CD"/>
    <w:rsid w:val="004752D8"/>
    <w:rsid w:val="00483F14"/>
    <w:rsid w:val="00484D67"/>
    <w:rsid w:val="0048547B"/>
    <w:rsid w:val="00486303"/>
    <w:rsid w:val="00491F75"/>
    <w:rsid w:val="00493832"/>
    <w:rsid w:val="0049474A"/>
    <w:rsid w:val="0049493D"/>
    <w:rsid w:val="0049655C"/>
    <w:rsid w:val="004A0559"/>
    <w:rsid w:val="004A0B59"/>
    <w:rsid w:val="004A4A47"/>
    <w:rsid w:val="004A4D47"/>
    <w:rsid w:val="004A5871"/>
    <w:rsid w:val="004A5F08"/>
    <w:rsid w:val="004A6CE3"/>
    <w:rsid w:val="004A70F6"/>
    <w:rsid w:val="004B2C2F"/>
    <w:rsid w:val="004B47D6"/>
    <w:rsid w:val="004B7672"/>
    <w:rsid w:val="004B79F7"/>
    <w:rsid w:val="004C1BBB"/>
    <w:rsid w:val="004C1E5C"/>
    <w:rsid w:val="004C2C96"/>
    <w:rsid w:val="004C5D87"/>
    <w:rsid w:val="004C6076"/>
    <w:rsid w:val="004D22BD"/>
    <w:rsid w:val="004D2719"/>
    <w:rsid w:val="004D30E0"/>
    <w:rsid w:val="004D3FAE"/>
    <w:rsid w:val="004D6EC4"/>
    <w:rsid w:val="004D707A"/>
    <w:rsid w:val="004D70BB"/>
    <w:rsid w:val="004E1580"/>
    <w:rsid w:val="004E1CD9"/>
    <w:rsid w:val="004E21F6"/>
    <w:rsid w:val="004E24BB"/>
    <w:rsid w:val="004E2761"/>
    <w:rsid w:val="004E2F49"/>
    <w:rsid w:val="004E4233"/>
    <w:rsid w:val="004E4BCD"/>
    <w:rsid w:val="004E4ECB"/>
    <w:rsid w:val="004E650E"/>
    <w:rsid w:val="004E6A44"/>
    <w:rsid w:val="004E70AE"/>
    <w:rsid w:val="004E7418"/>
    <w:rsid w:val="004F1B76"/>
    <w:rsid w:val="004F1F55"/>
    <w:rsid w:val="004F2A3C"/>
    <w:rsid w:val="004F4944"/>
    <w:rsid w:val="004F4FE6"/>
    <w:rsid w:val="004F6B4E"/>
    <w:rsid w:val="004F710C"/>
    <w:rsid w:val="005001FB"/>
    <w:rsid w:val="0050067D"/>
    <w:rsid w:val="005010F2"/>
    <w:rsid w:val="00501925"/>
    <w:rsid w:val="00502853"/>
    <w:rsid w:val="005042E4"/>
    <w:rsid w:val="00504956"/>
    <w:rsid w:val="00506A1A"/>
    <w:rsid w:val="00507505"/>
    <w:rsid w:val="0050798A"/>
    <w:rsid w:val="00510859"/>
    <w:rsid w:val="0051287E"/>
    <w:rsid w:val="00513CD0"/>
    <w:rsid w:val="00515156"/>
    <w:rsid w:val="00515DD4"/>
    <w:rsid w:val="00516BEF"/>
    <w:rsid w:val="0052327B"/>
    <w:rsid w:val="005237C3"/>
    <w:rsid w:val="00523AC2"/>
    <w:rsid w:val="00523D40"/>
    <w:rsid w:val="00523DFC"/>
    <w:rsid w:val="005268AC"/>
    <w:rsid w:val="005271E6"/>
    <w:rsid w:val="005279FA"/>
    <w:rsid w:val="005305D7"/>
    <w:rsid w:val="00532712"/>
    <w:rsid w:val="00532FAC"/>
    <w:rsid w:val="00533E40"/>
    <w:rsid w:val="00534EFC"/>
    <w:rsid w:val="0053528D"/>
    <w:rsid w:val="005357D3"/>
    <w:rsid w:val="00535D94"/>
    <w:rsid w:val="00542469"/>
    <w:rsid w:val="005429B4"/>
    <w:rsid w:val="005431ED"/>
    <w:rsid w:val="00543767"/>
    <w:rsid w:val="00543C0C"/>
    <w:rsid w:val="00551B88"/>
    <w:rsid w:val="005538CF"/>
    <w:rsid w:val="005553A2"/>
    <w:rsid w:val="005565B2"/>
    <w:rsid w:val="005569D1"/>
    <w:rsid w:val="00560415"/>
    <w:rsid w:val="00561D5E"/>
    <w:rsid w:val="00562D06"/>
    <w:rsid w:val="00563459"/>
    <w:rsid w:val="005676E8"/>
    <w:rsid w:val="00567D07"/>
    <w:rsid w:val="00570112"/>
    <w:rsid w:val="005715C2"/>
    <w:rsid w:val="00571B95"/>
    <w:rsid w:val="0057345F"/>
    <w:rsid w:val="00574420"/>
    <w:rsid w:val="00576E37"/>
    <w:rsid w:val="005776E0"/>
    <w:rsid w:val="005817E4"/>
    <w:rsid w:val="00582409"/>
    <w:rsid w:val="005825BB"/>
    <w:rsid w:val="00582A66"/>
    <w:rsid w:val="005834FF"/>
    <w:rsid w:val="00584705"/>
    <w:rsid w:val="005863D3"/>
    <w:rsid w:val="005900E2"/>
    <w:rsid w:val="00590364"/>
    <w:rsid w:val="00590AD6"/>
    <w:rsid w:val="0059457B"/>
    <w:rsid w:val="00595FD3"/>
    <w:rsid w:val="005A27AE"/>
    <w:rsid w:val="005A4D70"/>
    <w:rsid w:val="005A4F74"/>
    <w:rsid w:val="005A5336"/>
    <w:rsid w:val="005A5D4C"/>
    <w:rsid w:val="005B1BF2"/>
    <w:rsid w:val="005B5ED6"/>
    <w:rsid w:val="005C0A08"/>
    <w:rsid w:val="005C1A1D"/>
    <w:rsid w:val="005C3CF3"/>
    <w:rsid w:val="005C49EE"/>
    <w:rsid w:val="005C6286"/>
    <w:rsid w:val="005D22D8"/>
    <w:rsid w:val="005D2338"/>
    <w:rsid w:val="005D35D0"/>
    <w:rsid w:val="005D4E89"/>
    <w:rsid w:val="005D550F"/>
    <w:rsid w:val="005E0D40"/>
    <w:rsid w:val="005E185C"/>
    <w:rsid w:val="005E3271"/>
    <w:rsid w:val="005E4FE0"/>
    <w:rsid w:val="005E5C36"/>
    <w:rsid w:val="005F1704"/>
    <w:rsid w:val="005F186D"/>
    <w:rsid w:val="005F2EED"/>
    <w:rsid w:val="005F379E"/>
    <w:rsid w:val="005F525B"/>
    <w:rsid w:val="005F6E64"/>
    <w:rsid w:val="005F7579"/>
    <w:rsid w:val="006012D1"/>
    <w:rsid w:val="006013C6"/>
    <w:rsid w:val="00601ECF"/>
    <w:rsid w:val="0060225C"/>
    <w:rsid w:val="0060326A"/>
    <w:rsid w:val="0060397A"/>
    <w:rsid w:val="006054EE"/>
    <w:rsid w:val="00606D22"/>
    <w:rsid w:val="00610542"/>
    <w:rsid w:val="00611BF7"/>
    <w:rsid w:val="006125DE"/>
    <w:rsid w:val="00613EA6"/>
    <w:rsid w:val="006143AA"/>
    <w:rsid w:val="00614F6D"/>
    <w:rsid w:val="006158F0"/>
    <w:rsid w:val="00621F71"/>
    <w:rsid w:val="00622FC8"/>
    <w:rsid w:val="00623508"/>
    <w:rsid w:val="006237D5"/>
    <w:rsid w:val="00625309"/>
    <w:rsid w:val="00627782"/>
    <w:rsid w:val="0063109C"/>
    <w:rsid w:val="00634547"/>
    <w:rsid w:val="006351F0"/>
    <w:rsid w:val="00635EDA"/>
    <w:rsid w:val="006364E9"/>
    <w:rsid w:val="006379EF"/>
    <w:rsid w:val="00640F35"/>
    <w:rsid w:val="00644009"/>
    <w:rsid w:val="006458A0"/>
    <w:rsid w:val="0064633B"/>
    <w:rsid w:val="00646D96"/>
    <w:rsid w:val="006477F3"/>
    <w:rsid w:val="00653F75"/>
    <w:rsid w:val="00654238"/>
    <w:rsid w:val="00655FD6"/>
    <w:rsid w:val="006610CE"/>
    <w:rsid w:val="006613FA"/>
    <w:rsid w:val="00661D18"/>
    <w:rsid w:val="0066389B"/>
    <w:rsid w:val="00665982"/>
    <w:rsid w:val="006675D2"/>
    <w:rsid w:val="0067547A"/>
    <w:rsid w:val="00675CAB"/>
    <w:rsid w:val="006776CD"/>
    <w:rsid w:val="00677E5A"/>
    <w:rsid w:val="00682118"/>
    <w:rsid w:val="006827D9"/>
    <w:rsid w:val="00686132"/>
    <w:rsid w:val="0069114C"/>
    <w:rsid w:val="00691574"/>
    <w:rsid w:val="006929F9"/>
    <w:rsid w:val="00692D7A"/>
    <w:rsid w:val="00693C93"/>
    <w:rsid w:val="00695515"/>
    <w:rsid w:val="00696AB3"/>
    <w:rsid w:val="00697166"/>
    <w:rsid w:val="006974EC"/>
    <w:rsid w:val="00697874"/>
    <w:rsid w:val="00697EE1"/>
    <w:rsid w:val="006A1EE7"/>
    <w:rsid w:val="006A378C"/>
    <w:rsid w:val="006A7591"/>
    <w:rsid w:val="006B0379"/>
    <w:rsid w:val="006B0431"/>
    <w:rsid w:val="006B0536"/>
    <w:rsid w:val="006B0719"/>
    <w:rsid w:val="006B0F8B"/>
    <w:rsid w:val="006B4B47"/>
    <w:rsid w:val="006B52D6"/>
    <w:rsid w:val="006B6D07"/>
    <w:rsid w:val="006B70E8"/>
    <w:rsid w:val="006C0B79"/>
    <w:rsid w:val="006C50E1"/>
    <w:rsid w:val="006C6925"/>
    <w:rsid w:val="006C7A17"/>
    <w:rsid w:val="006D03C1"/>
    <w:rsid w:val="006D20A1"/>
    <w:rsid w:val="006D2881"/>
    <w:rsid w:val="006D491F"/>
    <w:rsid w:val="006D4ECD"/>
    <w:rsid w:val="006D4EEE"/>
    <w:rsid w:val="006D688A"/>
    <w:rsid w:val="006D6CE8"/>
    <w:rsid w:val="006D7C79"/>
    <w:rsid w:val="006E0E48"/>
    <w:rsid w:val="006E13AD"/>
    <w:rsid w:val="006E38C0"/>
    <w:rsid w:val="006E3919"/>
    <w:rsid w:val="006E3AF1"/>
    <w:rsid w:val="006E6E61"/>
    <w:rsid w:val="006E6E74"/>
    <w:rsid w:val="006E6FB0"/>
    <w:rsid w:val="006E7AA2"/>
    <w:rsid w:val="006F2CCF"/>
    <w:rsid w:val="006F368A"/>
    <w:rsid w:val="006F41D1"/>
    <w:rsid w:val="006F4C6A"/>
    <w:rsid w:val="006F4FCD"/>
    <w:rsid w:val="006F5651"/>
    <w:rsid w:val="006F6E8E"/>
    <w:rsid w:val="006F7B88"/>
    <w:rsid w:val="0070024D"/>
    <w:rsid w:val="00700340"/>
    <w:rsid w:val="007006E8"/>
    <w:rsid w:val="00700CE1"/>
    <w:rsid w:val="007023F3"/>
    <w:rsid w:val="00704A2D"/>
    <w:rsid w:val="0070620E"/>
    <w:rsid w:val="007065F2"/>
    <w:rsid w:val="00707499"/>
    <w:rsid w:val="00710A79"/>
    <w:rsid w:val="00711417"/>
    <w:rsid w:val="0071181A"/>
    <w:rsid w:val="00714BD5"/>
    <w:rsid w:val="00716754"/>
    <w:rsid w:val="00717265"/>
    <w:rsid w:val="0072231A"/>
    <w:rsid w:val="007240B4"/>
    <w:rsid w:val="0072671D"/>
    <w:rsid w:val="00726EA9"/>
    <w:rsid w:val="007277E4"/>
    <w:rsid w:val="00730776"/>
    <w:rsid w:val="007319B7"/>
    <w:rsid w:val="0073611E"/>
    <w:rsid w:val="007375D0"/>
    <w:rsid w:val="00742404"/>
    <w:rsid w:val="0074484A"/>
    <w:rsid w:val="00744891"/>
    <w:rsid w:val="007455B5"/>
    <w:rsid w:val="00746277"/>
    <w:rsid w:val="007462EC"/>
    <w:rsid w:val="00746B83"/>
    <w:rsid w:val="00747C69"/>
    <w:rsid w:val="00747CF4"/>
    <w:rsid w:val="00750824"/>
    <w:rsid w:val="00751918"/>
    <w:rsid w:val="0075194F"/>
    <w:rsid w:val="00752619"/>
    <w:rsid w:val="00752882"/>
    <w:rsid w:val="00752DA7"/>
    <w:rsid w:val="0075300E"/>
    <w:rsid w:val="00753113"/>
    <w:rsid w:val="00753C03"/>
    <w:rsid w:val="00755140"/>
    <w:rsid w:val="00760EF3"/>
    <w:rsid w:val="007641D0"/>
    <w:rsid w:val="007648E4"/>
    <w:rsid w:val="00765985"/>
    <w:rsid w:val="00767656"/>
    <w:rsid w:val="0076787A"/>
    <w:rsid w:val="00770101"/>
    <w:rsid w:val="00773637"/>
    <w:rsid w:val="00773A5C"/>
    <w:rsid w:val="00777856"/>
    <w:rsid w:val="007801B7"/>
    <w:rsid w:val="007805C8"/>
    <w:rsid w:val="00782F7A"/>
    <w:rsid w:val="00785134"/>
    <w:rsid w:val="00785937"/>
    <w:rsid w:val="00785A3E"/>
    <w:rsid w:val="0078663D"/>
    <w:rsid w:val="007910C6"/>
    <w:rsid w:val="007939D4"/>
    <w:rsid w:val="00794054"/>
    <w:rsid w:val="00794704"/>
    <w:rsid w:val="00795344"/>
    <w:rsid w:val="00795681"/>
    <w:rsid w:val="007A013D"/>
    <w:rsid w:val="007A1BBF"/>
    <w:rsid w:val="007A4EEF"/>
    <w:rsid w:val="007A6E66"/>
    <w:rsid w:val="007B09C3"/>
    <w:rsid w:val="007B0ADD"/>
    <w:rsid w:val="007B2F33"/>
    <w:rsid w:val="007B3111"/>
    <w:rsid w:val="007B31C9"/>
    <w:rsid w:val="007B3BB7"/>
    <w:rsid w:val="007B4446"/>
    <w:rsid w:val="007B4A74"/>
    <w:rsid w:val="007B5A54"/>
    <w:rsid w:val="007B619A"/>
    <w:rsid w:val="007C17EE"/>
    <w:rsid w:val="007C4679"/>
    <w:rsid w:val="007C71EF"/>
    <w:rsid w:val="007C723F"/>
    <w:rsid w:val="007D0452"/>
    <w:rsid w:val="007D0F61"/>
    <w:rsid w:val="007D130C"/>
    <w:rsid w:val="007D172B"/>
    <w:rsid w:val="007D2265"/>
    <w:rsid w:val="007D321E"/>
    <w:rsid w:val="007D3D87"/>
    <w:rsid w:val="007D3FD2"/>
    <w:rsid w:val="007D60D7"/>
    <w:rsid w:val="007D6A9C"/>
    <w:rsid w:val="007E0725"/>
    <w:rsid w:val="007E1C70"/>
    <w:rsid w:val="007E3E0A"/>
    <w:rsid w:val="007E418C"/>
    <w:rsid w:val="007E41E4"/>
    <w:rsid w:val="007E46F5"/>
    <w:rsid w:val="007E5ABF"/>
    <w:rsid w:val="007E78CD"/>
    <w:rsid w:val="007F4ED5"/>
    <w:rsid w:val="007F54AC"/>
    <w:rsid w:val="007F7087"/>
    <w:rsid w:val="00800600"/>
    <w:rsid w:val="00801140"/>
    <w:rsid w:val="00804DE8"/>
    <w:rsid w:val="008053C6"/>
    <w:rsid w:val="00805916"/>
    <w:rsid w:val="008101FF"/>
    <w:rsid w:val="008113AB"/>
    <w:rsid w:val="0081311E"/>
    <w:rsid w:val="00813F91"/>
    <w:rsid w:val="00815543"/>
    <w:rsid w:val="0081662C"/>
    <w:rsid w:val="0081689A"/>
    <w:rsid w:val="008179EA"/>
    <w:rsid w:val="00817DB8"/>
    <w:rsid w:val="00820F8F"/>
    <w:rsid w:val="00821651"/>
    <w:rsid w:val="00824325"/>
    <w:rsid w:val="00824CA6"/>
    <w:rsid w:val="00825AB9"/>
    <w:rsid w:val="00826B44"/>
    <w:rsid w:val="00833FA7"/>
    <w:rsid w:val="008340F6"/>
    <w:rsid w:val="00835095"/>
    <w:rsid w:val="00840713"/>
    <w:rsid w:val="0084351F"/>
    <w:rsid w:val="00844060"/>
    <w:rsid w:val="008475A4"/>
    <w:rsid w:val="00847EAC"/>
    <w:rsid w:val="00854875"/>
    <w:rsid w:val="00854E6D"/>
    <w:rsid w:val="00856202"/>
    <w:rsid w:val="008603D5"/>
    <w:rsid w:val="008607C6"/>
    <w:rsid w:val="008634C7"/>
    <w:rsid w:val="00863EEE"/>
    <w:rsid w:val="008642C1"/>
    <w:rsid w:val="0086467E"/>
    <w:rsid w:val="00864D89"/>
    <w:rsid w:val="00866A18"/>
    <w:rsid w:val="00866B5A"/>
    <w:rsid w:val="0087138A"/>
    <w:rsid w:val="00872022"/>
    <w:rsid w:val="008726B2"/>
    <w:rsid w:val="00872995"/>
    <w:rsid w:val="00873176"/>
    <w:rsid w:val="00873D40"/>
    <w:rsid w:val="00874B51"/>
    <w:rsid w:val="00875682"/>
    <w:rsid w:val="00876E9D"/>
    <w:rsid w:val="0087740A"/>
    <w:rsid w:val="00877B67"/>
    <w:rsid w:val="008822F5"/>
    <w:rsid w:val="008840C4"/>
    <w:rsid w:val="008840CA"/>
    <w:rsid w:val="00887682"/>
    <w:rsid w:val="00890C6F"/>
    <w:rsid w:val="0089247F"/>
    <w:rsid w:val="0089298A"/>
    <w:rsid w:val="0089540C"/>
    <w:rsid w:val="008A1848"/>
    <w:rsid w:val="008A21C0"/>
    <w:rsid w:val="008A36C5"/>
    <w:rsid w:val="008A3E68"/>
    <w:rsid w:val="008A50A9"/>
    <w:rsid w:val="008A545B"/>
    <w:rsid w:val="008A55AB"/>
    <w:rsid w:val="008A5DB8"/>
    <w:rsid w:val="008A6B6C"/>
    <w:rsid w:val="008A6ED8"/>
    <w:rsid w:val="008A76E9"/>
    <w:rsid w:val="008B3AFC"/>
    <w:rsid w:val="008B4E9E"/>
    <w:rsid w:val="008B4FF1"/>
    <w:rsid w:val="008B6A78"/>
    <w:rsid w:val="008B6CA9"/>
    <w:rsid w:val="008B6DA0"/>
    <w:rsid w:val="008B7445"/>
    <w:rsid w:val="008B77C1"/>
    <w:rsid w:val="008C1D33"/>
    <w:rsid w:val="008C464E"/>
    <w:rsid w:val="008C4795"/>
    <w:rsid w:val="008C6419"/>
    <w:rsid w:val="008C6DAD"/>
    <w:rsid w:val="008C7D05"/>
    <w:rsid w:val="008D0514"/>
    <w:rsid w:val="008D20EF"/>
    <w:rsid w:val="008D6193"/>
    <w:rsid w:val="008D66C4"/>
    <w:rsid w:val="008F01BD"/>
    <w:rsid w:val="008F0B6D"/>
    <w:rsid w:val="008F2572"/>
    <w:rsid w:val="008F44FA"/>
    <w:rsid w:val="008F53D5"/>
    <w:rsid w:val="008F6539"/>
    <w:rsid w:val="008F682E"/>
    <w:rsid w:val="008F6BFA"/>
    <w:rsid w:val="008F7595"/>
    <w:rsid w:val="008F7A20"/>
    <w:rsid w:val="0090113F"/>
    <w:rsid w:val="0090260F"/>
    <w:rsid w:val="00905DBB"/>
    <w:rsid w:val="009069DC"/>
    <w:rsid w:val="00906A3F"/>
    <w:rsid w:val="0090729B"/>
    <w:rsid w:val="009072D7"/>
    <w:rsid w:val="00907A5E"/>
    <w:rsid w:val="00910DB4"/>
    <w:rsid w:val="00912B9D"/>
    <w:rsid w:val="00913A76"/>
    <w:rsid w:val="00921698"/>
    <w:rsid w:val="009236AC"/>
    <w:rsid w:val="00924E5C"/>
    <w:rsid w:val="00925F76"/>
    <w:rsid w:val="00925F8B"/>
    <w:rsid w:val="00926639"/>
    <w:rsid w:val="00926B6B"/>
    <w:rsid w:val="00927191"/>
    <w:rsid w:val="00931EDE"/>
    <w:rsid w:val="0093234B"/>
    <w:rsid w:val="009325AA"/>
    <w:rsid w:val="00933491"/>
    <w:rsid w:val="009342BA"/>
    <w:rsid w:val="00936910"/>
    <w:rsid w:val="009402CE"/>
    <w:rsid w:val="00941F45"/>
    <w:rsid w:val="00944BB5"/>
    <w:rsid w:val="00944C78"/>
    <w:rsid w:val="00944E1E"/>
    <w:rsid w:val="00946198"/>
    <w:rsid w:val="009469CF"/>
    <w:rsid w:val="0095180E"/>
    <w:rsid w:val="00952738"/>
    <w:rsid w:val="0095310F"/>
    <w:rsid w:val="00953219"/>
    <w:rsid w:val="00960313"/>
    <w:rsid w:val="009613CA"/>
    <w:rsid w:val="00962868"/>
    <w:rsid w:val="00964D6B"/>
    <w:rsid w:val="00966701"/>
    <w:rsid w:val="00966767"/>
    <w:rsid w:val="00966DB9"/>
    <w:rsid w:val="00970691"/>
    <w:rsid w:val="00970C69"/>
    <w:rsid w:val="00972101"/>
    <w:rsid w:val="009730CA"/>
    <w:rsid w:val="00973B58"/>
    <w:rsid w:val="00974006"/>
    <w:rsid w:val="00974D36"/>
    <w:rsid w:val="00980151"/>
    <w:rsid w:val="0098077A"/>
    <w:rsid w:val="009807A6"/>
    <w:rsid w:val="00980AFB"/>
    <w:rsid w:val="009830E7"/>
    <w:rsid w:val="009860C6"/>
    <w:rsid w:val="00986647"/>
    <w:rsid w:val="009866D9"/>
    <w:rsid w:val="0098679C"/>
    <w:rsid w:val="0098708B"/>
    <w:rsid w:val="009914D4"/>
    <w:rsid w:val="009968A4"/>
    <w:rsid w:val="00996E19"/>
    <w:rsid w:val="009A176D"/>
    <w:rsid w:val="009A2245"/>
    <w:rsid w:val="009A242F"/>
    <w:rsid w:val="009A3459"/>
    <w:rsid w:val="009A3964"/>
    <w:rsid w:val="009A5077"/>
    <w:rsid w:val="009B0374"/>
    <w:rsid w:val="009B062B"/>
    <w:rsid w:val="009B11B3"/>
    <w:rsid w:val="009B1FDF"/>
    <w:rsid w:val="009B3633"/>
    <w:rsid w:val="009B36C5"/>
    <w:rsid w:val="009B378D"/>
    <w:rsid w:val="009B4111"/>
    <w:rsid w:val="009B45D3"/>
    <w:rsid w:val="009B5A95"/>
    <w:rsid w:val="009B5C08"/>
    <w:rsid w:val="009B68BD"/>
    <w:rsid w:val="009B7E50"/>
    <w:rsid w:val="009B7F98"/>
    <w:rsid w:val="009C1103"/>
    <w:rsid w:val="009C12A5"/>
    <w:rsid w:val="009C17F0"/>
    <w:rsid w:val="009C363C"/>
    <w:rsid w:val="009C3741"/>
    <w:rsid w:val="009C46F8"/>
    <w:rsid w:val="009C76B8"/>
    <w:rsid w:val="009C7A59"/>
    <w:rsid w:val="009D010E"/>
    <w:rsid w:val="009D06DC"/>
    <w:rsid w:val="009D39F0"/>
    <w:rsid w:val="009D4C1E"/>
    <w:rsid w:val="009D69D4"/>
    <w:rsid w:val="009D6C84"/>
    <w:rsid w:val="009D74F4"/>
    <w:rsid w:val="009E26A4"/>
    <w:rsid w:val="009E3BF1"/>
    <w:rsid w:val="009E4A1C"/>
    <w:rsid w:val="009E5D72"/>
    <w:rsid w:val="009E5FDE"/>
    <w:rsid w:val="009E6561"/>
    <w:rsid w:val="009E6974"/>
    <w:rsid w:val="009E6D9E"/>
    <w:rsid w:val="009E7A24"/>
    <w:rsid w:val="009E7BB5"/>
    <w:rsid w:val="009F44EE"/>
    <w:rsid w:val="009F51C1"/>
    <w:rsid w:val="009F51E5"/>
    <w:rsid w:val="009F5671"/>
    <w:rsid w:val="009F67E9"/>
    <w:rsid w:val="009F74F1"/>
    <w:rsid w:val="009F7FDD"/>
    <w:rsid w:val="00A01229"/>
    <w:rsid w:val="00A026AC"/>
    <w:rsid w:val="00A02F77"/>
    <w:rsid w:val="00A03EF4"/>
    <w:rsid w:val="00A06F12"/>
    <w:rsid w:val="00A0787F"/>
    <w:rsid w:val="00A07FEB"/>
    <w:rsid w:val="00A103B2"/>
    <w:rsid w:val="00A11A8F"/>
    <w:rsid w:val="00A12212"/>
    <w:rsid w:val="00A14105"/>
    <w:rsid w:val="00A158F6"/>
    <w:rsid w:val="00A173C4"/>
    <w:rsid w:val="00A1787F"/>
    <w:rsid w:val="00A20707"/>
    <w:rsid w:val="00A21351"/>
    <w:rsid w:val="00A231ED"/>
    <w:rsid w:val="00A236AF"/>
    <w:rsid w:val="00A240FD"/>
    <w:rsid w:val="00A260EE"/>
    <w:rsid w:val="00A26328"/>
    <w:rsid w:val="00A265B0"/>
    <w:rsid w:val="00A267A1"/>
    <w:rsid w:val="00A271C6"/>
    <w:rsid w:val="00A3248B"/>
    <w:rsid w:val="00A334EA"/>
    <w:rsid w:val="00A339B5"/>
    <w:rsid w:val="00A34682"/>
    <w:rsid w:val="00A34BDA"/>
    <w:rsid w:val="00A37123"/>
    <w:rsid w:val="00A401BA"/>
    <w:rsid w:val="00A40813"/>
    <w:rsid w:val="00A41FDA"/>
    <w:rsid w:val="00A4267D"/>
    <w:rsid w:val="00A451CC"/>
    <w:rsid w:val="00A45728"/>
    <w:rsid w:val="00A458EF"/>
    <w:rsid w:val="00A45AB1"/>
    <w:rsid w:val="00A47993"/>
    <w:rsid w:val="00A47DAA"/>
    <w:rsid w:val="00A503D3"/>
    <w:rsid w:val="00A52F38"/>
    <w:rsid w:val="00A53C28"/>
    <w:rsid w:val="00A545D3"/>
    <w:rsid w:val="00A602C0"/>
    <w:rsid w:val="00A676AD"/>
    <w:rsid w:val="00A70039"/>
    <w:rsid w:val="00A72A39"/>
    <w:rsid w:val="00A73ADE"/>
    <w:rsid w:val="00A73E6E"/>
    <w:rsid w:val="00A73F5A"/>
    <w:rsid w:val="00A75832"/>
    <w:rsid w:val="00A772DF"/>
    <w:rsid w:val="00A8020E"/>
    <w:rsid w:val="00A81304"/>
    <w:rsid w:val="00A90FEB"/>
    <w:rsid w:val="00A96B78"/>
    <w:rsid w:val="00A96DD7"/>
    <w:rsid w:val="00A96E9E"/>
    <w:rsid w:val="00AA0AE4"/>
    <w:rsid w:val="00AA6558"/>
    <w:rsid w:val="00AA672D"/>
    <w:rsid w:val="00AB1A6F"/>
    <w:rsid w:val="00AB39A6"/>
    <w:rsid w:val="00AB4E59"/>
    <w:rsid w:val="00AB533A"/>
    <w:rsid w:val="00AB5792"/>
    <w:rsid w:val="00AB7144"/>
    <w:rsid w:val="00AC023B"/>
    <w:rsid w:val="00AC0DA6"/>
    <w:rsid w:val="00AC0DA7"/>
    <w:rsid w:val="00AC28E7"/>
    <w:rsid w:val="00AC35D8"/>
    <w:rsid w:val="00AC42FB"/>
    <w:rsid w:val="00AC53A0"/>
    <w:rsid w:val="00AC5735"/>
    <w:rsid w:val="00AC694E"/>
    <w:rsid w:val="00AC6E7A"/>
    <w:rsid w:val="00AC6F13"/>
    <w:rsid w:val="00AD094E"/>
    <w:rsid w:val="00AD16B4"/>
    <w:rsid w:val="00AD17A4"/>
    <w:rsid w:val="00AD4046"/>
    <w:rsid w:val="00AD5293"/>
    <w:rsid w:val="00AD56AE"/>
    <w:rsid w:val="00AD5F2C"/>
    <w:rsid w:val="00AD7CA8"/>
    <w:rsid w:val="00AE0E38"/>
    <w:rsid w:val="00AE0F76"/>
    <w:rsid w:val="00AE0F9D"/>
    <w:rsid w:val="00AE44AE"/>
    <w:rsid w:val="00AE6E75"/>
    <w:rsid w:val="00AF1456"/>
    <w:rsid w:val="00AF21EF"/>
    <w:rsid w:val="00AF505D"/>
    <w:rsid w:val="00AF6A01"/>
    <w:rsid w:val="00B00A63"/>
    <w:rsid w:val="00B02A0F"/>
    <w:rsid w:val="00B0646A"/>
    <w:rsid w:val="00B10491"/>
    <w:rsid w:val="00B11B16"/>
    <w:rsid w:val="00B1231D"/>
    <w:rsid w:val="00B13309"/>
    <w:rsid w:val="00B14A29"/>
    <w:rsid w:val="00B156E6"/>
    <w:rsid w:val="00B160C8"/>
    <w:rsid w:val="00B209D2"/>
    <w:rsid w:val="00B230B4"/>
    <w:rsid w:val="00B23ADC"/>
    <w:rsid w:val="00B250D9"/>
    <w:rsid w:val="00B2571F"/>
    <w:rsid w:val="00B27399"/>
    <w:rsid w:val="00B2767C"/>
    <w:rsid w:val="00B322C1"/>
    <w:rsid w:val="00B35C61"/>
    <w:rsid w:val="00B37B21"/>
    <w:rsid w:val="00B411FA"/>
    <w:rsid w:val="00B42E95"/>
    <w:rsid w:val="00B432A3"/>
    <w:rsid w:val="00B44036"/>
    <w:rsid w:val="00B44559"/>
    <w:rsid w:val="00B45481"/>
    <w:rsid w:val="00B47BF4"/>
    <w:rsid w:val="00B53C75"/>
    <w:rsid w:val="00B5424C"/>
    <w:rsid w:val="00B549C1"/>
    <w:rsid w:val="00B54BBC"/>
    <w:rsid w:val="00B55CD3"/>
    <w:rsid w:val="00B57E71"/>
    <w:rsid w:val="00B601EF"/>
    <w:rsid w:val="00B604CE"/>
    <w:rsid w:val="00B625E1"/>
    <w:rsid w:val="00B64EA5"/>
    <w:rsid w:val="00B65A61"/>
    <w:rsid w:val="00B66754"/>
    <w:rsid w:val="00B67D2A"/>
    <w:rsid w:val="00B7077A"/>
    <w:rsid w:val="00B711EF"/>
    <w:rsid w:val="00B721F4"/>
    <w:rsid w:val="00B72737"/>
    <w:rsid w:val="00B72C6E"/>
    <w:rsid w:val="00B7307A"/>
    <w:rsid w:val="00B7596E"/>
    <w:rsid w:val="00B84B66"/>
    <w:rsid w:val="00B84BC5"/>
    <w:rsid w:val="00B87E59"/>
    <w:rsid w:val="00B9065D"/>
    <w:rsid w:val="00B90FFB"/>
    <w:rsid w:val="00B91A79"/>
    <w:rsid w:val="00B93982"/>
    <w:rsid w:val="00B94F47"/>
    <w:rsid w:val="00BA02C8"/>
    <w:rsid w:val="00BA5AB9"/>
    <w:rsid w:val="00BA7273"/>
    <w:rsid w:val="00BB0338"/>
    <w:rsid w:val="00BB083B"/>
    <w:rsid w:val="00BB0972"/>
    <w:rsid w:val="00BB0C53"/>
    <w:rsid w:val="00BB194D"/>
    <w:rsid w:val="00BB2623"/>
    <w:rsid w:val="00BB3E3C"/>
    <w:rsid w:val="00BB40AE"/>
    <w:rsid w:val="00BC0042"/>
    <w:rsid w:val="00BC09CA"/>
    <w:rsid w:val="00BC31CC"/>
    <w:rsid w:val="00BC5096"/>
    <w:rsid w:val="00BC5248"/>
    <w:rsid w:val="00BC667E"/>
    <w:rsid w:val="00BC7184"/>
    <w:rsid w:val="00BD0DA4"/>
    <w:rsid w:val="00BD1CDA"/>
    <w:rsid w:val="00BD220F"/>
    <w:rsid w:val="00BD23E3"/>
    <w:rsid w:val="00BD4D8E"/>
    <w:rsid w:val="00BD5955"/>
    <w:rsid w:val="00BD627D"/>
    <w:rsid w:val="00BD6E04"/>
    <w:rsid w:val="00BD7C18"/>
    <w:rsid w:val="00BD7F9F"/>
    <w:rsid w:val="00BE2A32"/>
    <w:rsid w:val="00BE2B3B"/>
    <w:rsid w:val="00BF0125"/>
    <w:rsid w:val="00BF1F6C"/>
    <w:rsid w:val="00BF2E49"/>
    <w:rsid w:val="00BF4F5C"/>
    <w:rsid w:val="00BF5CE9"/>
    <w:rsid w:val="00BF5E3C"/>
    <w:rsid w:val="00BF6BD5"/>
    <w:rsid w:val="00C00CE0"/>
    <w:rsid w:val="00C014A2"/>
    <w:rsid w:val="00C02295"/>
    <w:rsid w:val="00C02684"/>
    <w:rsid w:val="00C02E3E"/>
    <w:rsid w:val="00C0406C"/>
    <w:rsid w:val="00C04C48"/>
    <w:rsid w:val="00C06586"/>
    <w:rsid w:val="00C06D1C"/>
    <w:rsid w:val="00C165B0"/>
    <w:rsid w:val="00C22D30"/>
    <w:rsid w:val="00C3145B"/>
    <w:rsid w:val="00C33EF2"/>
    <w:rsid w:val="00C3417C"/>
    <w:rsid w:val="00C354A1"/>
    <w:rsid w:val="00C35851"/>
    <w:rsid w:val="00C37FCF"/>
    <w:rsid w:val="00C41BA9"/>
    <w:rsid w:val="00C42586"/>
    <w:rsid w:val="00C442B4"/>
    <w:rsid w:val="00C455D5"/>
    <w:rsid w:val="00C45DED"/>
    <w:rsid w:val="00C460CE"/>
    <w:rsid w:val="00C466E1"/>
    <w:rsid w:val="00C46FE4"/>
    <w:rsid w:val="00C56398"/>
    <w:rsid w:val="00C6193F"/>
    <w:rsid w:val="00C61E3E"/>
    <w:rsid w:val="00C62A7A"/>
    <w:rsid w:val="00C639FB"/>
    <w:rsid w:val="00C63DCD"/>
    <w:rsid w:val="00C640B2"/>
    <w:rsid w:val="00C64B9D"/>
    <w:rsid w:val="00C650B4"/>
    <w:rsid w:val="00C71B87"/>
    <w:rsid w:val="00C73620"/>
    <w:rsid w:val="00C739F5"/>
    <w:rsid w:val="00C74B13"/>
    <w:rsid w:val="00C751CA"/>
    <w:rsid w:val="00C7646D"/>
    <w:rsid w:val="00C764F6"/>
    <w:rsid w:val="00C77E26"/>
    <w:rsid w:val="00C80ACC"/>
    <w:rsid w:val="00C822E7"/>
    <w:rsid w:val="00C8753B"/>
    <w:rsid w:val="00C911FA"/>
    <w:rsid w:val="00C92F1D"/>
    <w:rsid w:val="00C9696D"/>
    <w:rsid w:val="00CA2A1F"/>
    <w:rsid w:val="00CA5412"/>
    <w:rsid w:val="00CA5615"/>
    <w:rsid w:val="00CA5643"/>
    <w:rsid w:val="00CA6908"/>
    <w:rsid w:val="00CA6FB1"/>
    <w:rsid w:val="00CB01CE"/>
    <w:rsid w:val="00CB14CE"/>
    <w:rsid w:val="00CB1523"/>
    <w:rsid w:val="00CB4366"/>
    <w:rsid w:val="00CB4A74"/>
    <w:rsid w:val="00CB5123"/>
    <w:rsid w:val="00CB5CCF"/>
    <w:rsid w:val="00CB5EC4"/>
    <w:rsid w:val="00CC0716"/>
    <w:rsid w:val="00CC0758"/>
    <w:rsid w:val="00CC101A"/>
    <w:rsid w:val="00CC2BA7"/>
    <w:rsid w:val="00CC3742"/>
    <w:rsid w:val="00CC537D"/>
    <w:rsid w:val="00CC6A76"/>
    <w:rsid w:val="00CC6A84"/>
    <w:rsid w:val="00CC763E"/>
    <w:rsid w:val="00CC77E3"/>
    <w:rsid w:val="00CD1F05"/>
    <w:rsid w:val="00CD26FD"/>
    <w:rsid w:val="00CD26FF"/>
    <w:rsid w:val="00CD295A"/>
    <w:rsid w:val="00CD2C7E"/>
    <w:rsid w:val="00CD651C"/>
    <w:rsid w:val="00CD7645"/>
    <w:rsid w:val="00CE3450"/>
    <w:rsid w:val="00CE3D95"/>
    <w:rsid w:val="00CE428C"/>
    <w:rsid w:val="00CE46CE"/>
    <w:rsid w:val="00CE5C5D"/>
    <w:rsid w:val="00CE65CF"/>
    <w:rsid w:val="00CE7FB8"/>
    <w:rsid w:val="00CF032B"/>
    <w:rsid w:val="00CF1067"/>
    <w:rsid w:val="00CF31DE"/>
    <w:rsid w:val="00CF42AB"/>
    <w:rsid w:val="00CF53DA"/>
    <w:rsid w:val="00CF604B"/>
    <w:rsid w:val="00CF66C4"/>
    <w:rsid w:val="00CF7EA6"/>
    <w:rsid w:val="00D0123E"/>
    <w:rsid w:val="00D0368A"/>
    <w:rsid w:val="00D03E0C"/>
    <w:rsid w:val="00D043C1"/>
    <w:rsid w:val="00D05373"/>
    <w:rsid w:val="00D053B5"/>
    <w:rsid w:val="00D06DE1"/>
    <w:rsid w:val="00D10AE9"/>
    <w:rsid w:val="00D12FF9"/>
    <w:rsid w:val="00D14F49"/>
    <w:rsid w:val="00D15AB6"/>
    <w:rsid w:val="00D15CDD"/>
    <w:rsid w:val="00D16B6D"/>
    <w:rsid w:val="00D17626"/>
    <w:rsid w:val="00D17BDF"/>
    <w:rsid w:val="00D17D41"/>
    <w:rsid w:val="00D2053F"/>
    <w:rsid w:val="00D20DBE"/>
    <w:rsid w:val="00D223D5"/>
    <w:rsid w:val="00D22560"/>
    <w:rsid w:val="00D25CC7"/>
    <w:rsid w:val="00D25EB4"/>
    <w:rsid w:val="00D273B9"/>
    <w:rsid w:val="00D30CB7"/>
    <w:rsid w:val="00D33888"/>
    <w:rsid w:val="00D33D49"/>
    <w:rsid w:val="00D348F1"/>
    <w:rsid w:val="00D357B0"/>
    <w:rsid w:val="00D4029C"/>
    <w:rsid w:val="00D423F8"/>
    <w:rsid w:val="00D42921"/>
    <w:rsid w:val="00D46A3D"/>
    <w:rsid w:val="00D46CE1"/>
    <w:rsid w:val="00D4713E"/>
    <w:rsid w:val="00D47D7C"/>
    <w:rsid w:val="00D47E94"/>
    <w:rsid w:val="00D506F0"/>
    <w:rsid w:val="00D510E1"/>
    <w:rsid w:val="00D518C1"/>
    <w:rsid w:val="00D52883"/>
    <w:rsid w:val="00D52983"/>
    <w:rsid w:val="00D556F2"/>
    <w:rsid w:val="00D56221"/>
    <w:rsid w:val="00D5714B"/>
    <w:rsid w:val="00D5730F"/>
    <w:rsid w:val="00D60D0C"/>
    <w:rsid w:val="00D61B5F"/>
    <w:rsid w:val="00D6410E"/>
    <w:rsid w:val="00D6560B"/>
    <w:rsid w:val="00D66C58"/>
    <w:rsid w:val="00D70C6D"/>
    <w:rsid w:val="00D71196"/>
    <w:rsid w:val="00D713BF"/>
    <w:rsid w:val="00D72314"/>
    <w:rsid w:val="00D73365"/>
    <w:rsid w:val="00D735EC"/>
    <w:rsid w:val="00D74973"/>
    <w:rsid w:val="00D76CC8"/>
    <w:rsid w:val="00D77219"/>
    <w:rsid w:val="00D77D05"/>
    <w:rsid w:val="00D80916"/>
    <w:rsid w:val="00D82208"/>
    <w:rsid w:val="00D8274A"/>
    <w:rsid w:val="00D85B65"/>
    <w:rsid w:val="00D86AD6"/>
    <w:rsid w:val="00D86F70"/>
    <w:rsid w:val="00D878CD"/>
    <w:rsid w:val="00D906AD"/>
    <w:rsid w:val="00D9137D"/>
    <w:rsid w:val="00D923B5"/>
    <w:rsid w:val="00D92A1C"/>
    <w:rsid w:val="00D9386E"/>
    <w:rsid w:val="00D943B5"/>
    <w:rsid w:val="00D94A20"/>
    <w:rsid w:val="00D9600E"/>
    <w:rsid w:val="00D96178"/>
    <w:rsid w:val="00D962AD"/>
    <w:rsid w:val="00DA063B"/>
    <w:rsid w:val="00DA1215"/>
    <w:rsid w:val="00DA1564"/>
    <w:rsid w:val="00DA307D"/>
    <w:rsid w:val="00DA40DB"/>
    <w:rsid w:val="00DA442A"/>
    <w:rsid w:val="00DA5297"/>
    <w:rsid w:val="00DB0F8F"/>
    <w:rsid w:val="00DB2341"/>
    <w:rsid w:val="00DC128D"/>
    <w:rsid w:val="00DC1D8C"/>
    <w:rsid w:val="00DC3156"/>
    <w:rsid w:val="00DC3A2A"/>
    <w:rsid w:val="00DC3DAA"/>
    <w:rsid w:val="00DC47EC"/>
    <w:rsid w:val="00DC5539"/>
    <w:rsid w:val="00DC6175"/>
    <w:rsid w:val="00DC6296"/>
    <w:rsid w:val="00DC755D"/>
    <w:rsid w:val="00DC78CD"/>
    <w:rsid w:val="00DC7F92"/>
    <w:rsid w:val="00DD0D04"/>
    <w:rsid w:val="00DD1750"/>
    <w:rsid w:val="00DD2058"/>
    <w:rsid w:val="00DD2171"/>
    <w:rsid w:val="00DD386E"/>
    <w:rsid w:val="00DD4853"/>
    <w:rsid w:val="00DD5056"/>
    <w:rsid w:val="00DD6474"/>
    <w:rsid w:val="00DD7030"/>
    <w:rsid w:val="00DD779E"/>
    <w:rsid w:val="00DE26A3"/>
    <w:rsid w:val="00DE3F02"/>
    <w:rsid w:val="00DE3F09"/>
    <w:rsid w:val="00DE5794"/>
    <w:rsid w:val="00DE618B"/>
    <w:rsid w:val="00DF0188"/>
    <w:rsid w:val="00DF0EAF"/>
    <w:rsid w:val="00DF2FE7"/>
    <w:rsid w:val="00DF3898"/>
    <w:rsid w:val="00DF3B38"/>
    <w:rsid w:val="00DF413E"/>
    <w:rsid w:val="00DF4191"/>
    <w:rsid w:val="00DF42AB"/>
    <w:rsid w:val="00E020ED"/>
    <w:rsid w:val="00E0340C"/>
    <w:rsid w:val="00E05400"/>
    <w:rsid w:val="00E05A43"/>
    <w:rsid w:val="00E05C18"/>
    <w:rsid w:val="00E05D20"/>
    <w:rsid w:val="00E06774"/>
    <w:rsid w:val="00E10183"/>
    <w:rsid w:val="00E10571"/>
    <w:rsid w:val="00E11D82"/>
    <w:rsid w:val="00E14BA7"/>
    <w:rsid w:val="00E151B6"/>
    <w:rsid w:val="00E22EB0"/>
    <w:rsid w:val="00E23C86"/>
    <w:rsid w:val="00E24005"/>
    <w:rsid w:val="00E262FE"/>
    <w:rsid w:val="00E26E4C"/>
    <w:rsid w:val="00E2758C"/>
    <w:rsid w:val="00E27D49"/>
    <w:rsid w:val="00E324B3"/>
    <w:rsid w:val="00E32F7E"/>
    <w:rsid w:val="00E35DAD"/>
    <w:rsid w:val="00E35DE2"/>
    <w:rsid w:val="00E412DF"/>
    <w:rsid w:val="00E41DCD"/>
    <w:rsid w:val="00E43B40"/>
    <w:rsid w:val="00E43C89"/>
    <w:rsid w:val="00E45C72"/>
    <w:rsid w:val="00E4610D"/>
    <w:rsid w:val="00E46868"/>
    <w:rsid w:val="00E468E4"/>
    <w:rsid w:val="00E4761F"/>
    <w:rsid w:val="00E5000A"/>
    <w:rsid w:val="00E50152"/>
    <w:rsid w:val="00E51598"/>
    <w:rsid w:val="00E52AB2"/>
    <w:rsid w:val="00E52C83"/>
    <w:rsid w:val="00E531B7"/>
    <w:rsid w:val="00E53958"/>
    <w:rsid w:val="00E5644E"/>
    <w:rsid w:val="00E56772"/>
    <w:rsid w:val="00E62C8D"/>
    <w:rsid w:val="00E6311B"/>
    <w:rsid w:val="00E64C8B"/>
    <w:rsid w:val="00E64DAD"/>
    <w:rsid w:val="00E662A6"/>
    <w:rsid w:val="00E70917"/>
    <w:rsid w:val="00E721B8"/>
    <w:rsid w:val="00E723E3"/>
    <w:rsid w:val="00E73460"/>
    <w:rsid w:val="00E73F6C"/>
    <w:rsid w:val="00E74EC6"/>
    <w:rsid w:val="00E75A4D"/>
    <w:rsid w:val="00E768A7"/>
    <w:rsid w:val="00E775D2"/>
    <w:rsid w:val="00E776CC"/>
    <w:rsid w:val="00E77862"/>
    <w:rsid w:val="00E8028F"/>
    <w:rsid w:val="00E81C2C"/>
    <w:rsid w:val="00E81FA6"/>
    <w:rsid w:val="00E824A1"/>
    <w:rsid w:val="00E845EC"/>
    <w:rsid w:val="00E8491D"/>
    <w:rsid w:val="00E86073"/>
    <w:rsid w:val="00E9070F"/>
    <w:rsid w:val="00E90711"/>
    <w:rsid w:val="00E90FD6"/>
    <w:rsid w:val="00E92BFB"/>
    <w:rsid w:val="00E948D8"/>
    <w:rsid w:val="00E959D4"/>
    <w:rsid w:val="00EA07EB"/>
    <w:rsid w:val="00EA08EC"/>
    <w:rsid w:val="00EA380E"/>
    <w:rsid w:val="00EA4531"/>
    <w:rsid w:val="00EA4BBF"/>
    <w:rsid w:val="00EA5B07"/>
    <w:rsid w:val="00EA62D1"/>
    <w:rsid w:val="00EB206A"/>
    <w:rsid w:val="00EB2AE8"/>
    <w:rsid w:val="00EB2C63"/>
    <w:rsid w:val="00EB422C"/>
    <w:rsid w:val="00EB5C49"/>
    <w:rsid w:val="00EC02BC"/>
    <w:rsid w:val="00EC510F"/>
    <w:rsid w:val="00EC7444"/>
    <w:rsid w:val="00EC794F"/>
    <w:rsid w:val="00ED0A2A"/>
    <w:rsid w:val="00ED196B"/>
    <w:rsid w:val="00ED1BD9"/>
    <w:rsid w:val="00ED2178"/>
    <w:rsid w:val="00ED402A"/>
    <w:rsid w:val="00ED409F"/>
    <w:rsid w:val="00ED6D3C"/>
    <w:rsid w:val="00EE1026"/>
    <w:rsid w:val="00EE24ED"/>
    <w:rsid w:val="00EE296F"/>
    <w:rsid w:val="00EE316A"/>
    <w:rsid w:val="00EE3DF7"/>
    <w:rsid w:val="00EE4017"/>
    <w:rsid w:val="00EE41FC"/>
    <w:rsid w:val="00EE4EE0"/>
    <w:rsid w:val="00EE5A86"/>
    <w:rsid w:val="00EE6122"/>
    <w:rsid w:val="00EE767E"/>
    <w:rsid w:val="00EF16BB"/>
    <w:rsid w:val="00EF1848"/>
    <w:rsid w:val="00EF533F"/>
    <w:rsid w:val="00EF7DA8"/>
    <w:rsid w:val="00F00F6B"/>
    <w:rsid w:val="00F03E30"/>
    <w:rsid w:val="00F04A0B"/>
    <w:rsid w:val="00F06BA7"/>
    <w:rsid w:val="00F10623"/>
    <w:rsid w:val="00F124B1"/>
    <w:rsid w:val="00F13465"/>
    <w:rsid w:val="00F13A3F"/>
    <w:rsid w:val="00F14C4B"/>
    <w:rsid w:val="00F14F2D"/>
    <w:rsid w:val="00F1578B"/>
    <w:rsid w:val="00F20E54"/>
    <w:rsid w:val="00F2133B"/>
    <w:rsid w:val="00F26696"/>
    <w:rsid w:val="00F302D5"/>
    <w:rsid w:val="00F30581"/>
    <w:rsid w:val="00F305E0"/>
    <w:rsid w:val="00F32AD7"/>
    <w:rsid w:val="00F3452E"/>
    <w:rsid w:val="00F350D1"/>
    <w:rsid w:val="00F353DF"/>
    <w:rsid w:val="00F37BDF"/>
    <w:rsid w:val="00F4219D"/>
    <w:rsid w:val="00F45440"/>
    <w:rsid w:val="00F45A71"/>
    <w:rsid w:val="00F475FA"/>
    <w:rsid w:val="00F47DA5"/>
    <w:rsid w:val="00F51DCF"/>
    <w:rsid w:val="00F52C35"/>
    <w:rsid w:val="00F54F80"/>
    <w:rsid w:val="00F5744B"/>
    <w:rsid w:val="00F61D1F"/>
    <w:rsid w:val="00F62A56"/>
    <w:rsid w:val="00F6387B"/>
    <w:rsid w:val="00F63D22"/>
    <w:rsid w:val="00F64664"/>
    <w:rsid w:val="00F65F9B"/>
    <w:rsid w:val="00F661A1"/>
    <w:rsid w:val="00F6661A"/>
    <w:rsid w:val="00F67BD6"/>
    <w:rsid w:val="00F708C6"/>
    <w:rsid w:val="00F7286E"/>
    <w:rsid w:val="00F73B80"/>
    <w:rsid w:val="00F77EC7"/>
    <w:rsid w:val="00F81E28"/>
    <w:rsid w:val="00F827A6"/>
    <w:rsid w:val="00F8429A"/>
    <w:rsid w:val="00F854EB"/>
    <w:rsid w:val="00F8656C"/>
    <w:rsid w:val="00F90E59"/>
    <w:rsid w:val="00F92035"/>
    <w:rsid w:val="00F93094"/>
    <w:rsid w:val="00F931EA"/>
    <w:rsid w:val="00F94273"/>
    <w:rsid w:val="00F946F6"/>
    <w:rsid w:val="00F94B33"/>
    <w:rsid w:val="00F9668E"/>
    <w:rsid w:val="00F96E19"/>
    <w:rsid w:val="00FA2D1D"/>
    <w:rsid w:val="00FA2F85"/>
    <w:rsid w:val="00FA33D1"/>
    <w:rsid w:val="00FA3601"/>
    <w:rsid w:val="00FA477D"/>
    <w:rsid w:val="00FA5279"/>
    <w:rsid w:val="00FA56F9"/>
    <w:rsid w:val="00FA5A67"/>
    <w:rsid w:val="00FB387A"/>
    <w:rsid w:val="00FB56B5"/>
    <w:rsid w:val="00FB5C5F"/>
    <w:rsid w:val="00FB5EB2"/>
    <w:rsid w:val="00FC1A9B"/>
    <w:rsid w:val="00FC28E7"/>
    <w:rsid w:val="00FC5F13"/>
    <w:rsid w:val="00FC65D3"/>
    <w:rsid w:val="00FC6F48"/>
    <w:rsid w:val="00FC770B"/>
    <w:rsid w:val="00FD207E"/>
    <w:rsid w:val="00FD36AA"/>
    <w:rsid w:val="00FD4404"/>
    <w:rsid w:val="00FD4477"/>
    <w:rsid w:val="00FD7375"/>
    <w:rsid w:val="00FE23CD"/>
    <w:rsid w:val="00FE4E1A"/>
    <w:rsid w:val="00FE6161"/>
    <w:rsid w:val="00FE6422"/>
    <w:rsid w:val="00FE6904"/>
    <w:rsid w:val="00FE6C2A"/>
    <w:rsid w:val="00FF05B9"/>
    <w:rsid w:val="00FF11AD"/>
    <w:rsid w:val="00FF1416"/>
    <w:rsid w:val="00FF15DB"/>
    <w:rsid w:val="00FF15F9"/>
    <w:rsid w:val="00FF1CEF"/>
    <w:rsid w:val="00FF1FE1"/>
    <w:rsid w:val="00FF2630"/>
    <w:rsid w:val="00FF4C3C"/>
    <w:rsid w:val="0F21500F"/>
    <w:rsid w:val="35331FEA"/>
    <w:rsid w:val="7E281BF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8"/>
    <w:unhideWhenUsed/>
    <w:qFormat/>
    <w:uiPriority w:val="0"/>
    <w:pPr>
      <w:keepNext/>
      <w:keepLines/>
      <w:spacing w:before="260" w:after="260" w:line="416" w:lineRule="auto"/>
      <w:outlineLvl w:val="1"/>
    </w:pPr>
    <w:rPr>
      <w:rFonts w:ascii="Cambria" w:hAnsi="Cambria" w:eastAsia="宋体"/>
      <w:b/>
      <w:bCs/>
    </w:rPr>
  </w:style>
  <w:style w:type="paragraph" w:styleId="4">
    <w:name w:val="heading 3"/>
    <w:basedOn w:val="1"/>
    <w:next w:val="1"/>
    <w:link w:val="49"/>
    <w:unhideWhenUsed/>
    <w:qFormat/>
    <w:uiPriority w:val="0"/>
    <w:pPr>
      <w:keepNext/>
      <w:keepLines/>
      <w:spacing w:before="260" w:after="260" w:line="416" w:lineRule="auto"/>
      <w:outlineLvl w:val="2"/>
    </w:pPr>
    <w:rPr>
      <w:b/>
      <w:bCs/>
    </w:rPr>
  </w:style>
  <w:style w:type="character" w:default="1" w:styleId="16">
    <w:name w:val="Default Paragraph Font"/>
    <w:unhideWhenUsed/>
    <w:uiPriority w:val="1"/>
  </w:style>
  <w:style w:type="table" w:default="1" w:styleId="21">
    <w:name w:val="Normal Table"/>
    <w:unhideWhenUsed/>
    <w:uiPriority w:val="99"/>
    <w:tblPr>
      <w:tblStyle w:val="21"/>
      <w:tblLayout w:type="fixed"/>
      <w:tblCellMar>
        <w:top w:w="0" w:type="dxa"/>
        <w:left w:w="108" w:type="dxa"/>
        <w:bottom w:w="0" w:type="dxa"/>
        <w:right w:w="108" w:type="dxa"/>
      </w:tblCellMar>
    </w:tblPr>
    <w:tcPr>
      <w:textDirection w:val="lrTb"/>
    </w:tcPr>
  </w:style>
  <w:style w:type="paragraph" w:styleId="5">
    <w:name w:val="Document Map"/>
    <w:basedOn w:val="1"/>
    <w:semiHidden/>
    <w:uiPriority w:val="0"/>
    <w:pPr>
      <w:shd w:val="clear" w:color="auto" w:fill="000080"/>
    </w:pPr>
  </w:style>
  <w:style w:type="paragraph" w:styleId="6">
    <w:name w:val="Body Text"/>
    <w:basedOn w:val="1"/>
    <w:uiPriority w:val="0"/>
    <w:pPr>
      <w:spacing w:after="120"/>
    </w:pPr>
    <w:rPr>
      <w:rFonts w:ascii="Times New Roman" w:eastAsia="宋体"/>
      <w:sz w:val="21"/>
      <w:szCs w:val="24"/>
    </w:rPr>
  </w:style>
  <w:style w:type="paragraph" w:styleId="7">
    <w:name w:val="Body Text Indent"/>
    <w:basedOn w:val="1"/>
    <w:uiPriority w:val="0"/>
    <w:pPr>
      <w:ind w:firstLine="627" w:firstLineChars="196"/>
    </w:pPr>
    <w:rPr>
      <w:rFonts w:ascii="Times New Roman"/>
      <w:szCs w:val="24"/>
    </w:rPr>
  </w:style>
  <w:style w:type="paragraph" w:styleId="8">
    <w:name w:val="Plain Text"/>
    <w:basedOn w:val="1"/>
    <w:uiPriority w:val="0"/>
    <w:rPr>
      <w:rFonts w:ascii="宋体" w:hAnsi="Courier New" w:eastAsia="宋体" w:cs="Courier New"/>
      <w:sz w:val="21"/>
      <w:szCs w:val="21"/>
    </w:rPr>
  </w:style>
  <w:style w:type="paragraph" w:styleId="9">
    <w:name w:val="Date"/>
    <w:basedOn w:val="1"/>
    <w:next w:val="1"/>
    <w:uiPriority w:val="0"/>
    <w:pPr>
      <w:ind w:left="100" w:leftChars="2500"/>
    </w:pPr>
  </w:style>
  <w:style w:type="paragraph" w:styleId="10">
    <w:name w:val="Body Text Indent 2"/>
    <w:basedOn w:val="1"/>
    <w:uiPriority w:val="0"/>
    <w:pPr>
      <w:spacing w:after="120" w:line="480" w:lineRule="auto"/>
      <w:ind w:left="420" w:leftChars="200"/>
    </w:pPr>
  </w:style>
  <w:style w:type="paragraph" w:styleId="11">
    <w:name w:val="Balloon Text"/>
    <w:basedOn w:val="1"/>
    <w:semiHidden/>
    <w:uiPriority w:val="0"/>
    <w:rPr>
      <w:sz w:val="18"/>
      <w:szCs w:val="18"/>
    </w:rPr>
  </w:style>
  <w:style w:type="paragraph" w:styleId="12">
    <w:name w:val="footer"/>
    <w:basedOn w:val="1"/>
    <w:link w:val="47"/>
    <w:uiPriority w:val="99"/>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iPriority w:val="0"/>
    <w:pPr>
      <w:spacing w:after="120"/>
      <w:ind w:left="420" w:leftChars="200"/>
    </w:pPr>
    <w:rPr>
      <w:sz w:val="16"/>
      <w:szCs w:val="16"/>
    </w:rPr>
  </w:style>
  <w:style w:type="paragraph" w:styleId="1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7">
    <w:name w:val="Strong"/>
    <w:qFormat/>
    <w:uiPriority w:val="0"/>
    <w:rPr>
      <w:b/>
      <w:bCs/>
    </w:rPr>
  </w:style>
  <w:style w:type="character" w:styleId="18">
    <w:name w:val="page number"/>
    <w:basedOn w:val="16"/>
    <w:uiPriority w:val="0"/>
    <w:rPr/>
  </w:style>
  <w:style w:type="character" w:styleId="19">
    <w:name w:val="Emphasis"/>
    <w:qFormat/>
    <w:uiPriority w:val="0"/>
    <w:rPr>
      <w:i/>
      <w:iCs/>
    </w:rPr>
  </w:style>
  <w:style w:type="character" w:styleId="20">
    <w:name w:val="Hyperlink"/>
    <w:uiPriority w:val="0"/>
    <w:rPr>
      <w:color w:val="0000FF"/>
      <w:u w:val="single"/>
    </w:rPr>
  </w:style>
  <w:style w:type="table" w:styleId="22">
    <w:name w:val="Table Grid"/>
    <w:basedOn w:val="21"/>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23">
    <w:name w:val="Table Grid 1"/>
    <w:basedOn w:val="21"/>
    <w:uiPriority w:val="0"/>
    <w:pPr>
      <w:widowControl w:val="0"/>
      <w:jc w:val="both"/>
    </w:pPr>
    <w:tblPr>
      <w:tblStyle w:val="2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lastRow">
      <w:rPr>
        <w:i/>
        <w:iCs/>
      </w:rPr>
      <w:tblPr>
        <w:tblStyle w:val="21"/>
        <w:tblLayout w:type="fixed"/>
      </w:tblPr>
      <w:tcPr>
        <w:textDirection w:val="lrTb"/>
      </w:tcPr>
    </w:tblStylePr>
    <w:tblStylePr w:type="lastCol">
      <w:rPr>
        <w:i/>
        <w:iCs/>
      </w:rPr>
      <w:tblPr>
        <w:tblStyle w:val="21"/>
        <w:tblLayout w:type="fixed"/>
      </w:tblPr>
      <w:tcPr>
        <w:textDirection w:val="lrTb"/>
      </w:tcPr>
    </w:tblStylePr>
    <w:tblStylePr w:type="nwCell">
      <w:tblPr>
        <w:tblStyle w:val="21"/>
        <w:tblLayout w:type="fixed"/>
      </w:tblPr>
      <w:tcPr>
        <w:tcBorders>
          <w:top w:val="nil"/>
          <w:left w:val="nil"/>
          <w:bottom w:val="nil"/>
          <w:right w:val="nil"/>
          <w:insideH w:val="nil"/>
          <w:insideV w:val="nil"/>
          <w:tl2br w:val="single" w:color="000000" w:sz="6" w:space="0"/>
          <w:tr2bl w:val="nil"/>
        </w:tcBorders>
        <w:textDirection w:val="lrTb"/>
      </w:tcPr>
    </w:tblStylePr>
  </w:style>
  <w:style w:type="paragraph" w:customStyle="1" w:styleId="24">
    <w:name w:val="Char"/>
    <w:basedOn w:val="1"/>
    <w:uiPriority w:val="0"/>
    <w:rPr>
      <w:rFonts w:ascii="Tahoma" w:hAnsi="Tahoma" w:eastAsia="宋体"/>
      <w:sz w:val="24"/>
      <w:szCs w:val="20"/>
    </w:rPr>
  </w:style>
  <w:style w:type="paragraph" w:customStyle="1" w:styleId="25">
    <w:name w:val="Char Char Char Char"/>
    <w:basedOn w:val="1"/>
    <w:uiPriority w:val="0"/>
    <w:rPr>
      <w:rFonts w:ascii="Times New Roman" w:eastAsia="宋体"/>
      <w:sz w:val="21"/>
      <w:szCs w:val="21"/>
    </w:rPr>
  </w:style>
  <w:style w:type="paragraph" w:customStyle="1" w:styleId="26">
    <w:name w:val="Char Char Char Char Char Char Char Char Char Char Char Char1 Char"/>
    <w:basedOn w:val="1"/>
    <w:uiPriority w:val="0"/>
    <w:rPr>
      <w:b/>
    </w:rPr>
  </w:style>
  <w:style w:type="paragraph" w:customStyle="1" w:styleId="27">
    <w:name w:val="Char11"/>
    <w:basedOn w:val="1"/>
    <w:uiPriority w:val="0"/>
    <w:pPr>
      <w:widowControl/>
      <w:spacing w:after="160" w:line="240" w:lineRule="exact"/>
      <w:jc w:val="left"/>
    </w:pPr>
    <w:rPr>
      <w:rFonts w:ascii="Arial" w:hAnsi="Arial" w:eastAsia="宋体" w:cs="Arial"/>
      <w:b/>
      <w:bCs/>
      <w:kern w:val="0"/>
      <w:sz w:val="24"/>
      <w:szCs w:val="24"/>
      <w:lang w:eastAsia="en-US"/>
    </w:rPr>
  </w:style>
  <w:style w:type="paragraph" w:customStyle="1" w:styleId="28">
    <w:name w:val="表1"/>
    <w:basedOn w:val="1"/>
    <w:uiPriority w:val="0"/>
    <w:pPr>
      <w:spacing w:line="0" w:lineRule="atLeast"/>
      <w:jc w:val="center"/>
    </w:pPr>
    <w:rPr>
      <w:rFonts w:ascii="Times New Roman" w:eastAsia="宋体"/>
      <w:sz w:val="21"/>
      <w:szCs w:val="20"/>
    </w:rPr>
  </w:style>
  <w:style w:type="paragraph" w:customStyle="1" w:styleId="29">
    <w:name w:val="Char2"/>
    <w:basedOn w:val="1"/>
    <w:uiPriority w:val="0"/>
    <w:pPr>
      <w:spacing w:line="360" w:lineRule="auto"/>
      <w:ind w:firstLine="200" w:firstLineChars="200"/>
    </w:pPr>
    <w:rPr>
      <w:rFonts w:ascii="宋体" w:hAnsi="宋体" w:eastAsia="宋体" w:cs="宋体"/>
      <w:sz w:val="24"/>
      <w:szCs w:val="24"/>
    </w:rPr>
  </w:style>
  <w:style w:type="paragraph" w:customStyle="1" w:styleId="30">
    <w:name w:val="Char Char Char"/>
    <w:basedOn w:val="5"/>
    <w:uiPriority w:val="0"/>
    <w:rPr>
      <w:rFonts w:ascii="Tahoma" w:hAnsi="Tahoma" w:eastAsia="宋体"/>
      <w:sz w:val="24"/>
      <w:szCs w:val="24"/>
    </w:rPr>
  </w:style>
  <w:style w:type="paragraph" w:customStyle="1" w:styleId="31">
    <w:name w:val="默认段落字体 Para Char Char Char Char"/>
    <w:basedOn w:val="1"/>
    <w:uiPriority w:val="0"/>
    <w:rPr>
      <w:rFonts w:ascii="Times New Roman" w:eastAsia="宋体"/>
      <w:sz w:val="21"/>
      <w:szCs w:val="24"/>
    </w:rPr>
  </w:style>
  <w:style w:type="paragraph" w:customStyle="1" w:styleId="32">
    <w:name w:val="Char Char Char Char Char Char Char Char Char Char Char Char Char Char Char Char"/>
    <w:basedOn w:val="1"/>
    <w:uiPriority w:val="0"/>
    <w:pPr>
      <w:tabs>
        <w:tab w:val="left" w:pos="360"/>
      </w:tabs>
    </w:pPr>
    <w:rPr>
      <w:rFonts w:ascii="Times New Roman" w:eastAsia="宋体"/>
      <w:sz w:val="24"/>
      <w:szCs w:val="24"/>
    </w:rPr>
  </w:style>
  <w:style w:type="paragraph" w:customStyle="1" w:styleId="33">
    <w:name w:val="Char Char Char Char Char Char Char"/>
    <w:basedOn w:val="1"/>
    <w:uiPriority w:val="0"/>
    <w:pPr>
      <w:spacing w:line="360" w:lineRule="auto"/>
      <w:ind w:firstLine="200" w:firstLineChars="200"/>
    </w:pPr>
    <w:rPr>
      <w:rFonts w:ascii="宋体" w:hAnsi="宋体" w:eastAsia="宋体" w:cs="宋体"/>
      <w:sz w:val="24"/>
      <w:szCs w:val="24"/>
    </w:rPr>
  </w:style>
  <w:style w:type="paragraph" w:customStyle="1" w:styleId="34">
    <w:name w:val="Char2 Char Char Char Char Char Char"/>
    <w:basedOn w:val="1"/>
    <w:uiPriority w:val="0"/>
    <w:pPr>
      <w:widowControl/>
      <w:spacing w:after="160" w:line="240" w:lineRule="exact"/>
      <w:jc w:val="left"/>
    </w:pPr>
    <w:rPr>
      <w:rFonts w:ascii="Times New Roman"/>
      <w:kern w:val="0"/>
      <w:sz w:val="28"/>
      <w:szCs w:val="28"/>
      <w:lang w:eastAsia="en-US"/>
    </w:rPr>
  </w:style>
  <w:style w:type="paragraph" w:customStyle="1" w:styleId="35">
    <w:name w:val="公司名称"/>
    <w:basedOn w:val="6"/>
    <w:uiPriority w:val="0"/>
    <w:pPr>
      <w:keepLines/>
      <w:framePr w:w="8640" w:h="1440" w:wrap="notBeside" w:vAnchor="page" w:hAnchor="margin" w:xAlign="center" w:y="889" w:anchorLock="1"/>
      <w:widowControl/>
      <w:spacing w:after="80" w:line="240" w:lineRule="atLeast"/>
      <w:jc w:val="center"/>
    </w:pPr>
    <w:rPr>
      <w:rFonts w:ascii="Garamond" w:hAnsi="Garamond" w:eastAsia="隶书"/>
      <w:caps/>
      <w:spacing w:val="75"/>
      <w:kern w:val="0"/>
      <w:sz w:val="32"/>
      <w:szCs w:val="20"/>
    </w:rPr>
  </w:style>
  <w:style w:type="paragraph" w:customStyle="1" w:styleId="36">
    <w:name w:val="Char Char Char Char Char Char Char Char Char1 Char Char Char Char Char Char Char Char Char Char Char Char Char"/>
    <w:basedOn w:val="2"/>
    <w:uiPriority w:val="0"/>
    <w:pPr>
      <w:snapToGrid w:val="0"/>
      <w:spacing w:before="240" w:after="240" w:line="348" w:lineRule="auto"/>
    </w:pPr>
    <w:rPr>
      <w:rFonts w:ascii="Tahoma" w:hAnsi="Tahoma" w:eastAsia="宋体"/>
      <w:bCs w:val="0"/>
      <w:kern w:val="2"/>
      <w:sz w:val="24"/>
      <w:szCs w:val="20"/>
    </w:rPr>
  </w:style>
  <w:style w:type="paragraph" w:customStyle="1" w:styleId="37">
    <w:name w:val="Char Char Char Char1"/>
    <w:basedOn w:val="1"/>
    <w:uiPriority w:val="0"/>
    <w:pPr>
      <w:spacing w:line="360" w:lineRule="auto"/>
      <w:ind w:firstLine="200" w:firstLineChars="200"/>
    </w:pPr>
    <w:rPr>
      <w:rFonts w:ascii="宋体" w:hAnsi="宋体" w:eastAsia="宋体" w:cs="宋体"/>
      <w:sz w:val="24"/>
      <w:szCs w:val="24"/>
    </w:rPr>
  </w:style>
  <w:style w:type="paragraph" w:customStyle="1" w:styleId="38">
    <w:name w:val="Char Char Char Char Char Char Char1"/>
    <w:basedOn w:val="1"/>
    <w:semiHidden/>
    <w:uiPriority w:val="0"/>
    <w:pPr>
      <w:widowControl/>
      <w:spacing w:after="160" w:line="240" w:lineRule="exact"/>
      <w:jc w:val="left"/>
    </w:pPr>
    <w:rPr>
      <w:rFonts w:ascii="Verdana" w:hAnsi="Verdana" w:eastAsia="宋体"/>
      <w:snapToGrid w:val="0"/>
      <w:kern w:val="0"/>
      <w:sz w:val="20"/>
      <w:szCs w:val="20"/>
      <w:lang w:eastAsia="en-US"/>
    </w:rPr>
  </w:style>
  <w:style w:type="paragraph" w:customStyle="1" w:styleId="39">
    <w:name w:val="Char1"/>
    <w:basedOn w:val="5"/>
    <w:uiPriority w:val="0"/>
    <w:pPr>
      <w:adjustRightInd w:val="0"/>
      <w:spacing w:line="436" w:lineRule="exact"/>
      <w:ind w:left="357"/>
      <w:jc w:val="left"/>
      <w:outlineLvl w:val="3"/>
    </w:pPr>
    <w:rPr>
      <w:rFonts w:ascii="Tahoma" w:hAnsi="Tahoma" w:eastAsia="宋体"/>
      <w:b/>
      <w:sz w:val="24"/>
      <w:szCs w:val="24"/>
    </w:rPr>
  </w:style>
  <w:style w:type="paragraph" w:customStyle="1" w:styleId="40">
    <w:name w:val="Char2 Char Char Char Char Char Char1"/>
    <w:basedOn w:val="1"/>
    <w:uiPriority w:val="0"/>
    <w:pPr>
      <w:widowControl/>
      <w:spacing w:after="160" w:line="240" w:lineRule="exact"/>
      <w:jc w:val="left"/>
    </w:pPr>
    <w:rPr>
      <w:rFonts w:ascii="Times New Roman"/>
      <w:kern w:val="0"/>
      <w:sz w:val="28"/>
      <w:szCs w:val="28"/>
      <w:lang w:eastAsia="en-US"/>
    </w:rPr>
  </w:style>
  <w:style w:type="paragraph" w:customStyle="1" w:styleId="4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p0"/>
    <w:basedOn w:val="1"/>
    <w:uiPriority w:val="0"/>
    <w:pPr>
      <w:widowControl/>
      <w:jc w:val="left"/>
    </w:pPr>
    <w:rPr>
      <w:rFonts w:ascii="Garamond" w:hAnsi="Garamond" w:eastAsia="宋体"/>
      <w:kern w:val="0"/>
      <w:sz w:val="21"/>
      <w:szCs w:val="21"/>
    </w:rPr>
  </w:style>
  <w:style w:type="paragraph" w:customStyle="1" w:styleId="43">
    <w:name w:val="Char Char Char Char Char Char"/>
    <w:basedOn w:val="5"/>
    <w:uiPriority w:val="0"/>
    <w:pPr>
      <w:spacing w:line="360" w:lineRule="auto"/>
      <w:ind w:firstLine="480" w:firstLineChars="200"/>
    </w:pPr>
    <w:rPr>
      <w:rFonts w:ascii="Tahoma" w:hAnsi="Tahoma" w:eastAsia="宋体"/>
      <w:sz w:val="24"/>
      <w:szCs w:val="21"/>
    </w:rPr>
  </w:style>
  <w:style w:type="paragraph" w:customStyle="1" w:styleId="44">
    <w:name w:val="Char12"/>
    <w:basedOn w:val="1"/>
    <w:uiPriority w:val="0"/>
    <w:pPr>
      <w:tabs>
        <w:tab w:val="left" w:pos="360"/>
      </w:tabs>
    </w:pPr>
    <w:rPr>
      <w:rFonts w:ascii="Times New Roman" w:eastAsia="宋体"/>
      <w:sz w:val="24"/>
      <w:szCs w:val="24"/>
    </w:rPr>
  </w:style>
  <w:style w:type="character" w:customStyle="1" w:styleId="45">
    <w:name w:val="text1"/>
    <w:uiPriority w:val="0"/>
    <w:rPr>
      <w:spacing w:val="10"/>
      <w:sz w:val="32"/>
      <w:szCs w:val="32"/>
    </w:rPr>
  </w:style>
  <w:style w:type="character" w:customStyle="1" w:styleId="46">
    <w:name w:val="标题 1 Char"/>
    <w:link w:val="2"/>
    <w:uiPriority w:val="0"/>
    <w:rPr>
      <w:rFonts w:ascii="仿宋_GB2312" w:eastAsia="仿宋_GB2312"/>
      <w:b/>
      <w:bCs/>
      <w:kern w:val="44"/>
      <w:sz w:val="44"/>
      <w:szCs w:val="44"/>
      <w:lang w:val="en-US" w:eastAsia="zh-CN" w:bidi="ar-SA"/>
    </w:rPr>
  </w:style>
  <w:style w:type="character" w:customStyle="1" w:styleId="47">
    <w:name w:val="页脚 Char"/>
    <w:link w:val="12"/>
    <w:uiPriority w:val="99"/>
    <w:rPr>
      <w:rFonts w:ascii="仿宋_GB2312" w:eastAsia="仿宋_GB2312"/>
      <w:kern w:val="2"/>
      <w:sz w:val="18"/>
      <w:szCs w:val="18"/>
    </w:rPr>
  </w:style>
  <w:style w:type="character" w:customStyle="1" w:styleId="48">
    <w:name w:val="标题 2 Char"/>
    <w:link w:val="3"/>
    <w:semiHidden/>
    <w:uiPriority w:val="0"/>
    <w:rPr>
      <w:rFonts w:ascii="Cambria" w:hAnsi="Cambria" w:eastAsia="宋体" w:cs="Times New Roman"/>
      <w:b/>
      <w:bCs/>
      <w:kern w:val="2"/>
      <w:sz w:val="32"/>
      <w:szCs w:val="32"/>
    </w:rPr>
  </w:style>
  <w:style w:type="character" w:customStyle="1" w:styleId="49">
    <w:name w:val="标题 3 Char"/>
    <w:link w:val="4"/>
    <w:semiHidden/>
    <w:uiPriority w:val="0"/>
    <w:rPr>
      <w:rFonts w:ascii="仿宋_GB2312" w:eastAsia="仿宋_GB2312"/>
      <w:b/>
      <w:bCs/>
      <w:kern w:val="2"/>
      <w:sz w:val="32"/>
      <w:szCs w:val="32"/>
    </w:rPr>
  </w:style>
  <w:style w:type="table" w:customStyle="1" w:styleId="50">
    <w:name w:val="网格型1"/>
    <w:basedOn w:val="21"/>
    <w:qFormat/>
    <w:uiPriority w:val="0"/>
    <w:pPr>
      <w:widowControl w:val="0"/>
      <w:jc w:val="both"/>
    </w:pPr>
    <w:rPr>
      <w:rFonts w:ascii="Calibri" w:hAnsi="Calibri"/>
    </w:r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51">
    <w:name w:val="网格型2"/>
    <w:basedOn w:val="21"/>
    <w:uiPriority w:val="59"/>
    <w:pPr/>
    <w:rPr>
      <w:rFonts w:ascii="Calibri" w:hAnsi="Calibri"/>
      <w:kern w:val="2"/>
      <w:sz w:val="21"/>
      <w:szCs w:val="22"/>
    </w:r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青岛市海洋与渔业局</Company>
  <Pages>13</Pages>
  <Words>862</Words>
  <Characters>4916</Characters>
  <Lines>40</Lines>
  <Paragraphs>11</Paragraphs>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2020-06-24T05:50:00Z</dcterms:created>
  <dc:creator>User</dc:creator>
  <cp:lastModifiedBy>Administrator</cp:lastModifiedBy>
  <cp:lastPrinted>2020-06-24T06:28:00Z</cp:lastPrinted>
  <dcterms:modified xsi:type="dcterms:W3CDTF">2020-06-24T08:30:49Z</dcterms:modified>
  <dc:title>青渔海办〔2005〕42号                签发人：王义秋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