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FAF8"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  <w:lang w:eastAsia="zh-CN"/>
        </w:rPr>
        <w:t>2025年水务工程质量检测与鉴定项目二次招标</w:t>
      </w:r>
      <w:r>
        <w:rPr>
          <w:rFonts w:hint="eastAsia" w:ascii="宋体" w:hAnsi="宋体" w:eastAsia="宋体"/>
          <w:b/>
          <w:bCs/>
          <w:sz w:val="32"/>
          <w:szCs w:val="28"/>
        </w:rPr>
        <w:t>成交公告</w:t>
      </w:r>
    </w:p>
    <w:p w14:paraId="5ED8423A">
      <w:pPr>
        <w:jc w:val="center"/>
        <w:rPr>
          <w:rFonts w:ascii="宋体" w:hAnsi="宋体" w:eastAsia="宋体"/>
          <w:b/>
          <w:bCs/>
          <w:sz w:val="32"/>
          <w:szCs w:val="28"/>
        </w:rPr>
      </w:pPr>
    </w:p>
    <w:p w14:paraId="4C61009F">
      <w:pPr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青岛市水务管理局</w:t>
      </w:r>
      <w:r>
        <w:rPr>
          <w:rFonts w:hint="eastAsia" w:ascii="宋体" w:hAnsi="宋体" w:eastAsia="宋体"/>
          <w:sz w:val="28"/>
          <w:szCs w:val="24"/>
        </w:rPr>
        <w:t>委托青岛毅石招标代理有限公司通过竞争性评审方式，组织实施了以下项目的购买活动，现就购买结果公告如下：</w:t>
      </w:r>
    </w:p>
    <w:p w14:paraId="6B00A044">
      <w:pPr>
        <w:rPr>
          <w:rFonts w:ascii="宋体" w:hAnsi="宋体" w:eastAsia="宋体"/>
          <w:sz w:val="28"/>
          <w:szCs w:val="24"/>
          <w:highlight w:val="yellow"/>
        </w:rPr>
      </w:pPr>
      <w:r>
        <w:rPr>
          <w:rFonts w:hint="eastAsia" w:ascii="宋体" w:hAnsi="宋体" w:eastAsia="宋体"/>
          <w:sz w:val="28"/>
          <w:szCs w:val="24"/>
        </w:rPr>
        <w:t>一、购买主体名称：</w:t>
      </w:r>
      <w:r>
        <w:rPr>
          <w:rFonts w:hint="eastAsia" w:ascii="宋体" w:hAnsi="宋体" w:eastAsia="宋体"/>
          <w:sz w:val="28"/>
          <w:szCs w:val="24"/>
          <w:lang w:eastAsia="zh-CN"/>
        </w:rPr>
        <w:t>青岛市水务管理局</w:t>
      </w:r>
    </w:p>
    <w:p w14:paraId="2E2E99F6">
      <w:pPr>
        <w:pStyle w:val="3"/>
        <w:ind w:left="2520" w:hanging="2520" w:hangingChars="900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</w:rPr>
        <w:t>二、采购项目名称：</w:t>
      </w:r>
      <w:r>
        <w:rPr>
          <w:rFonts w:hint="eastAsia" w:ascii="宋体" w:hAnsi="宋体" w:eastAsia="宋体"/>
          <w:sz w:val="28"/>
          <w:szCs w:val="24"/>
          <w:lang w:eastAsia="zh-CN"/>
        </w:rPr>
        <w:t>2025年水务工程质量检测与鉴定项目二次招标</w:t>
      </w:r>
    </w:p>
    <w:p w14:paraId="526DE504">
      <w:pPr>
        <w:pStyle w:val="3"/>
        <w:ind w:left="2520" w:hanging="2520" w:hangingChars="900"/>
        <w:rPr>
          <w:rFonts w:hint="default"/>
          <w:lang w:val="en-US"/>
        </w:rPr>
      </w:pPr>
      <w:r>
        <w:rPr>
          <w:rFonts w:hint="eastAsia" w:ascii="宋体" w:hAnsi="宋体" w:eastAsia="宋体"/>
          <w:sz w:val="28"/>
          <w:szCs w:val="24"/>
        </w:rPr>
        <w:t>三、购买服务内容：2025年水务工程质量检测与鉴定</w:t>
      </w:r>
    </w:p>
    <w:p w14:paraId="1BAD7B4F">
      <w:pPr>
        <w:rPr>
          <w:rFonts w:hint="eastAsia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四、采购项目编号：QDYS-ZC2025029</w:t>
      </w:r>
    </w:p>
    <w:p w14:paraId="0E29530A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五、评审信息</w:t>
      </w:r>
    </w:p>
    <w:p w14:paraId="262661E6">
      <w:pPr>
        <w:ind w:firstLine="280" w:firstLineChars="100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1、开标时间：2025年04月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4"/>
        </w:rPr>
        <w:t>日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4"/>
        </w:rPr>
        <w:t>时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4"/>
        </w:rPr>
        <w:t>0分</w:t>
      </w:r>
    </w:p>
    <w:p w14:paraId="57C46078">
      <w:pPr>
        <w:ind w:firstLine="280" w:firstLineChars="1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2、开标地点：青岛市市南区宁夏路129号C座一楼开标室</w:t>
      </w:r>
    </w:p>
    <w:p w14:paraId="233C4A3C">
      <w:pPr>
        <w:ind w:firstLine="280" w:firstLineChars="1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3、评审小组成员：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王宁、孙辉、姜娜</w:t>
      </w:r>
      <w:r>
        <w:rPr>
          <w:rFonts w:ascii="宋体" w:hAnsi="宋体" w:eastAsia="宋体"/>
          <w:sz w:val="28"/>
          <w:szCs w:val="24"/>
        </w:rPr>
        <w:t xml:space="preserve"> </w:t>
      </w:r>
    </w:p>
    <w:p w14:paraId="41FC6536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六、成交信息</w:t>
      </w:r>
    </w:p>
    <w:p w14:paraId="3B4EB3D6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承接主体：</w:t>
      </w:r>
      <w:r>
        <w:rPr>
          <w:rFonts w:ascii="宋体" w:hAnsi="宋体" w:eastAsia="宋体"/>
          <w:sz w:val="28"/>
          <w:szCs w:val="24"/>
        </w:rPr>
        <w:t xml:space="preserve"> </w:t>
      </w:r>
      <w:r>
        <w:rPr>
          <w:rFonts w:hint="eastAsia" w:ascii="宋体" w:hAnsi="宋体" w:eastAsia="宋体"/>
          <w:sz w:val="28"/>
          <w:szCs w:val="24"/>
        </w:rPr>
        <w:t>山东省水利工程试验中心有限公司、青岛海陆通工程质量检测有限公司</w:t>
      </w:r>
    </w:p>
    <w:p w14:paraId="45B174B2">
      <w:pPr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</w:rPr>
        <w:t>地址：山东省济南市章丘区圣井街道李福路1377号水利产业园试验楼</w:t>
      </w:r>
      <w:r>
        <w:rPr>
          <w:rFonts w:hint="eastAsia" w:ascii="宋体" w:hAnsi="宋体" w:eastAsia="宋体"/>
          <w:sz w:val="28"/>
          <w:szCs w:val="24"/>
          <w:lang w:eastAsia="zh-CN"/>
        </w:rPr>
        <w:t>、青岛市市北区嘉定路68号</w:t>
      </w:r>
    </w:p>
    <w:p w14:paraId="17EB0164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成交金额：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44</w:t>
      </w:r>
      <w:r>
        <w:rPr>
          <w:rFonts w:hint="eastAsia" w:ascii="宋体" w:hAnsi="宋体" w:eastAsia="宋体"/>
          <w:sz w:val="28"/>
          <w:szCs w:val="24"/>
        </w:rPr>
        <w:t>万元</w:t>
      </w:r>
    </w:p>
    <w:p w14:paraId="369235FD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总得分：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88.74</w:t>
      </w:r>
      <w:r>
        <w:rPr>
          <w:rFonts w:hint="eastAsia" w:ascii="宋体" w:hAnsi="宋体" w:eastAsia="宋体"/>
          <w:sz w:val="28"/>
          <w:szCs w:val="24"/>
        </w:rPr>
        <w:t>分</w:t>
      </w:r>
      <w:bookmarkStart w:id="0" w:name="_GoBack"/>
      <w:bookmarkEnd w:id="0"/>
    </w:p>
    <w:p w14:paraId="3FB3427C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七、公告期限</w:t>
      </w:r>
    </w:p>
    <w:p w14:paraId="1BBCCA34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自本公告发布之日起1个工作日。</w:t>
      </w:r>
    </w:p>
    <w:p w14:paraId="18EFCB99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九、联系方式</w:t>
      </w:r>
    </w:p>
    <w:p w14:paraId="70E2D2C1">
      <w:pPr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</w:rPr>
        <w:t>1.购买主体：</w:t>
      </w:r>
      <w:r>
        <w:rPr>
          <w:rFonts w:hint="eastAsia" w:ascii="宋体" w:hAnsi="宋体" w:eastAsia="宋体"/>
          <w:sz w:val="28"/>
          <w:szCs w:val="24"/>
          <w:lang w:eastAsia="zh-CN"/>
        </w:rPr>
        <w:t>青岛市水务管理局</w:t>
      </w:r>
    </w:p>
    <w:p w14:paraId="5808F1ED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地    址：</w:t>
      </w:r>
      <w:r>
        <w:rPr>
          <w:rFonts w:hint="eastAsia" w:ascii="宋体" w:hAnsi="宋体" w:eastAsia="宋体"/>
          <w:sz w:val="28"/>
          <w:szCs w:val="24"/>
          <w:highlight w:val="none"/>
        </w:rPr>
        <w:t>青岛市市南区香港中路17号</w:t>
      </w:r>
    </w:p>
    <w:p w14:paraId="74B2A1DD">
      <w:pPr>
        <w:rPr>
          <w:rFonts w:ascii="宋体" w:hAnsi="宋体" w:eastAsia="宋体"/>
          <w:sz w:val="28"/>
          <w:szCs w:val="24"/>
          <w:highlight w:val="yellow"/>
        </w:rPr>
      </w:pPr>
      <w:r>
        <w:rPr>
          <w:rFonts w:hint="eastAsia" w:ascii="宋体" w:hAnsi="宋体" w:eastAsia="宋体"/>
          <w:sz w:val="28"/>
          <w:szCs w:val="24"/>
        </w:rPr>
        <w:t>电    话：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0532-85916126</w:t>
      </w:r>
    </w:p>
    <w:p w14:paraId="511AA00E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2.代理机构：青岛毅石招标代理有限公司</w:t>
      </w:r>
    </w:p>
    <w:p w14:paraId="25598F49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地   址：青岛市市南区宁夏路129号院内C座</w:t>
      </w:r>
    </w:p>
    <w:p w14:paraId="3C995AE1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电子信箱：qdyishi@126.com</w:t>
      </w:r>
    </w:p>
    <w:p w14:paraId="2200AFE5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邮政编码：266000</w:t>
      </w:r>
    </w:p>
    <w:p w14:paraId="225C0782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联 系 人：</w:t>
      </w:r>
      <w:r>
        <w:rPr>
          <w:rFonts w:hint="eastAsia" w:ascii="宋体" w:hAnsi="宋体" w:eastAsia="宋体"/>
          <w:sz w:val="28"/>
          <w:szCs w:val="24"/>
          <w:highlight w:val="none"/>
        </w:rPr>
        <w:t>孙雪</w:t>
      </w:r>
    </w:p>
    <w:p w14:paraId="14CC7B1F">
      <w:pPr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电    话：0532-66565116</w:t>
      </w:r>
    </w:p>
    <w:p w14:paraId="23D2A6BF">
      <w:pPr>
        <w:pStyle w:val="3"/>
        <w:jc w:val="right"/>
        <w:rPr>
          <w:rFonts w:ascii="宋体" w:hAnsi="宋体" w:eastAsia="宋体"/>
          <w:sz w:val="28"/>
          <w:szCs w:val="24"/>
        </w:rPr>
      </w:pPr>
    </w:p>
    <w:p w14:paraId="6C8CA46F">
      <w:pPr>
        <w:pStyle w:val="3"/>
        <w:jc w:val="right"/>
        <w:rPr>
          <w:rFonts w:eastAsia="宋体"/>
          <w:highlight w:val="yellow"/>
        </w:rPr>
      </w:pPr>
      <w:r>
        <w:rPr>
          <w:rFonts w:hint="eastAsia" w:ascii="宋体" w:hAnsi="宋体" w:eastAsia="宋体"/>
          <w:sz w:val="28"/>
          <w:szCs w:val="24"/>
        </w:rPr>
        <w:t>2025年</w:t>
      </w:r>
      <w:r>
        <w:rPr>
          <w:rFonts w:hint="eastAsia" w:ascii="宋体" w:hAnsi="宋体" w:eastAsia="宋体"/>
          <w:sz w:val="28"/>
          <w:szCs w:val="24"/>
          <w:highlight w:val="none"/>
        </w:rPr>
        <w:t>0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4"/>
          <w:highlight w:val="none"/>
        </w:rPr>
        <w:t>月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gxMmQ1YTMxOTI2MjMxM2RmNTE3OTQ3YzFkYzcifQ=="/>
  </w:docVars>
  <w:rsids>
    <w:rsidRoot w:val="000C2E01"/>
    <w:rsid w:val="00012FEB"/>
    <w:rsid w:val="00025B6D"/>
    <w:rsid w:val="00057B5D"/>
    <w:rsid w:val="000C2E01"/>
    <w:rsid w:val="001A0E29"/>
    <w:rsid w:val="001A268F"/>
    <w:rsid w:val="001E503B"/>
    <w:rsid w:val="00202830"/>
    <w:rsid w:val="00312814"/>
    <w:rsid w:val="003F73F1"/>
    <w:rsid w:val="00415A2E"/>
    <w:rsid w:val="00451CB9"/>
    <w:rsid w:val="004D5E5F"/>
    <w:rsid w:val="004F6B20"/>
    <w:rsid w:val="00566FF2"/>
    <w:rsid w:val="005B7352"/>
    <w:rsid w:val="00656D90"/>
    <w:rsid w:val="006B5D02"/>
    <w:rsid w:val="00706E63"/>
    <w:rsid w:val="00757274"/>
    <w:rsid w:val="00765CD4"/>
    <w:rsid w:val="007F6AFA"/>
    <w:rsid w:val="008269A0"/>
    <w:rsid w:val="008B411E"/>
    <w:rsid w:val="008C11D9"/>
    <w:rsid w:val="008E079D"/>
    <w:rsid w:val="00915741"/>
    <w:rsid w:val="00936A8B"/>
    <w:rsid w:val="00944CD6"/>
    <w:rsid w:val="00951A28"/>
    <w:rsid w:val="009C0A5F"/>
    <w:rsid w:val="009D5D7B"/>
    <w:rsid w:val="00A46D9A"/>
    <w:rsid w:val="00A62D88"/>
    <w:rsid w:val="00A77263"/>
    <w:rsid w:val="00A77533"/>
    <w:rsid w:val="00AB75E2"/>
    <w:rsid w:val="00AE00B4"/>
    <w:rsid w:val="00AE6CEC"/>
    <w:rsid w:val="00B01C0E"/>
    <w:rsid w:val="00B21D40"/>
    <w:rsid w:val="00B23A03"/>
    <w:rsid w:val="00B75747"/>
    <w:rsid w:val="00BA2F8B"/>
    <w:rsid w:val="00BA7334"/>
    <w:rsid w:val="00BC3427"/>
    <w:rsid w:val="00BD5ACC"/>
    <w:rsid w:val="00C25009"/>
    <w:rsid w:val="00C40946"/>
    <w:rsid w:val="00CC3BF0"/>
    <w:rsid w:val="00D576DE"/>
    <w:rsid w:val="00E109E8"/>
    <w:rsid w:val="00E6559D"/>
    <w:rsid w:val="00E75EE1"/>
    <w:rsid w:val="00E8645E"/>
    <w:rsid w:val="00F32AC7"/>
    <w:rsid w:val="00F715B2"/>
    <w:rsid w:val="00FA1D5B"/>
    <w:rsid w:val="00FA34B4"/>
    <w:rsid w:val="00FD0262"/>
    <w:rsid w:val="025C5BC1"/>
    <w:rsid w:val="028569CB"/>
    <w:rsid w:val="02AB6366"/>
    <w:rsid w:val="065F7326"/>
    <w:rsid w:val="07D41049"/>
    <w:rsid w:val="080E06E4"/>
    <w:rsid w:val="085C51CF"/>
    <w:rsid w:val="0B9B2DA6"/>
    <w:rsid w:val="1A0170A9"/>
    <w:rsid w:val="20DD479C"/>
    <w:rsid w:val="23150644"/>
    <w:rsid w:val="2318001A"/>
    <w:rsid w:val="265D226C"/>
    <w:rsid w:val="28014BFC"/>
    <w:rsid w:val="289718F9"/>
    <w:rsid w:val="2ADF7772"/>
    <w:rsid w:val="38F87B2C"/>
    <w:rsid w:val="3BBA6DB2"/>
    <w:rsid w:val="3C8E1691"/>
    <w:rsid w:val="46AF58AF"/>
    <w:rsid w:val="483C4B1A"/>
    <w:rsid w:val="4BED2A91"/>
    <w:rsid w:val="4C2908EF"/>
    <w:rsid w:val="4D51381E"/>
    <w:rsid w:val="51C70EA9"/>
    <w:rsid w:val="58045639"/>
    <w:rsid w:val="59B111C7"/>
    <w:rsid w:val="5CA26F38"/>
    <w:rsid w:val="5F5E2B1E"/>
    <w:rsid w:val="628F2759"/>
    <w:rsid w:val="63DC345F"/>
    <w:rsid w:val="65B2791F"/>
    <w:rsid w:val="67240ED5"/>
    <w:rsid w:val="67B33F94"/>
    <w:rsid w:val="6BE20DC9"/>
    <w:rsid w:val="75157192"/>
    <w:rsid w:val="75282B0B"/>
    <w:rsid w:val="761B49EA"/>
    <w:rsid w:val="7641097A"/>
    <w:rsid w:val="772D0D2A"/>
    <w:rsid w:val="7FA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0"/>
    <w:pPr>
      <w:spacing w:after="160"/>
    </w:pPr>
  </w:style>
  <w:style w:type="paragraph" w:styleId="4">
    <w:name w:val="Body Text Indent"/>
    <w:basedOn w:val="1"/>
    <w:next w:val="5"/>
    <w:autoRedefine/>
    <w:qFormat/>
    <w:uiPriority w:val="0"/>
    <w:pPr>
      <w:spacing w:line="500" w:lineRule="atLeast"/>
      <w:ind w:left="45" w:hanging="15"/>
    </w:pPr>
    <w:rPr>
      <w:rFonts w:ascii="Arial" w:hAnsi="Arial" w:eastAsia="楷体_GB2312"/>
      <w:sz w:val="3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8"/>
    <w:autoRedefine/>
    <w:qFormat/>
    <w:uiPriority w:val="0"/>
    <w:pPr>
      <w:autoSpaceDE w:val="0"/>
      <w:autoSpaceDN w:val="0"/>
      <w:adjustRightInd w:val="0"/>
      <w:spacing w:line="360" w:lineRule="auto"/>
      <w:ind w:firstLine="420" w:firstLineChars="100"/>
      <w:textAlignment w:val="baseline"/>
    </w:pPr>
    <w:rPr>
      <w:kern w:val="0"/>
      <w:sz w:val="24"/>
      <w:szCs w:val="20"/>
    </w:rPr>
  </w:style>
  <w:style w:type="paragraph" w:styleId="8">
    <w:name w:val="Body Text First Indent 2"/>
    <w:basedOn w:val="4"/>
    <w:next w:val="7"/>
    <w:autoRedefine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11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12">
    <w:name w:val="正文首行缩进 21"/>
    <w:basedOn w:val="13"/>
    <w:autoRedefine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14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449</Characters>
  <Lines>1</Lines>
  <Paragraphs>1</Paragraphs>
  <TotalTime>1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2023-10-16T08:40:00Z</dcterms:created>
  <dc:creator>Administrator</dc:creator>
  <cp:lastModifiedBy>jycs_</cp:lastModifiedBy>
  <dcterms:modified xsi:type="dcterms:W3CDTF">2025-04-25T08:05:55Z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04C25B796D5B4B57925A56AFE6F16410_13</vt:lpwstr>
  </property>
  <property fmtid="{D5CDD505-2E9C-101B-9397-08002B2CF9AE}" pid="4" name="KSOTemplateDocerSaveRecord">
    <vt:lpwstr>eyJoZGlkIjoiMzEwNTM5NzYwMDRjMzkwZTVkZjY2ODkwMGIxNGU0OTUifQ==</vt:lpwstr>
  </property>
</Properties>
</file>