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/>
        <w:keepLines/>
        <w:spacing w:line="560" w:lineRule="exact"/>
        <w:jc w:val="center"/>
        <w:outlineLvl w:val="1"/>
        <w:rPr>
          <w:rStyle w:val="6"/>
          <w:rFonts w:hint="default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储备项目信息表</w:t>
      </w:r>
      <w:r>
        <w:rPr>
          <w:rStyle w:val="6"/>
          <w:rFonts w:hint="default" w:ascii="方正小标宋_GBK" w:hAnsi="方正小标宋_GBK" w:eastAsia="方正小标宋_GBK" w:cs="方正小标宋_GBK"/>
          <w:sz w:val="44"/>
          <w:szCs w:val="44"/>
        </w:rPr>
        <w:t>（参考模板）</w:t>
      </w:r>
      <w:bookmarkEnd w:id="0"/>
    </w:p>
    <w:tbl>
      <w:tblPr>
        <w:tblStyle w:val="4"/>
        <w:tblW w:w="10065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101"/>
        <w:gridCol w:w="1156"/>
        <w:gridCol w:w="1224"/>
        <w:gridCol w:w="1106"/>
        <w:gridCol w:w="1275"/>
        <w:gridCol w:w="142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5" w:type="dxa"/>
            <w:gridSpan w:val="7"/>
            <w:shd w:val="clear" w:color="auto" w:fill="D9D9D9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8"/>
                <w:szCs w:val="28"/>
                <w:lang w:bidi="ar"/>
              </w:rPr>
              <w:t>一、项目基本信息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所在行政区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四至范围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规模（公顷）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储备计划情况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实施主体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实施方式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当前进展情况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预计实施周期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5" w:type="dxa"/>
            <w:gridSpan w:val="7"/>
            <w:shd w:val="clear" w:color="auto" w:fill="D9D9D9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8"/>
                <w:szCs w:val="28"/>
                <w:lang w:bidi="ar"/>
              </w:rPr>
              <w:t>二、项目地块信息（地块可追加）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地块1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地块名称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地块坐落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地块面积（公顷）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权属情况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证载用途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规划用途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地块2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地块名称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地块坐落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地块面积（公顷）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权属情况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证载用途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规划用途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5" w:type="dxa"/>
            <w:gridSpan w:val="7"/>
            <w:shd w:val="clear" w:color="auto" w:fill="D9D9D9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8"/>
                <w:szCs w:val="28"/>
                <w:lang w:bidi="ar"/>
              </w:rPr>
              <w:t>三、项目成本测算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土地补偿成本</w:t>
            </w:r>
          </w:p>
        </w:tc>
        <w:tc>
          <w:tcPr>
            <w:tcW w:w="448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补偿方式</w:t>
            </w:r>
          </w:p>
        </w:tc>
        <w:tc>
          <w:tcPr>
            <w:tcW w:w="380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补偿费（万元）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4481" w:type="dxa"/>
            <w:gridSpan w:val="3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804" w:type="dxa"/>
            <w:gridSpan w:val="3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土地前期开发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成本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right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万元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资金成本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right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万元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其他成本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right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万元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5" w:type="dxa"/>
            <w:gridSpan w:val="7"/>
            <w:shd w:val="clear" w:color="auto" w:fill="D9D9D9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四、项目资金平衡分析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预计土地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出让收入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jc w:val="right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万元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总成本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万元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资金平衡分析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5" w:type="dxa"/>
            <w:gridSpan w:val="7"/>
            <w:shd w:val="clear" w:color="auto" w:fill="D9D9D9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五、资金筹集</w:t>
            </w:r>
            <w:r>
              <w:rPr>
                <w:rStyle w:val="7"/>
                <w:rFonts w:hint="default"/>
              </w:rPr>
              <w:t>（来源可向下追加）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计划资金来源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来源途径</w:t>
            </w:r>
          </w:p>
        </w:tc>
        <w:tc>
          <w:tcPr>
            <w:tcW w:w="5028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金额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来源1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5028" w:type="dxa"/>
            <w:gridSpan w:val="4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万元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5" w:type="dxa"/>
            <w:gridSpan w:val="7"/>
            <w:shd w:val="clear" w:color="auto" w:fill="D9D9D9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六、计划安排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土地收储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入库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土地供应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5" w:type="dxa"/>
            <w:gridSpan w:val="7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七、风险评估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bidi="ar"/>
              </w:rPr>
              <w:t>风险评估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5" w:type="dxa"/>
            <w:gridSpan w:val="7"/>
            <w:shd w:val="clear" w:color="auto" w:fill="D9D9D9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八、退出机制及解决方案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退出机制及解决方案</w:t>
            </w:r>
          </w:p>
        </w:tc>
        <w:tc>
          <w:tcPr>
            <w:tcW w:w="8285" w:type="dxa"/>
            <w:gridSpan w:val="6"/>
            <w:vAlign w:val="center"/>
          </w:tcPr>
          <w:p>
            <w:pPr>
              <w:widowControl/>
              <w:jc w:val="center"/>
              <w:textAlignment w:val="center"/>
            </w:pPr>
          </w:p>
          <w:p>
            <w:pPr>
              <w:pStyle w:val="2"/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D6A99"/>
    <w:rsid w:val="7DA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ind w:left="576" w:hanging="576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style3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7">
    <w:name w:val="font31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2024-02-06T09:49:00Z</dcterms:created>
  <dc:creator>user</dc:creator>
  <cp:lastModifiedBy>user</cp:lastModifiedBy>
  <dcterms:modified xsi:type="dcterms:W3CDTF">2024-02-06T09:49:58Z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