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0E" w:rsidRDefault="00831972">
      <w:pPr>
        <w:autoSpaceDE w:val="0"/>
        <w:autoSpaceDN w:val="0"/>
        <w:spacing w:line="600" w:lineRule="exact"/>
        <w:jc w:val="center"/>
        <w:rPr>
          <w:rFonts w:ascii="方正小标宋_GBK" w:eastAsia="方正小标宋_GBK" w:hAnsi="仿宋" w:cs="仿宋_GB2312"/>
          <w:sz w:val="44"/>
          <w:szCs w:val="44"/>
        </w:rPr>
      </w:pPr>
      <w:r>
        <w:rPr>
          <w:rFonts w:ascii="方正小标宋_GBK" w:eastAsia="方正小标宋_GBK" w:hAnsi="仿宋" w:cs="仿宋_GB2312" w:hint="eastAsia"/>
          <w:sz w:val="44"/>
          <w:szCs w:val="44"/>
        </w:rPr>
        <w:t>202</w:t>
      </w:r>
      <w:r>
        <w:rPr>
          <w:rFonts w:ascii="方正小标宋_GBK" w:eastAsia="方正小标宋_GBK" w:hAnsi="仿宋" w:cs="仿宋_GB2312"/>
          <w:sz w:val="44"/>
          <w:szCs w:val="44"/>
        </w:rPr>
        <w:t>1</w:t>
      </w:r>
      <w:r>
        <w:rPr>
          <w:rFonts w:ascii="方正小标宋_GBK" w:eastAsia="方正小标宋_GBK" w:hAnsi="仿宋" w:cs="仿宋_GB2312" w:hint="eastAsia"/>
          <w:sz w:val="44"/>
          <w:szCs w:val="44"/>
        </w:rPr>
        <w:t>年度地质矿产、</w:t>
      </w:r>
      <w:r>
        <w:rPr>
          <w:rFonts w:ascii="方正小标宋_GBK" w:eastAsia="方正小标宋_GBK" w:hAnsi="仿宋" w:cs="仿宋_GB2312"/>
          <w:sz w:val="44"/>
          <w:szCs w:val="44"/>
        </w:rPr>
        <w:t>生态修复相关</w:t>
      </w:r>
      <w:r>
        <w:rPr>
          <w:rFonts w:ascii="方正小标宋_GBK" w:eastAsia="方正小标宋_GBK" w:hAnsi="仿宋" w:cs="仿宋_GB2312" w:hint="eastAsia"/>
          <w:sz w:val="44"/>
          <w:szCs w:val="44"/>
        </w:rPr>
        <w:t>检查结果公示</w:t>
      </w:r>
    </w:p>
    <w:p w:rsidR="0082770E" w:rsidRDefault="0082770E">
      <w:pPr>
        <w:autoSpaceDE w:val="0"/>
        <w:autoSpaceDN w:val="0"/>
        <w:spacing w:line="600" w:lineRule="exact"/>
        <w:jc w:val="center"/>
        <w:rPr>
          <w:rFonts w:ascii="方正小标宋_GBK" w:eastAsia="方正小标宋_GBK" w:hAnsi="仿宋" w:cs="仿宋_GB2312"/>
          <w:sz w:val="44"/>
          <w:szCs w:val="44"/>
        </w:rPr>
      </w:pPr>
    </w:p>
    <w:tbl>
      <w:tblPr>
        <w:tblStyle w:val="a5"/>
        <w:tblW w:w="13776" w:type="dxa"/>
        <w:jc w:val="center"/>
        <w:tblLook w:val="04A0" w:firstRow="1" w:lastRow="0" w:firstColumn="1" w:lastColumn="0" w:noHBand="0" w:noVBand="1"/>
      </w:tblPr>
      <w:tblGrid>
        <w:gridCol w:w="894"/>
        <w:gridCol w:w="4794"/>
        <w:gridCol w:w="2397"/>
        <w:gridCol w:w="1647"/>
        <w:gridCol w:w="1647"/>
        <w:gridCol w:w="2397"/>
      </w:tblGrid>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序号</w:t>
            </w:r>
          </w:p>
        </w:tc>
        <w:tc>
          <w:tcPr>
            <w:tcW w:w="4794" w:type="dxa"/>
            <w:vAlign w:val="center"/>
          </w:tcPr>
          <w:p w:rsidR="0082770E" w:rsidRDefault="00831972">
            <w:pPr>
              <w:autoSpaceDE w:val="0"/>
              <w:autoSpaceDN w:val="0"/>
              <w:spacing w:line="600" w:lineRule="exact"/>
              <w:jc w:val="center"/>
              <w:rPr>
                <w:sz w:val="28"/>
                <w:szCs w:val="28"/>
              </w:rPr>
            </w:pPr>
            <w:r>
              <w:rPr>
                <w:rFonts w:hint="eastAsia"/>
                <w:sz w:val="28"/>
                <w:szCs w:val="28"/>
              </w:rPr>
              <w:t>抽查</w:t>
            </w:r>
            <w:r>
              <w:rPr>
                <w:sz w:val="28"/>
                <w:szCs w:val="28"/>
              </w:rPr>
              <w:t>单位</w:t>
            </w: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抽查</w:t>
            </w:r>
            <w:r>
              <w:rPr>
                <w:sz w:val="28"/>
                <w:szCs w:val="28"/>
              </w:rPr>
              <w:t>事项</w:t>
            </w:r>
          </w:p>
        </w:tc>
        <w:tc>
          <w:tcPr>
            <w:tcW w:w="1647" w:type="dxa"/>
            <w:vAlign w:val="center"/>
          </w:tcPr>
          <w:p w:rsidR="0082770E" w:rsidRDefault="00831972">
            <w:pPr>
              <w:autoSpaceDE w:val="0"/>
              <w:autoSpaceDN w:val="0"/>
              <w:spacing w:line="600" w:lineRule="exact"/>
              <w:jc w:val="center"/>
              <w:rPr>
                <w:sz w:val="28"/>
                <w:szCs w:val="28"/>
              </w:rPr>
            </w:pPr>
            <w:r>
              <w:rPr>
                <w:rFonts w:hint="eastAsia"/>
                <w:sz w:val="28"/>
                <w:szCs w:val="28"/>
              </w:rPr>
              <w:t>抽查</w:t>
            </w:r>
            <w:r>
              <w:rPr>
                <w:sz w:val="28"/>
                <w:szCs w:val="28"/>
              </w:rPr>
              <w:t>时间</w:t>
            </w:r>
          </w:p>
        </w:tc>
        <w:tc>
          <w:tcPr>
            <w:tcW w:w="1647" w:type="dxa"/>
            <w:vAlign w:val="center"/>
          </w:tcPr>
          <w:p w:rsidR="0082770E" w:rsidRDefault="00831972">
            <w:pPr>
              <w:autoSpaceDE w:val="0"/>
              <w:autoSpaceDN w:val="0"/>
              <w:spacing w:line="600" w:lineRule="exact"/>
              <w:jc w:val="center"/>
              <w:rPr>
                <w:sz w:val="28"/>
                <w:szCs w:val="28"/>
              </w:rPr>
            </w:pPr>
            <w:r>
              <w:rPr>
                <w:rFonts w:hint="eastAsia"/>
                <w:sz w:val="28"/>
                <w:szCs w:val="28"/>
              </w:rPr>
              <w:t>抽查人员</w:t>
            </w: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抽查结果</w:t>
            </w:r>
          </w:p>
        </w:tc>
      </w:tr>
      <w:tr w:rsidR="0082770E" w:rsidTr="00831972">
        <w:trPr>
          <w:trHeight w:val="598"/>
          <w:jc w:val="center"/>
        </w:trPr>
        <w:tc>
          <w:tcPr>
            <w:tcW w:w="894" w:type="dxa"/>
            <w:vAlign w:val="center"/>
          </w:tcPr>
          <w:p w:rsidR="0082770E" w:rsidRDefault="00831972">
            <w:pPr>
              <w:autoSpaceDE w:val="0"/>
              <w:autoSpaceDN w:val="0"/>
              <w:spacing w:line="240" w:lineRule="auto"/>
              <w:jc w:val="center"/>
              <w:rPr>
                <w:sz w:val="28"/>
                <w:szCs w:val="28"/>
              </w:rPr>
            </w:pPr>
            <w:r>
              <w:rPr>
                <w:rFonts w:hint="eastAsia"/>
                <w:sz w:val="28"/>
                <w:szCs w:val="28"/>
              </w:rPr>
              <w:t>1</w:t>
            </w:r>
          </w:p>
        </w:tc>
        <w:tc>
          <w:tcPr>
            <w:tcW w:w="4794" w:type="dxa"/>
            <w:vAlign w:val="center"/>
          </w:tcPr>
          <w:p w:rsidR="0082770E" w:rsidRDefault="00831972">
            <w:pPr>
              <w:autoSpaceDE w:val="0"/>
              <w:autoSpaceDN w:val="0"/>
              <w:spacing w:line="240" w:lineRule="auto"/>
              <w:jc w:val="center"/>
              <w:rPr>
                <w:sz w:val="28"/>
                <w:szCs w:val="28"/>
              </w:rPr>
            </w:pPr>
            <w:r>
              <w:rPr>
                <w:rFonts w:hint="eastAsia"/>
                <w:sz w:val="28"/>
                <w:szCs w:val="28"/>
              </w:rPr>
              <w:t>青岛市</w:t>
            </w:r>
            <w:r>
              <w:rPr>
                <w:sz w:val="28"/>
                <w:szCs w:val="28"/>
              </w:rPr>
              <w:t>勘察测绘研究院</w:t>
            </w:r>
          </w:p>
        </w:tc>
        <w:tc>
          <w:tcPr>
            <w:tcW w:w="2397" w:type="dxa"/>
            <w:vMerge w:val="restart"/>
            <w:vAlign w:val="center"/>
          </w:tcPr>
          <w:p w:rsidR="0082770E" w:rsidRDefault="00831972">
            <w:pPr>
              <w:autoSpaceDE w:val="0"/>
              <w:autoSpaceDN w:val="0"/>
              <w:spacing w:line="400" w:lineRule="exact"/>
              <w:jc w:val="center"/>
              <w:rPr>
                <w:sz w:val="28"/>
                <w:szCs w:val="28"/>
              </w:rPr>
            </w:pPr>
            <w:r>
              <w:rPr>
                <w:rFonts w:hint="eastAsia"/>
                <w:sz w:val="28"/>
                <w:szCs w:val="28"/>
              </w:rPr>
              <w:t>对地质灾害防治单位活动的监管</w:t>
            </w:r>
          </w:p>
        </w:tc>
        <w:tc>
          <w:tcPr>
            <w:tcW w:w="1647" w:type="dxa"/>
            <w:vMerge w:val="restart"/>
            <w:vAlign w:val="center"/>
          </w:tcPr>
          <w:p w:rsidR="0082770E" w:rsidRDefault="00831972">
            <w:pPr>
              <w:autoSpaceDE w:val="0"/>
              <w:autoSpaceDN w:val="0"/>
              <w:spacing w:line="600" w:lineRule="exact"/>
              <w:jc w:val="center"/>
              <w:rPr>
                <w:sz w:val="28"/>
                <w:szCs w:val="28"/>
              </w:rPr>
            </w:pPr>
            <w:r>
              <w:rPr>
                <w:sz w:val="28"/>
                <w:szCs w:val="28"/>
              </w:rPr>
              <w:t>9</w:t>
            </w:r>
            <w:r>
              <w:rPr>
                <w:rFonts w:hint="eastAsia"/>
                <w:sz w:val="28"/>
                <w:szCs w:val="28"/>
              </w:rPr>
              <w:t>月</w:t>
            </w:r>
            <w:r>
              <w:rPr>
                <w:sz w:val="28"/>
                <w:szCs w:val="28"/>
              </w:rPr>
              <w:t>28</w:t>
            </w:r>
            <w:r>
              <w:rPr>
                <w:rFonts w:hint="eastAsia"/>
                <w:sz w:val="28"/>
                <w:szCs w:val="28"/>
              </w:rPr>
              <w:t>日</w:t>
            </w:r>
          </w:p>
        </w:tc>
        <w:tc>
          <w:tcPr>
            <w:tcW w:w="1647" w:type="dxa"/>
            <w:vMerge w:val="restart"/>
            <w:vAlign w:val="center"/>
          </w:tcPr>
          <w:p w:rsidR="0082770E" w:rsidRDefault="00831972">
            <w:pPr>
              <w:autoSpaceDE w:val="0"/>
              <w:autoSpaceDN w:val="0"/>
              <w:spacing w:line="600" w:lineRule="exact"/>
              <w:jc w:val="center"/>
              <w:rPr>
                <w:sz w:val="28"/>
                <w:szCs w:val="28"/>
              </w:rPr>
            </w:pPr>
            <w:r>
              <w:rPr>
                <w:rFonts w:hint="eastAsia"/>
                <w:sz w:val="28"/>
                <w:szCs w:val="28"/>
              </w:rPr>
              <w:t>王利东</w:t>
            </w:r>
          </w:p>
          <w:p w:rsidR="0082770E" w:rsidRDefault="00831972">
            <w:pPr>
              <w:autoSpaceDE w:val="0"/>
              <w:autoSpaceDN w:val="0"/>
              <w:spacing w:line="600" w:lineRule="exact"/>
              <w:jc w:val="center"/>
              <w:rPr>
                <w:sz w:val="28"/>
                <w:szCs w:val="28"/>
              </w:rPr>
            </w:pPr>
            <w:r>
              <w:rPr>
                <w:rFonts w:hint="eastAsia"/>
                <w:sz w:val="28"/>
                <w:szCs w:val="28"/>
              </w:rPr>
              <w:t>唐文亮</w:t>
            </w: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2</w:t>
            </w:r>
          </w:p>
        </w:tc>
        <w:tc>
          <w:tcPr>
            <w:tcW w:w="4794" w:type="dxa"/>
            <w:vAlign w:val="center"/>
          </w:tcPr>
          <w:p w:rsidR="0082770E" w:rsidRDefault="00831972">
            <w:pPr>
              <w:autoSpaceDE w:val="0"/>
              <w:autoSpaceDN w:val="0"/>
              <w:spacing w:line="600" w:lineRule="exact"/>
              <w:jc w:val="center"/>
              <w:rPr>
                <w:sz w:val="28"/>
                <w:szCs w:val="28"/>
              </w:rPr>
            </w:pPr>
            <w:r>
              <w:rPr>
                <w:rFonts w:hint="eastAsia"/>
                <w:sz w:val="28"/>
                <w:szCs w:val="28"/>
              </w:rPr>
              <w:t>山东省</w:t>
            </w:r>
            <w:r>
              <w:rPr>
                <w:sz w:val="28"/>
                <w:szCs w:val="28"/>
              </w:rPr>
              <w:t>煤田地质局第一勘探队</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80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3</w:t>
            </w:r>
          </w:p>
        </w:tc>
        <w:tc>
          <w:tcPr>
            <w:tcW w:w="4794" w:type="dxa"/>
            <w:vAlign w:val="center"/>
          </w:tcPr>
          <w:p w:rsidR="0082770E" w:rsidRDefault="00831972">
            <w:pPr>
              <w:autoSpaceDE w:val="0"/>
              <w:autoSpaceDN w:val="0"/>
              <w:spacing w:line="400" w:lineRule="exact"/>
              <w:jc w:val="center"/>
              <w:rPr>
                <w:sz w:val="28"/>
                <w:szCs w:val="28"/>
              </w:rPr>
            </w:pPr>
            <w:r>
              <w:rPr>
                <w:rFonts w:hint="eastAsia"/>
                <w:sz w:val="28"/>
                <w:szCs w:val="28"/>
              </w:rPr>
              <w:t>青岛地质工程勘察院</w:t>
            </w:r>
          </w:p>
          <w:p w:rsidR="0082770E" w:rsidRDefault="00831972">
            <w:pPr>
              <w:autoSpaceDE w:val="0"/>
              <w:autoSpaceDN w:val="0"/>
              <w:spacing w:line="400" w:lineRule="exact"/>
              <w:jc w:val="center"/>
              <w:rPr>
                <w:sz w:val="28"/>
                <w:szCs w:val="28"/>
              </w:rPr>
            </w:pPr>
            <w:r>
              <w:rPr>
                <w:sz w:val="28"/>
                <w:szCs w:val="28"/>
              </w:rPr>
              <w:t>（</w:t>
            </w:r>
            <w:r>
              <w:rPr>
                <w:rFonts w:hint="eastAsia"/>
                <w:sz w:val="28"/>
                <w:szCs w:val="28"/>
              </w:rPr>
              <w:t>青岛</w:t>
            </w:r>
            <w:r>
              <w:rPr>
                <w:sz w:val="28"/>
                <w:szCs w:val="28"/>
              </w:rPr>
              <w:t>地质勘查开发局）</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4</w:t>
            </w:r>
          </w:p>
        </w:tc>
        <w:tc>
          <w:tcPr>
            <w:tcW w:w="4794" w:type="dxa"/>
            <w:vAlign w:val="center"/>
          </w:tcPr>
          <w:p w:rsidR="0082770E" w:rsidRDefault="00831972">
            <w:pPr>
              <w:spacing w:line="240" w:lineRule="auto"/>
              <w:jc w:val="center"/>
              <w:rPr>
                <w:sz w:val="28"/>
                <w:szCs w:val="28"/>
              </w:rPr>
            </w:pPr>
            <w:r>
              <w:rPr>
                <w:rFonts w:hint="eastAsia"/>
                <w:sz w:val="28"/>
                <w:szCs w:val="28"/>
              </w:rPr>
              <w:t>山东黄金矿业（</w:t>
            </w:r>
            <w:proofErr w:type="gramStart"/>
            <w:r>
              <w:rPr>
                <w:rFonts w:hint="eastAsia"/>
                <w:sz w:val="28"/>
                <w:szCs w:val="28"/>
              </w:rPr>
              <w:t>鑫</w:t>
            </w:r>
            <w:proofErr w:type="gramEnd"/>
            <w:r>
              <w:rPr>
                <w:rFonts w:hint="eastAsia"/>
                <w:sz w:val="28"/>
                <w:szCs w:val="28"/>
              </w:rPr>
              <w:t>汇）有限公司</w:t>
            </w:r>
          </w:p>
        </w:tc>
        <w:tc>
          <w:tcPr>
            <w:tcW w:w="2397" w:type="dxa"/>
            <w:vMerge w:val="restart"/>
            <w:vAlign w:val="center"/>
          </w:tcPr>
          <w:p w:rsidR="0082770E" w:rsidRDefault="00831972">
            <w:pPr>
              <w:autoSpaceDE w:val="0"/>
              <w:autoSpaceDN w:val="0"/>
              <w:spacing w:line="400" w:lineRule="exact"/>
              <w:jc w:val="center"/>
              <w:rPr>
                <w:sz w:val="28"/>
                <w:szCs w:val="28"/>
              </w:rPr>
            </w:pPr>
            <w:r>
              <w:rPr>
                <w:rFonts w:hint="eastAsia"/>
                <w:sz w:val="28"/>
                <w:szCs w:val="28"/>
              </w:rPr>
              <w:t>对矿产资源勘查开</w:t>
            </w:r>
            <w:r>
              <w:rPr>
                <w:sz w:val="28"/>
                <w:szCs w:val="28"/>
              </w:rPr>
              <w:t>发</w:t>
            </w:r>
            <w:r>
              <w:rPr>
                <w:rFonts w:hint="eastAsia"/>
                <w:sz w:val="28"/>
                <w:szCs w:val="28"/>
              </w:rPr>
              <w:t>利</w:t>
            </w:r>
            <w:r>
              <w:rPr>
                <w:sz w:val="28"/>
                <w:szCs w:val="28"/>
              </w:rPr>
              <w:t>用监管</w:t>
            </w:r>
          </w:p>
        </w:tc>
        <w:tc>
          <w:tcPr>
            <w:tcW w:w="1647" w:type="dxa"/>
            <w:vMerge w:val="restart"/>
            <w:vAlign w:val="center"/>
          </w:tcPr>
          <w:p w:rsidR="0082770E" w:rsidRDefault="00831972">
            <w:pPr>
              <w:autoSpaceDE w:val="0"/>
              <w:autoSpaceDN w:val="0"/>
              <w:spacing w:line="600" w:lineRule="exact"/>
              <w:jc w:val="center"/>
              <w:rPr>
                <w:sz w:val="28"/>
                <w:szCs w:val="28"/>
              </w:rPr>
            </w:pPr>
            <w:r>
              <w:rPr>
                <w:sz w:val="28"/>
                <w:szCs w:val="28"/>
              </w:rPr>
              <w:t>9</w:t>
            </w:r>
            <w:r>
              <w:rPr>
                <w:rFonts w:hint="eastAsia"/>
                <w:sz w:val="28"/>
                <w:szCs w:val="28"/>
              </w:rPr>
              <w:t>月2</w:t>
            </w:r>
            <w:r>
              <w:rPr>
                <w:sz w:val="28"/>
                <w:szCs w:val="28"/>
              </w:rPr>
              <w:t>2</w:t>
            </w:r>
            <w:r>
              <w:rPr>
                <w:rFonts w:hint="eastAsia"/>
                <w:sz w:val="28"/>
                <w:szCs w:val="28"/>
              </w:rPr>
              <w:t>日-</w:t>
            </w:r>
          </w:p>
          <w:p w:rsidR="0082770E" w:rsidRDefault="00831972">
            <w:pPr>
              <w:autoSpaceDE w:val="0"/>
              <w:autoSpaceDN w:val="0"/>
              <w:spacing w:line="600" w:lineRule="exact"/>
              <w:jc w:val="center"/>
              <w:rPr>
                <w:sz w:val="28"/>
                <w:szCs w:val="28"/>
              </w:rPr>
            </w:pPr>
            <w:r>
              <w:rPr>
                <w:sz w:val="28"/>
                <w:szCs w:val="28"/>
              </w:rPr>
              <w:t>9</w:t>
            </w:r>
            <w:r>
              <w:rPr>
                <w:rFonts w:hint="eastAsia"/>
                <w:sz w:val="28"/>
                <w:szCs w:val="28"/>
              </w:rPr>
              <w:t>月</w:t>
            </w:r>
            <w:r>
              <w:rPr>
                <w:sz w:val="28"/>
                <w:szCs w:val="28"/>
              </w:rPr>
              <w:t>23</w:t>
            </w:r>
            <w:r>
              <w:rPr>
                <w:rFonts w:hint="eastAsia"/>
                <w:sz w:val="28"/>
                <w:szCs w:val="28"/>
              </w:rPr>
              <w:t>日</w:t>
            </w:r>
          </w:p>
        </w:tc>
        <w:tc>
          <w:tcPr>
            <w:tcW w:w="1647" w:type="dxa"/>
            <w:vMerge w:val="restart"/>
            <w:vAlign w:val="center"/>
          </w:tcPr>
          <w:p w:rsidR="0082770E" w:rsidRDefault="00831972">
            <w:pPr>
              <w:autoSpaceDE w:val="0"/>
              <w:autoSpaceDN w:val="0"/>
              <w:spacing w:line="600" w:lineRule="exact"/>
              <w:jc w:val="center"/>
              <w:rPr>
                <w:sz w:val="28"/>
                <w:szCs w:val="28"/>
              </w:rPr>
            </w:pPr>
            <w:r>
              <w:rPr>
                <w:rFonts w:hint="eastAsia"/>
                <w:sz w:val="28"/>
                <w:szCs w:val="28"/>
              </w:rPr>
              <w:t>张飞</w:t>
            </w:r>
            <w:proofErr w:type="gramStart"/>
            <w:r>
              <w:rPr>
                <w:rFonts w:hint="eastAsia"/>
                <w:sz w:val="28"/>
                <w:szCs w:val="28"/>
              </w:rPr>
              <w:t>飞</w:t>
            </w:r>
            <w:proofErr w:type="gramEnd"/>
          </w:p>
          <w:p w:rsidR="0082770E" w:rsidRDefault="00831972">
            <w:pPr>
              <w:autoSpaceDE w:val="0"/>
              <w:autoSpaceDN w:val="0"/>
              <w:spacing w:line="600" w:lineRule="exact"/>
              <w:jc w:val="center"/>
              <w:rPr>
                <w:sz w:val="28"/>
                <w:szCs w:val="28"/>
              </w:rPr>
            </w:pPr>
            <w:proofErr w:type="gramStart"/>
            <w:r>
              <w:rPr>
                <w:rFonts w:hint="eastAsia"/>
                <w:sz w:val="28"/>
                <w:szCs w:val="28"/>
              </w:rPr>
              <w:t>邵</w:t>
            </w:r>
            <w:proofErr w:type="gramEnd"/>
            <w:r>
              <w:rPr>
                <w:rFonts w:hint="eastAsia"/>
                <w:sz w:val="28"/>
                <w:szCs w:val="28"/>
              </w:rPr>
              <w:t xml:space="preserve">  华</w:t>
            </w: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5</w:t>
            </w:r>
          </w:p>
        </w:tc>
        <w:tc>
          <w:tcPr>
            <w:tcW w:w="4794" w:type="dxa"/>
            <w:vAlign w:val="center"/>
          </w:tcPr>
          <w:p w:rsidR="0082770E" w:rsidRDefault="00831972">
            <w:pPr>
              <w:spacing w:line="240" w:lineRule="auto"/>
              <w:jc w:val="center"/>
              <w:rPr>
                <w:sz w:val="28"/>
                <w:szCs w:val="28"/>
              </w:rPr>
            </w:pPr>
            <w:r>
              <w:rPr>
                <w:rFonts w:hint="eastAsia"/>
                <w:sz w:val="28"/>
                <w:szCs w:val="28"/>
              </w:rPr>
              <w:t>青岛阎鑫石墨制品有限公司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6</w:t>
            </w:r>
          </w:p>
        </w:tc>
        <w:tc>
          <w:tcPr>
            <w:tcW w:w="4794" w:type="dxa"/>
            <w:vAlign w:val="center"/>
          </w:tcPr>
          <w:p w:rsidR="0082770E" w:rsidRDefault="00831972">
            <w:pPr>
              <w:spacing w:line="240" w:lineRule="auto"/>
              <w:jc w:val="center"/>
              <w:rPr>
                <w:sz w:val="28"/>
                <w:szCs w:val="28"/>
              </w:rPr>
            </w:pPr>
            <w:r>
              <w:rPr>
                <w:rFonts w:hint="eastAsia"/>
                <w:sz w:val="28"/>
                <w:szCs w:val="28"/>
              </w:rPr>
              <w:t>青岛海达石墨有限公司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7</w:t>
            </w:r>
          </w:p>
        </w:tc>
        <w:tc>
          <w:tcPr>
            <w:tcW w:w="4794" w:type="dxa"/>
            <w:vAlign w:val="center"/>
          </w:tcPr>
          <w:p w:rsidR="0082770E" w:rsidRDefault="00831972">
            <w:pPr>
              <w:spacing w:line="240" w:lineRule="auto"/>
              <w:jc w:val="center"/>
              <w:rPr>
                <w:sz w:val="28"/>
                <w:szCs w:val="28"/>
              </w:rPr>
            </w:pPr>
            <w:r>
              <w:rPr>
                <w:rFonts w:hint="eastAsia"/>
                <w:sz w:val="28"/>
                <w:szCs w:val="28"/>
              </w:rPr>
              <w:t>青岛市崂山区双涌泉饮料有限公司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8</w:t>
            </w:r>
          </w:p>
        </w:tc>
        <w:tc>
          <w:tcPr>
            <w:tcW w:w="4794" w:type="dxa"/>
            <w:vAlign w:val="center"/>
          </w:tcPr>
          <w:p w:rsidR="0082770E" w:rsidRDefault="00831972">
            <w:pPr>
              <w:spacing w:line="240" w:lineRule="auto"/>
              <w:jc w:val="center"/>
              <w:rPr>
                <w:sz w:val="28"/>
                <w:szCs w:val="28"/>
              </w:rPr>
            </w:pPr>
            <w:r>
              <w:rPr>
                <w:rFonts w:hint="eastAsia"/>
                <w:sz w:val="28"/>
                <w:szCs w:val="28"/>
              </w:rPr>
              <w:t>青岛和建兴石墨有限公司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61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9</w:t>
            </w:r>
          </w:p>
        </w:tc>
        <w:tc>
          <w:tcPr>
            <w:tcW w:w="4794" w:type="dxa"/>
            <w:vAlign w:val="center"/>
          </w:tcPr>
          <w:p w:rsidR="0082770E" w:rsidRDefault="00831972">
            <w:pPr>
              <w:spacing w:line="240" w:lineRule="auto"/>
              <w:jc w:val="center"/>
              <w:rPr>
                <w:sz w:val="28"/>
                <w:szCs w:val="28"/>
              </w:rPr>
            </w:pPr>
            <w:r>
              <w:rPr>
                <w:rFonts w:hint="eastAsia"/>
                <w:sz w:val="28"/>
                <w:szCs w:val="28"/>
              </w:rPr>
              <w:t>青岛幸福泉矿泉水有限公司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lastRenderedPageBreak/>
              <w:t>10</w:t>
            </w:r>
          </w:p>
        </w:tc>
        <w:tc>
          <w:tcPr>
            <w:tcW w:w="4794" w:type="dxa"/>
            <w:shd w:val="clear" w:color="auto" w:fill="auto"/>
            <w:vAlign w:val="center"/>
          </w:tcPr>
          <w:p w:rsidR="0082770E" w:rsidRDefault="00831972">
            <w:pPr>
              <w:spacing w:line="300" w:lineRule="exact"/>
              <w:jc w:val="center"/>
              <w:rPr>
                <w:rFonts w:hAnsi="等线" w:cs="宋体"/>
                <w:color w:val="000000"/>
                <w:kern w:val="0"/>
                <w:sz w:val="28"/>
                <w:szCs w:val="28"/>
              </w:rPr>
            </w:pPr>
            <w:r>
              <w:rPr>
                <w:rFonts w:hAnsi="等线" w:cs="宋体" w:hint="eastAsia"/>
                <w:color w:val="000000"/>
                <w:kern w:val="0"/>
                <w:sz w:val="28"/>
                <w:szCs w:val="28"/>
              </w:rPr>
              <w:t>山东</w:t>
            </w:r>
            <w:r>
              <w:rPr>
                <w:rFonts w:hAnsi="等线" w:cs="宋体"/>
                <w:color w:val="000000"/>
                <w:kern w:val="0"/>
                <w:sz w:val="28"/>
                <w:szCs w:val="28"/>
              </w:rPr>
              <w:t>科技大学地球科学馆</w:t>
            </w:r>
          </w:p>
        </w:tc>
        <w:tc>
          <w:tcPr>
            <w:tcW w:w="2397" w:type="dxa"/>
            <w:vMerge w:val="restart"/>
            <w:vAlign w:val="center"/>
          </w:tcPr>
          <w:p w:rsidR="0082770E" w:rsidRDefault="00831972">
            <w:pPr>
              <w:autoSpaceDE w:val="0"/>
              <w:autoSpaceDN w:val="0"/>
              <w:spacing w:line="400" w:lineRule="exact"/>
              <w:jc w:val="center"/>
              <w:rPr>
                <w:sz w:val="28"/>
                <w:szCs w:val="28"/>
              </w:rPr>
            </w:pPr>
            <w:r>
              <w:rPr>
                <w:rFonts w:hint="eastAsia"/>
                <w:sz w:val="28"/>
                <w:szCs w:val="28"/>
              </w:rPr>
              <w:t>对古生物</w:t>
            </w:r>
            <w:r>
              <w:rPr>
                <w:sz w:val="28"/>
                <w:szCs w:val="28"/>
              </w:rPr>
              <w:t>化</w:t>
            </w:r>
            <w:r>
              <w:rPr>
                <w:rFonts w:hint="eastAsia"/>
                <w:sz w:val="28"/>
                <w:szCs w:val="28"/>
              </w:rPr>
              <w:t>石</w:t>
            </w:r>
            <w:r>
              <w:rPr>
                <w:sz w:val="28"/>
                <w:szCs w:val="28"/>
              </w:rPr>
              <w:t>收藏单位监督</w:t>
            </w:r>
          </w:p>
        </w:tc>
        <w:tc>
          <w:tcPr>
            <w:tcW w:w="1647" w:type="dxa"/>
            <w:vMerge w:val="restart"/>
            <w:vAlign w:val="center"/>
          </w:tcPr>
          <w:p w:rsidR="0082770E" w:rsidRDefault="00831972">
            <w:pPr>
              <w:autoSpaceDE w:val="0"/>
              <w:autoSpaceDN w:val="0"/>
              <w:spacing w:line="600" w:lineRule="exact"/>
              <w:jc w:val="center"/>
              <w:rPr>
                <w:sz w:val="28"/>
                <w:szCs w:val="28"/>
              </w:rPr>
            </w:pPr>
            <w:r>
              <w:rPr>
                <w:rFonts w:hint="eastAsia"/>
                <w:sz w:val="28"/>
                <w:szCs w:val="28"/>
              </w:rPr>
              <w:t>1</w:t>
            </w:r>
            <w:r>
              <w:rPr>
                <w:sz w:val="28"/>
                <w:szCs w:val="28"/>
              </w:rPr>
              <w:t>0</w:t>
            </w:r>
            <w:r>
              <w:rPr>
                <w:rFonts w:hint="eastAsia"/>
                <w:sz w:val="28"/>
                <w:szCs w:val="28"/>
              </w:rPr>
              <w:t>月1</w:t>
            </w:r>
            <w:r>
              <w:rPr>
                <w:sz w:val="28"/>
                <w:szCs w:val="28"/>
              </w:rPr>
              <w:t>3</w:t>
            </w:r>
            <w:r>
              <w:rPr>
                <w:rFonts w:hint="eastAsia"/>
                <w:sz w:val="28"/>
                <w:szCs w:val="28"/>
              </w:rPr>
              <w:t>日-</w:t>
            </w:r>
            <w:r>
              <w:rPr>
                <w:sz w:val="28"/>
                <w:szCs w:val="28"/>
              </w:rPr>
              <w:t>10</w:t>
            </w:r>
            <w:r>
              <w:rPr>
                <w:rFonts w:hint="eastAsia"/>
                <w:sz w:val="28"/>
                <w:szCs w:val="28"/>
              </w:rPr>
              <w:t>月14日</w:t>
            </w:r>
          </w:p>
        </w:tc>
        <w:tc>
          <w:tcPr>
            <w:tcW w:w="1647" w:type="dxa"/>
            <w:vMerge w:val="restart"/>
            <w:vAlign w:val="center"/>
          </w:tcPr>
          <w:p w:rsidR="0082770E" w:rsidRDefault="00831972">
            <w:pPr>
              <w:autoSpaceDE w:val="0"/>
              <w:autoSpaceDN w:val="0"/>
              <w:spacing w:line="600" w:lineRule="exact"/>
              <w:jc w:val="center"/>
              <w:rPr>
                <w:sz w:val="28"/>
                <w:szCs w:val="28"/>
              </w:rPr>
            </w:pPr>
            <w:r>
              <w:rPr>
                <w:rFonts w:hint="eastAsia"/>
                <w:sz w:val="28"/>
                <w:szCs w:val="28"/>
              </w:rPr>
              <w:t>张飞</w:t>
            </w:r>
            <w:proofErr w:type="gramStart"/>
            <w:r>
              <w:rPr>
                <w:rFonts w:hint="eastAsia"/>
                <w:sz w:val="28"/>
                <w:szCs w:val="28"/>
              </w:rPr>
              <w:t>飞</w:t>
            </w:r>
            <w:proofErr w:type="gramEnd"/>
          </w:p>
          <w:p w:rsidR="0082770E" w:rsidRDefault="00831972">
            <w:pPr>
              <w:autoSpaceDE w:val="0"/>
              <w:autoSpaceDN w:val="0"/>
              <w:spacing w:line="600" w:lineRule="exact"/>
              <w:jc w:val="center"/>
              <w:rPr>
                <w:sz w:val="28"/>
                <w:szCs w:val="28"/>
              </w:rPr>
            </w:pPr>
            <w:proofErr w:type="gramStart"/>
            <w:r>
              <w:rPr>
                <w:rFonts w:hint="eastAsia"/>
                <w:sz w:val="28"/>
                <w:szCs w:val="28"/>
              </w:rPr>
              <w:t>王利东</w:t>
            </w:r>
            <w:proofErr w:type="gramEnd"/>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11</w:t>
            </w:r>
          </w:p>
        </w:tc>
        <w:tc>
          <w:tcPr>
            <w:tcW w:w="4794" w:type="dxa"/>
            <w:shd w:val="clear" w:color="auto" w:fill="auto"/>
            <w:vAlign w:val="center"/>
          </w:tcPr>
          <w:p w:rsidR="0082770E" w:rsidRDefault="00831972">
            <w:pPr>
              <w:spacing w:line="300" w:lineRule="exact"/>
              <w:jc w:val="center"/>
              <w:rPr>
                <w:rFonts w:hAnsi="等线" w:cs="宋体"/>
                <w:color w:val="000000"/>
                <w:kern w:val="0"/>
                <w:sz w:val="28"/>
                <w:szCs w:val="28"/>
              </w:rPr>
            </w:pPr>
            <w:r>
              <w:rPr>
                <w:rFonts w:hAnsi="等线" w:cs="宋体" w:hint="eastAsia"/>
                <w:color w:val="000000"/>
                <w:kern w:val="0"/>
                <w:sz w:val="28"/>
                <w:szCs w:val="28"/>
              </w:rPr>
              <w:t>即墨</w:t>
            </w:r>
            <w:r>
              <w:rPr>
                <w:rFonts w:hAnsi="等线" w:cs="宋体"/>
                <w:color w:val="000000"/>
                <w:kern w:val="0"/>
                <w:sz w:val="28"/>
                <w:szCs w:val="28"/>
              </w:rPr>
              <w:t>马山地质公园博物馆</w:t>
            </w:r>
          </w:p>
          <w:p w:rsidR="0082770E" w:rsidRDefault="00831972">
            <w:pPr>
              <w:spacing w:line="300" w:lineRule="exact"/>
              <w:jc w:val="center"/>
              <w:rPr>
                <w:rFonts w:hAnsi="等线" w:cs="宋体"/>
                <w:color w:val="000000"/>
                <w:kern w:val="0"/>
                <w:sz w:val="28"/>
                <w:szCs w:val="28"/>
              </w:rPr>
            </w:pPr>
            <w:r>
              <w:rPr>
                <w:rFonts w:hAnsi="等线" w:cs="宋体"/>
                <w:color w:val="000000"/>
                <w:kern w:val="0"/>
                <w:sz w:val="28"/>
                <w:szCs w:val="28"/>
              </w:rPr>
              <w:t>（</w:t>
            </w:r>
            <w:r>
              <w:rPr>
                <w:rFonts w:hAnsi="等线" w:cs="宋体" w:hint="eastAsia"/>
                <w:color w:val="000000"/>
                <w:kern w:val="0"/>
                <w:sz w:val="28"/>
                <w:szCs w:val="28"/>
              </w:rPr>
              <w:t>硅化</w:t>
            </w:r>
            <w:r>
              <w:rPr>
                <w:rFonts w:hAnsi="等线" w:cs="宋体"/>
                <w:color w:val="000000"/>
                <w:kern w:val="0"/>
                <w:sz w:val="28"/>
                <w:szCs w:val="28"/>
              </w:rPr>
              <w:t>木保护</w:t>
            </w:r>
            <w:r>
              <w:rPr>
                <w:rFonts w:hAnsi="等线" w:cs="宋体" w:hint="eastAsia"/>
                <w:color w:val="000000"/>
                <w:kern w:val="0"/>
                <w:sz w:val="28"/>
                <w:szCs w:val="28"/>
              </w:rPr>
              <w:t>馆</w:t>
            </w:r>
            <w:r>
              <w:rPr>
                <w:rFonts w:hAnsi="等线" w:cs="宋体"/>
                <w:color w:val="000000"/>
                <w:kern w:val="0"/>
                <w:sz w:val="28"/>
                <w:szCs w:val="28"/>
              </w:rPr>
              <w:t>）</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Align w:val="center"/>
          </w:tcPr>
          <w:p w:rsidR="0082770E" w:rsidRDefault="00831972">
            <w:pPr>
              <w:autoSpaceDE w:val="0"/>
              <w:autoSpaceDN w:val="0"/>
              <w:spacing w:line="600" w:lineRule="exact"/>
              <w:jc w:val="center"/>
              <w:rPr>
                <w:sz w:val="28"/>
                <w:szCs w:val="28"/>
              </w:rPr>
            </w:pPr>
            <w:r>
              <w:rPr>
                <w:rFonts w:hint="eastAsia"/>
                <w:sz w:val="28"/>
                <w:szCs w:val="28"/>
              </w:rPr>
              <w:t>合格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12</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青岛幸福泉矿泉水有限公司</w:t>
            </w:r>
          </w:p>
        </w:tc>
        <w:tc>
          <w:tcPr>
            <w:tcW w:w="2397" w:type="dxa"/>
            <w:vMerge w:val="restart"/>
            <w:vAlign w:val="center"/>
          </w:tcPr>
          <w:p w:rsidR="0082770E" w:rsidRDefault="00831972">
            <w:pPr>
              <w:autoSpaceDE w:val="0"/>
              <w:autoSpaceDN w:val="0"/>
              <w:spacing w:line="400" w:lineRule="exact"/>
              <w:jc w:val="center"/>
              <w:rPr>
                <w:sz w:val="28"/>
                <w:szCs w:val="28"/>
              </w:rPr>
            </w:pPr>
            <w:r>
              <w:rPr>
                <w:rFonts w:hint="eastAsia"/>
                <w:sz w:val="28"/>
                <w:szCs w:val="28"/>
              </w:rPr>
              <w:t>对</w:t>
            </w:r>
            <w:r>
              <w:rPr>
                <w:sz w:val="28"/>
                <w:szCs w:val="28"/>
              </w:rPr>
              <w:t>矿山地质环境</w:t>
            </w:r>
            <w:r>
              <w:rPr>
                <w:rFonts w:hint="eastAsia"/>
                <w:sz w:val="28"/>
                <w:szCs w:val="28"/>
              </w:rPr>
              <w:t>保护</w:t>
            </w:r>
            <w:r>
              <w:rPr>
                <w:sz w:val="28"/>
                <w:szCs w:val="28"/>
              </w:rPr>
              <w:t>和</w:t>
            </w:r>
            <w:r>
              <w:rPr>
                <w:rFonts w:hint="eastAsia"/>
                <w:sz w:val="28"/>
                <w:szCs w:val="28"/>
              </w:rPr>
              <w:t>土地</w:t>
            </w:r>
            <w:r>
              <w:rPr>
                <w:sz w:val="28"/>
                <w:szCs w:val="28"/>
              </w:rPr>
              <w:t>复垦情况</w:t>
            </w:r>
            <w:r>
              <w:rPr>
                <w:rFonts w:hint="eastAsia"/>
                <w:sz w:val="28"/>
                <w:szCs w:val="28"/>
              </w:rPr>
              <w:t>监管</w:t>
            </w:r>
          </w:p>
        </w:tc>
        <w:tc>
          <w:tcPr>
            <w:tcW w:w="1647" w:type="dxa"/>
            <w:vMerge w:val="restart"/>
            <w:vAlign w:val="center"/>
          </w:tcPr>
          <w:p w:rsidR="0082770E" w:rsidRDefault="00831972">
            <w:pPr>
              <w:autoSpaceDE w:val="0"/>
              <w:autoSpaceDN w:val="0"/>
              <w:spacing w:line="600" w:lineRule="exact"/>
              <w:jc w:val="center"/>
              <w:rPr>
                <w:sz w:val="28"/>
                <w:szCs w:val="28"/>
              </w:rPr>
            </w:pPr>
            <w:r>
              <w:rPr>
                <w:rFonts w:hint="eastAsia"/>
                <w:sz w:val="28"/>
                <w:szCs w:val="28"/>
              </w:rPr>
              <w:t>9月23日</w:t>
            </w:r>
            <w:r>
              <w:rPr>
                <w:sz w:val="28"/>
                <w:szCs w:val="28"/>
              </w:rPr>
              <w:t>-</w:t>
            </w:r>
          </w:p>
          <w:p w:rsidR="0082770E" w:rsidRDefault="00831972">
            <w:pPr>
              <w:autoSpaceDE w:val="0"/>
              <w:autoSpaceDN w:val="0"/>
              <w:spacing w:line="600" w:lineRule="exact"/>
              <w:jc w:val="center"/>
              <w:rPr>
                <w:sz w:val="28"/>
                <w:szCs w:val="28"/>
              </w:rPr>
            </w:pPr>
            <w:r>
              <w:rPr>
                <w:rFonts w:hint="eastAsia"/>
                <w:sz w:val="28"/>
                <w:szCs w:val="28"/>
              </w:rPr>
              <w:t>9月24日</w:t>
            </w:r>
          </w:p>
        </w:tc>
        <w:tc>
          <w:tcPr>
            <w:tcW w:w="1647" w:type="dxa"/>
            <w:vMerge w:val="restart"/>
            <w:vAlign w:val="center"/>
          </w:tcPr>
          <w:p w:rsidR="0082770E" w:rsidRDefault="00831972">
            <w:pPr>
              <w:autoSpaceDE w:val="0"/>
              <w:autoSpaceDN w:val="0"/>
              <w:spacing w:line="600" w:lineRule="exact"/>
              <w:jc w:val="center"/>
              <w:rPr>
                <w:sz w:val="28"/>
                <w:szCs w:val="28"/>
              </w:rPr>
            </w:pPr>
            <w:proofErr w:type="gramStart"/>
            <w:r>
              <w:rPr>
                <w:rFonts w:hint="eastAsia"/>
                <w:sz w:val="28"/>
                <w:szCs w:val="28"/>
              </w:rPr>
              <w:t>邵</w:t>
            </w:r>
            <w:proofErr w:type="gramEnd"/>
            <w:r>
              <w:rPr>
                <w:rFonts w:hint="eastAsia"/>
                <w:sz w:val="28"/>
                <w:szCs w:val="28"/>
              </w:rPr>
              <w:t xml:space="preserve">  华</w:t>
            </w:r>
          </w:p>
          <w:p w:rsidR="0082770E" w:rsidRDefault="00831972">
            <w:pPr>
              <w:autoSpaceDE w:val="0"/>
              <w:autoSpaceDN w:val="0"/>
              <w:spacing w:line="600" w:lineRule="exact"/>
              <w:jc w:val="center"/>
              <w:rPr>
                <w:sz w:val="28"/>
                <w:szCs w:val="28"/>
              </w:rPr>
            </w:pPr>
            <w:r>
              <w:rPr>
                <w:rFonts w:hint="eastAsia"/>
                <w:sz w:val="28"/>
                <w:szCs w:val="28"/>
              </w:rPr>
              <w:t>巩家宗</w:t>
            </w:r>
          </w:p>
        </w:tc>
        <w:tc>
          <w:tcPr>
            <w:tcW w:w="2397" w:type="dxa"/>
            <w:vMerge w:val="restart"/>
            <w:vAlign w:val="center"/>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59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13</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青岛市崂山区双涌泉饮料有限公司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vMerge/>
            <w:vAlign w:val="center"/>
          </w:tcPr>
          <w:p w:rsidR="0082770E" w:rsidRDefault="0082770E">
            <w:pPr>
              <w:autoSpaceDE w:val="0"/>
              <w:autoSpaceDN w:val="0"/>
              <w:spacing w:line="600" w:lineRule="exact"/>
              <w:jc w:val="center"/>
              <w:rPr>
                <w:sz w:val="28"/>
                <w:szCs w:val="28"/>
              </w:rPr>
            </w:pPr>
          </w:p>
        </w:tc>
      </w:tr>
      <w:tr w:rsidR="0082770E" w:rsidTr="00831972">
        <w:trPr>
          <w:trHeight w:val="80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14</w:t>
            </w:r>
          </w:p>
        </w:tc>
        <w:tc>
          <w:tcPr>
            <w:tcW w:w="4794" w:type="dxa"/>
            <w:shd w:val="clear" w:color="auto" w:fill="auto"/>
            <w:vAlign w:val="center"/>
          </w:tcPr>
          <w:p w:rsidR="0082770E" w:rsidRDefault="00831972">
            <w:pPr>
              <w:spacing w:line="300" w:lineRule="exact"/>
              <w:jc w:val="center"/>
              <w:rPr>
                <w:rFonts w:hAnsi="等线" w:cs="宋体"/>
                <w:color w:val="000000"/>
                <w:kern w:val="0"/>
                <w:sz w:val="28"/>
                <w:szCs w:val="28"/>
              </w:rPr>
            </w:pPr>
            <w:r>
              <w:rPr>
                <w:rFonts w:hAnsi="等线" w:cs="宋体" w:hint="eastAsia"/>
                <w:color w:val="000000"/>
                <w:kern w:val="0"/>
                <w:sz w:val="28"/>
                <w:szCs w:val="28"/>
              </w:rPr>
              <w:t>青岛可蓝矿泉水有限公司唐王泉</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79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15</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青岛金星矿业股份有限公司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8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16</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山东黄金矿业（</w:t>
            </w:r>
            <w:proofErr w:type="gramStart"/>
            <w:r>
              <w:rPr>
                <w:rFonts w:hAnsi="等线" w:cs="宋体" w:hint="eastAsia"/>
                <w:color w:val="000000"/>
                <w:kern w:val="0"/>
                <w:sz w:val="28"/>
                <w:szCs w:val="28"/>
              </w:rPr>
              <w:t>鑫</w:t>
            </w:r>
            <w:proofErr w:type="gramEnd"/>
            <w:r>
              <w:rPr>
                <w:rFonts w:hAnsi="等线" w:cs="宋体" w:hint="eastAsia"/>
                <w:color w:val="000000"/>
                <w:kern w:val="0"/>
                <w:sz w:val="28"/>
                <w:szCs w:val="28"/>
              </w:rPr>
              <w:t>汇）有限公司</w:t>
            </w:r>
            <w:proofErr w:type="gramStart"/>
            <w:r>
              <w:rPr>
                <w:rFonts w:hAnsi="等线" w:cs="宋体" w:hint="eastAsia"/>
                <w:color w:val="000000"/>
                <w:kern w:val="0"/>
                <w:sz w:val="28"/>
                <w:szCs w:val="28"/>
              </w:rPr>
              <w:t>鑫</w:t>
            </w:r>
            <w:proofErr w:type="gramEnd"/>
            <w:r>
              <w:rPr>
                <w:rFonts w:hAnsi="等线" w:cs="宋体" w:hint="eastAsia"/>
                <w:color w:val="000000"/>
                <w:kern w:val="0"/>
                <w:sz w:val="28"/>
                <w:szCs w:val="28"/>
              </w:rPr>
              <w:t>汇金矿</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79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17</w:t>
            </w:r>
          </w:p>
        </w:tc>
        <w:tc>
          <w:tcPr>
            <w:tcW w:w="4794" w:type="dxa"/>
            <w:shd w:val="clear" w:color="auto" w:fill="auto"/>
            <w:vAlign w:val="center"/>
          </w:tcPr>
          <w:p w:rsidR="0082770E" w:rsidRDefault="00831972">
            <w:pPr>
              <w:spacing w:line="300" w:lineRule="exact"/>
              <w:jc w:val="center"/>
              <w:rPr>
                <w:rFonts w:hAnsi="等线" w:cs="宋体"/>
                <w:color w:val="000000"/>
                <w:kern w:val="0"/>
                <w:sz w:val="28"/>
                <w:szCs w:val="28"/>
              </w:rPr>
            </w:pPr>
            <w:r>
              <w:rPr>
                <w:rFonts w:hAnsi="等线" w:cs="宋体" w:hint="eastAsia"/>
                <w:color w:val="000000"/>
                <w:kern w:val="0"/>
                <w:sz w:val="28"/>
                <w:szCs w:val="28"/>
              </w:rPr>
              <w:t>青岛黑龙石墨有限公司西利矿</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0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18</w:t>
            </w:r>
          </w:p>
        </w:tc>
        <w:tc>
          <w:tcPr>
            <w:tcW w:w="4794" w:type="dxa"/>
            <w:shd w:val="clear" w:color="auto" w:fill="auto"/>
            <w:vAlign w:val="center"/>
          </w:tcPr>
          <w:p w:rsidR="0082770E" w:rsidRDefault="00831972">
            <w:pPr>
              <w:spacing w:line="300" w:lineRule="exact"/>
              <w:jc w:val="center"/>
              <w:rPr>
                <w:rFonts w:hAnsi="等线" w:cs="宋体"/>
                <w:color w:val="000000"/>
                <w:kern w:val="0"/>
                <w:sz w:val="28"/>
                <w:szCs w:val="28"/>
              </w:rPr>
            </w:pPr>
            <w:r>
              <w:rPr>
                <w:rFonts w:hAnsi="等线" w:cs="宋体" w:hint="eastAsia"/>
                <w:color w:val="000000"/>
                <w:kern w:val="0"/>
                <w:sz w:val="28"/>
                <w:szCs w:val="28"/>
              </w:rPr>
              <w:t>青岛森汇石墨有限公司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8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19</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青岛和建兴石墨有限公司平度市刘家寨矿区石墨矿</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6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lastRenderedPageBreak/>
              <w:t>20</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山东富源矿产品开发有限公司平度市三堤铁矿</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8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21</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莱西市东方明珠石材加工有限公司诵家庄矿区</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6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22</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莱西市望城宏运石子厂西谭格庄矿区</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793"/>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23</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青岛卡诺陶瓷有限公司</w:t>
            </w:r>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r w:rsidR="0082770E" w:rsidTr="00831972">
        <w:trPr>
          <w:trHeight w:val="808"/>
          <w:jc w:val="center"/>
        </w:trPr>
        <w:tc>
          <w:tcPr>
            <w:tcW w:w="894" w:type="dxa"/>
            <w:vAlign w:val="center"/>
          </w:tcPr>
          <w:p w:rsidR="0082770E" w:rsidRDefault="00831972">
            <w:pPr>
              <w:autoSpaceDE w:val="0"/>
              <w:autoSpaceDN w:val="0"/>
              <w:spacing w:line="600" w:lineRule="exact"/>
              <w:jc w:val="center"/>
              <w:rPr>
                <w:sz w:val="28"/>
                <w:szCs w:val="28"/>
              </w:rPr>
            </w:pPr>
            <w:r>
              <w:rPr>
                <w:rFonts w:hint="eastAsia"/>
                <w:sz w:val="28"/>
                <w:szCs w:val="28"/>
              </w:rPr>
              <w:t>24</w:t>
            </w:r>
          </w:p>
        </w:tc>
        <w:tc>
          <w:tcPr>
            <w:tcW w:w="4794" w:type="dxa"/>
            <w:shd w:val="clear" w:color="auto" w:fill="auto"/>
            <w:vAlign w:val="center"/>
          </w:tcPr>
          <w:p w:rsidR="0082770E" w:rsidRDefault="00831972">
            <w:pPr>
              <w:spacing w:line="240" w:lineRule="auto"/>
              <w:jc w:val="center"/>
              <w:rPr>
                <w:rFonts w:hAnsi="等线" w:cs="宋体"/>
                <w:color w:val="000000"/>
                <w:kern w:val="0"/>
                <w:sz w:val="28"/>
                <w:szCs w:val="28"/>
              </w:rPr>
            </w:pPr>
            <w:r>
              <w:rPr>
                <w:rFonts w:hAnsi="等线" w:cs="宋体" w:hint="eastAsia"/>
                <w:color w:val="000000"/>
                <w:kern w:val="0"/>
                <w:sz w:val="28"/>
                <w:szCs w:val="28"/>
              </w:rPr>
              <w:t>莱西市南</w:t>
            </w:r>
            <w:proofErr w:type="gramStart"/>
            <w:r>
              <w:rPr>
                <w:rFonts w:hAnsi="等线" w:cs="宋体" w:hint="eastAsia"/>
                <w:color w:val="000000"/>
                <w:kern w:val="0"/>
                <w:sz w:val="28"/>
                <w:szCs w:val="28"/>
              </w:rPr>
              <w:t>墅</w:t>
            </w:r>
            <w:proofErr w:type="gramEnd"/>
            <w:r>
              <w:rPr>
                <w:rFonts w:hAnsi="等线" w:cs="宋体" w:hint="eastAsia"/>
                <w:color w:val="000000"/>
                <w:kern w:val="0"/>
                <w:sz w:val="28"/>
                <w:szCs w:val="28"/>
              </w:rPr>
              <w:t>刘建村</w:t>
            </w:r>
            <w:proofErr w:type="gramStart"/>
            <w:r>
              <w:rPr>
                <w:rFonts w:hAnsi="等线" w:cs="宋体" w:hint="eastAsia"/>
                <w:color w:val="000000"/>
                <w:kern w:val="0"/>
                <w:sz w:val="28"/>
                <w:szCs w:val="28"/>
              </w:rPr>
              <w:t>透辉岩矿</w:t>
            </w:r>
            <w:proofErr w:type="gramEnd"/>
          </w:p>
        </w:tc>
        <w:tc>
          <w:tcPr>
            <w:tcW w:w="239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1647" w:type="dxa"/>
            <w:vMerge/>
            <w:vAlign w:val="center"/>
          </w:tcPr>
          <w:p w:rsidR="0082770E" w:rsidRDefault="0082770E">
            <w:pPr>
              <w:autoSpaceDE w:val="0"/>
              <w:autoSpaceDN w:val="0"/>
              <w:spacing w:line="600" w:lineRule="exact"/>
              <w:jc w:val="center"/>
              <w:rPr>
                <w:sz w:val="28"/>
                <w:szCs w:val="28"/>
              </w:rPr>
            </w:pPr>
          </w:p>
        </w:tc>
        <w:tc>
          <w:tcPr>
            <w:tcW w:w="2397" w:type="dxa"/>
          </w:tcPr>
          <w:p w:rsidR="0082770E" w:rsidRDefault="00831972">
            <w:pPr>
              <w:autoSpaceDE w:val="0"/>
              <w:autoSpaceDN w:val="0"/>
              <w:spacing w:line="400" w:lineRule="exact"/>
              <w:jc w:val="center"/>
              <w:rPr>
                <w:sz w:val="28"/>
                <w:szCs w:val="28"/>
              </w:rPr>
            </w:pPr>
            <w:r>
              <w:rPr>
                <w:rFonts w:hint="eastAsia"/>
                <w:sz w:val="28"/>
                <w:szCs w:val="28"/>
              </w:rPr>
              <w:t>发现问题</w:t>
            </w:r>
            <w:r>
              <w:rPr>
                <w:sz w:val="28"/>
                <w:szCs w:val="28"/>
              </w:rPr>
              <w:t>做出行政指导</w:t>
            </w:r>
          </w:p>
        </w:tc>
      </w:tr>
    </w:tbl>
    <w:p w:rsidR="0085483C" w:rsidRPr="0085483C" w:rsidRDefault="00831972" w:rsidP="0085483C">
      <w:pPr>
        <w:jc w:val="center"/>
        <w:rPr>
          <w:rFonts w:ascii="方正小标宋_GBK" w:eastAsia="方正小标宋_GBK"/>
          <w:sz w:val="44"/>
          <w:szCs w:val="44"/>
        </w:rPr>
      </w:pPr>
      <w:r>
        <w:br w:type="page"/>
      </w:r>
      <w:r w:rsidR="0085483C" w:rsidRPr="0085483C">
        <w:rPr>
          <w:rFonts w:ascii="方正小标宋_GBK" w:eastAsia="方正小标宋_GBK" w:hAnsi="等线" w:cs="monospace" w:hint="eastAsia"/>
          <w:color w:val="000000"/>
          <w:kern w:val="0"/>
          <w:sz w:val="44"/>
          <w:szCs w:val="44"/>
          <w:lang w:bidi="ar"/>
        </w:rPr>
        <w:lastRenderedPageBreak/>
        <w:t>2021</w:t>
      </w:r>
      <w:r w:rsidR="0085483C" w:rsidRPr="0085483C">
        <w:rPr>
          <w:rFonts w:ascii="方正小标宋_GBK" w:eastAsia="方正小标宋_GBK" w:hAnsi="宋体" w:cs="宋体" w:hint="eastAsia"/>
          <w:color w:val="000000"/>
          <w:kern w:val="0"/>
          <w:sz w:val="44"/>
          <w:szCs w:val="44"/>
          <w:lang w:bidi="ar"/>
        </w:rPr>
        <w:t>年抽检测绘资质监督检查结果表</w:t>
      </w:r>
    </w:p>
    <w:tbl>
      <w:tblPr>
        <w:tblW w:w="1256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140"/>
        <w:gridCol w:w="1176"/>
        <w:gridCol w:w="1176"/>
        <w:gridCol w:w="1176"/>
        <w:gridCol w:w="3196"/>
      </w:tblGrid>
      <w:tr w:rsidR="0085483C" w:rsidTr="0085483C">
        <w:trPr>
          <w:trHeight w:val="436"/>
          <w:jc w:val="center"/>
        </w:trPr>
        <w:tc>
          <w:tcPr>
            <w:tcW w:w="0" w:type="auto"/>
            <w:shd w:val="clear" w:color="auto" w:fill="auto"/>
            <w:noWrap/>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5140" w:type="dxa"/>
            <w:shd w:val="clear" w:color="auto" w:fill="auto"/>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测绘单位名称</w:t>
            </w:r>
          </w:p>
        </w:tc>
        <w:tc>
          <w:tcPr>
            <w:tcW w:w="0" w:type="auto"/>
            <w:shd w:val="clear" w:color="auto" w:fill="auto"/>
            <w:noWrap/>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资质等级</w:t>
            </w:r>
          </w:p>
        </w:tc>
        <w:tc>
          <w:tcPr>
            <w:tcW w:w="0" w:type="auto"/>
            <w:shd w:val="clear" w:color="auto" w:fill="auto"/>
            <w:noWrap/>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检查内容</w:t>
            </w:r>
          </w:p>
        </w:tc>
        <w:tc>
          <w:tcPr>
            <w:tcW w:w="0" w:type="auto"/>
            <w:shd w:val="clear" w:color="auto" w:fill="auto"/>
            <w:noWrap/>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检查结论</w:t>
            </w:r>
          </w:p>
        </w:tc>
        <w:tc>
          <w:tcPr>
            <w:tcW w:w="0" w:type="auto"/>
            <w:shd w:val="clear" w:color="auto" w:fill="auto"/>
            <w:noWrap/>
            <w:vAlign w:val="center"/>
          </w:tcPr>
          <w:p w:rsidR="0085483C" w:rsidRDefault="0085483C" w:rsidP="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备注</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青岛卓建海洋工程勘测技术有限公司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山东瑞智飞控科技有限公司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青岛市崂山区市政工程勘察测绘有限公司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青岛福瀛勘测技术有限公司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青岛岩土基础工程公司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青岛西海岸新区勘察测绘院</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青岛市黄岛区国土资源规划测绘事务所</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青岛明煦工程技术有限公司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中国科学院海洋研究所</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青岛理工大学建筑设计研究院</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青岛华城国际工程技术集团有限公司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12</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青岛盛维勘测设计有限公司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青岛众森工程咨询有限公司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青岛凌旗工程检测有限责任公司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青岛胶州城市规划技术服务中心</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青岛牧野勘察测绘设计院有限公司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w:t>
            </w:r>
            <w:proofErr w:type="gramStart"/>
            <w:r>
              <w:rPr>
                <w:rFonts w:ascii="宋体" w:eastAsia="宋体" w:hAnsi="宋体" w:cs="宋体" w:hint="eastAsia"/>
                <w:color w:val="000000"/>
                <w:kern w:val="0"/>
                <w:sz w:val="22"/>
                <w:lang w:bidi="ar"/>
              </w:rPr>
              <w:t>雍</w:t>
            </w:r>
            <w:proofErr w:type="gramEnd"/>
            <w:r>
              <w:rPr>
                <w:rFonts w:ascii="宋体" w:eastAsia="宋体" w:hAnsi="宋体" w:cs="宋体" w:hint="eastAsia"/>
                <w:color w:val="000000"/>
                <w:kern w:val="0"/>
                <w:sz w:val="22"/>
                <w:lang w:bidi="ar"/>
              </w:rPr>
              <w:t>达筑城建筑设计有限公司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青岛涌泉房产测绘有限公司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青岛华兴海洋工程技术有限公司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青岛振华信息工程有限公司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青岛新锦纬工程咨询有限公司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山东广信</w:t>
            </w:r>
            <w:proofErr w:type="gramStart"/>
            <w:r>
              <w:rPr>
                <w:rFonts w:ascii="宋体" w:eastAsia="宋体" w:hAnsi="宋体" w:cs="宋体" w:hint="eastAsia"/>
                <w:color w:val="000000"/>
                <w:kern w:val="0"/>
                <w:sz w:val="22"/>
                <w:lang w:bidi="ar"/>
              </w:rPr>
              <w:t>达土地</w:t>
            </w:r>
            <w:proofErr w:type="gramEnd"/>
            <w:r>
              <w:rPr>
                <w:rFonts w:ascii="宋体" w:eastAsia="宋体" w:hAnsi="宋体" w:cs="宋体" w:hint="eastAsia"/>
                <w:color w:val="000000"/>
                <w:kern w:val="0"/>
                <w:sz w:val="22"/>
                <w:lang w:bidi="ar"/>
              </w:rPr>
              <w:t>房地产资产评估项目管理有限公司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山东北方中创通用航空有限公司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青岛中旭测绘有限公司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25</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青岛信诺勘察测绘有限公司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青岛鼎森工程咨询有限公司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青岛公准测绘工程有限公司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青岛志远勘察测绘有限公司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世</w:t>
            </w:r>
            <w:proofErr w:type="gramEnd"/>
            <w:r>
              <w:rPr>
                <w:rFonts w:ascii="宋体" w:eastAsia="宋体" w:hAnsi="宋体" w:cs="宋体" w:hint="eastAsia"/>
                <w:color w:val="000000"/>
                <w:kern w:val="0"/>
                <w:sz w:val="22"/>
                <w:lang w:bidi="ar"/>
              </w:rPr>
              <w:t>润德工程项目管理有限公司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青岛经纬线工程技术服务有限公司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青岛市胶州水利工程有限公司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406"/>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青岛润德测绘有限公司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符合</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85483C" w:rsidTr="0085483C">
        <w:trPr>
          <w:trHeight w:val="660"/>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青岛黄金地质勘查有限公司</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丙级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196"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该单位已于2019年工商注销，该公司已不存在（申请注销）</w:t>
            </w:r>
          </w:p>
        </w:tc>
      </w:tr>
      <w:tr w:rsidR="0085483C" w:rsidTr="0085483C">
        <w:trPr>
          <w:trHeight w:val="660"/>
          <w:jc w:val="center"/>
        </w:trPr>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5140"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莱西市不动产登记中心房屋测绘成果科</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丁级</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资质</w:t>
            </w:r>
          </w:p>
        </w:tc>
        <w:tc>
          <w:tcPr>
            <w:tcW w:w="0" w:type="auto"/>
            <w:shd w:val="clear" w:color="auto" w:fill="auto"/>
            <w:noWrap/>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196" w:type="dxa"/>
            <w:shd w:val="clear" w:color="auto" w:fill="auto"/>
            <w:vAlign w:val="center"/>
          </w:tcPr>
          <w:p w:rsidR="0085483C" w:rsidRDefault="0085483C" w:rsidP="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该单位本次复审换证不再保留测绘资质（申请注销）</w:t>
            </w:r>
          </w:p>
        </w:tc>
      </w:tr>
    </w:tbl>
    <w:p w:rsidR="0085483C" w:rsidRDefault="0085483C" w:rsidP="0085483C">
      <w:pPr>
        <w:jc w:val="center"/>
        <w:rPr>
          <w:rFonts w:asciiTheme="minorEastAsia" w:eastAsiaTheme="minorEastAsia" w:hAnsiTheme="minorEastAsia" w:cstheme="minorEastAsia"/>
          <w:b/>
          <w:bCs/>
          <w:sz w:val="44"/>
          <w:szCs w:val="44"/>
        </w:rPr>
      </w:pPr>
    </w:p>
    <w:p w:rsidR="0082770E" w:rsidRDefault="0085483C" w:rsidP="0085483C">
      <w:pPr>
        <w:widowControl/>
        <w:spacing w:line="240" w:lineRule="auto"/>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b/>
          <w:bCs/>
          <w:sz w:val="44"/>
          <w:szCs w:val="44"/>
        </w:rPr>
        <w:br w:type="page"/>
      </w:r>
      <w:r w:rsidR="00831972">
        <w:rPr>
          <w:rFonts w:asciiTheme="minorEastAsia" w:eastAsiaTheme="minorEastAsia" w:hAnsiTheme="minorEastAsia" w:cstheme="minorEastAsia" w:hint="eastAsia"/>
          <w:b/>
          <w:bCs/>
          <w:sz w:val="44"/>
          <w:szCs w:val="44"/>
        </w:rPr>
        <w:lastRenderedPageBreak/>
        <w:t>2021年抽检</w:t>
      </w:r>
      <w:bookmarkStart w:id="0" w:name="_GoBack"/>
      <w:bookmarkEnd w:id="0"/>
      <w:r w:rsidR="00831972">
        <w:rPr>
          <w:rFonts w:asciiTheme="minorEastAsia" w:eastAsiaTheme="minorEastAsia" w:hAnsiTheme="minorEastAsia" w:cstheme="minorEastAsia" w:hint="eastAsia"/>
          <w:b/>
          <w:bCs/>
          <w:sz w:val="44"/>
          <w:szCs w:val="44"/>
        </w:rPr>
        <w:t>测绘成果质量监督检查结果表</w:t>
      </w:r>
    </w:p>
    <w:p w:rsidR="0082770E" w:rsidRDefault="0082770E">
      <w:pPr>
        <w:jc w:val="center"/>
        <w:rPr>
          <w:rFonts w:asciiTheme="minorEastAsia" w:eastAsiaTheme="minorEastAsia" w:hAnsiTheme="minorEastAsia" w:cstheme="minorEastAsia"/>
          <w:b/>
          <w:bCs/>
          <w:sz w:val="44"/>
          <w:szCs w:val="44"/>
        </w:rPr>
      </w:pPr>
    </w:p>
    <w:tbl>
      <w:tblPr>
        <w:tblW w:w="138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81"/>
        <w:gridCol w:w="1009"/>
        <w:gridCol w:w="4083"/>
        <w:gridCol w:w="2176"/>
        <w:gridCol w:w="919"/>
        <w:gridCol w:w="2108"/>
      </w:tblGrid>
      <w:tr w:rsidR="0082770E" w:rsidTr="0085483C">
        <w:trPr>
          <w:trHeight w:val="1362"/>
        </w:trPr>
        <w:tc>
          <w:tcPr>
            <w:tcW w:w="740"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2781"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测绘单位名称</w:t>
            </w:r>
          </w:p>
        </w:tc>
        <w:tc>
          <w:tcPr>
            <w:tcW w:w="1009"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资质等级</w:t>
            </w:r>
          </w:p>
        </w:tc>
        <w:tc>
          <w:tcPr>
            <w:tcW w:w="4083"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检验项目名称</w:t>
            </w:r>
          </w:p>
        </w:tc>
        <w:tc>
          <w:tcPr>
            <w:tcW w:w="2176"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项目</w:t>
            </w:r>
          </w:p>
        </w:tc>
        <w:tc>
          <w:tcPr>
            <w:tcW w:w="919"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检查</w:t>
            </w:r>
          </w:p>
        </w:tc>
        <w:tc>
          <w:tcPr>
            <w:tcW w:w="2108" w:type="dxa"/>
            <w:shd w:val="clear" w:color="auto" w:fill="auto"/>
            <w:vAlign w:val="center"/>
          </w:tcPr>
          <w:p w:rsidR="0082770E" w:rsidRDefault="0083197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备注</w:t>
            </w:r>
          </w:p>
        </w:tc>
      </w:tr>
      <w:tr w:rsidR="0082770E" w:rsidTr="0085483C">
        <w:trPr>
          <w:trHeight w:val="2031"/>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中国科学院海洋研究所</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山东海阳核电项目</w:t>
            </w:r>
            <w:r>
              <w:rPr>
                <w:rFonts w:ascii="宋体" w:eastAsia="宋体" w:hAnsi="宋体" w:cs="宋体" w:hint="eastAsia"/>
                <w:color w:val="000000"/>
                <w:kern w:val="0"/>
                <w:sz w:val="22"/>
                <w:lang w:bidi="ar"/>
              </w:rPr>
              <w:t>5</w:t>
            </w:r>
            <w:r>
              <w:rPr>
                <w:rFonts w:ascii="sans-serif" w:eastAsia="sans-serif" w:hAnsi="sans-serif" w:cs="sans-serif"/>
                <w:color w:val="000000"/>
                <w:kern w:val="0"/>
                <w:sz w:val="22"/>
                <w:lang w:bidi="ar"/>
              </w:rPr>
              <w:t>、</w:t>
            </w:r>
            <w:r>
              <w:rPr>
                <w:rFonts w:ascii="宋体" w:eastAsia="宋体" w:hAnsi="宋体" w:cs="宋体" w:hint="eastAsia"/>
                <w:color w:val="000000"/>
                <w:kern w:val="0"/>
                <w:sz w:val="22"/>
                <w:lang w:bidi="ar"/>
              </w:rPr>
              <w:t>6</w:t>
            </w:r>
            <w:r>
              <w:rPr>
                <w:rFonts w:ascii="sans-serif" w:eastAsia="sans-serif" w:hAnsi="sans-serif" w:cs="sans-serif"/>
                <w:color w:val="000000"/>
                <w:kern w:val="0"/>
                <w:sz w:val="22"/>
                <w:lang w:bidi="ar"/>
              </w:rPr>
              <w:t>号机组工程岸滩稳定性与泥沙冲淤数值试验专题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海洋测绘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2700"/>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青岛华兴海洋工程技术有限公司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2020</w:t>
            </w:r>
            <w:r>
              <w:rPr>
                <w:rFonts w:ascii="sans-serif" w:eastAsia="sans-serif" w:hAnsi="sans-serif" w:cs="sans-serif"/>
                <w:color w:val="000000"/>
                <w:kern w:val="0"/>
                <w:sz w:val="22"/>
                <w:lang w:bidi="ar"/>
              </w:rPr>
              <w:t>年秦皇岛港港池及泊位维护性疏浚工程抛泥区及邻近海域水深地形测量技术服务</w:t>
            </w:r>
            <w:r>
              <w:rPr>
                <w:rFonts w:ascii="宋体" w:eastAsia="宋体" w:hAnsi="宋体" w:cs="宋体" w:hint="eastAsia"/>
                <w:color w:val="000000"/>
                <w:kern w:val="0"/>
                <w:sz w:val="22"/>
                <w:lang w:bidi="ar"/>
              </w:rPr>
              <w:t>1:5000</w:t>
            </w:r>
            <w:r>
              <w:rPr>
                <w:rFonts w:ascii="sans-serif" w:eastAsia="sans-serif" w:hAnsi="sans-serif" w:cs="sans-serif"/>
                <w:color w:val="000000"/>
                <w:kern w:val="0"/>
                <w:sz w:val="22"/>
                <w:lang w:bidi="ar"/>
              </w:rPr>
              <w:t>水深地形图测绘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海洋测绘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w:t>
            </w:r>
            <w:proofErr w:type="gramStart"/>
            <w:r>
              <w:rPr>
                <w:rFonts w:ascii="sans-serif" w:eastAsia="sans-serif" w:hAnsi="sans-serif" w:cs="sans-serif"/>
                <w:color w:val="000000"/>
                <w:kern w:val="0"/>
                <w:sz w:val="22"/>
                <w:lang w:bidi="ar"/>
              </w:rPr>
              <w:t>雍</w:t>
            </w:r>
            <w:proofErr w:type="gramEnd"/>
            <w:r>
              <w:rPr>
                <w:rFonts w:ascii="sans-serif" w:eastAsia="sans-serif" w:hAnsi="sans-serif" w:cs="sans-serif"/>
                <w:color w:val="000000"/>
                <w:kern w:val="0"/>
                <w:sz w:val="22"/>
                <w:lang w:bidi="ar"/>
              </w:rPr>
              <w:t>达筑城建筑设计有限公司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国际陆港实验小学项目</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718"/>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青岛公准测绘工程有限公司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大水清沟旧城改造项目</w:t>
            </w:r>
            <w:r>
              <w:rPr>
                <w:rFonts w:ascii="宋体" w:eastAsia="宋体" w:hAnsi="宋体" w:cs="宋体" w:hint="eastAsia"/>
                <w:color w:val="000000"/>
                <w:kern w:val="0"/>
                <w:sz w:val="22"/>
                <w:lang w:bidi="ar"/>
              </w:rPr>
              <w:t>B</w:t>
            </w:r>
            <w:r>
              <w:rPr>
                <w:rFonts w:ascii="sans-serif" w:eastAsia="sans-serif" w:hAnsi="sans-serif" w:cs="sans-serif"/>
                <w:color w:val="000000"/>
                <w:kern w:val="0"/>
                <w:sz w:val="22"/>
                <w:lang w:bidi="ar"/>
              </w:rPr>
              <w:t>区西片</w:t>
            </w:r>
            <w:proofErr w:type="gramStart"/>
            <w:r>
              <w:rPr>
                <w:rFonts w:ascii="宋体" w:eastAsia="宋体" w:hAnsi="宋体" w:cs="宋体" w:hint="eastAsia"/>
                <w:color w:val="000000"/>
                <w:kern w:val="0"/>
                <w:sz w:val="22"/>
                <w:lang w:bidi="ar"/>
              </w:rPr>
              <w:t>1</w:t>
            </w:r>
            <w:r>
              <w:rPr>
                <w:rFonts w:ascii="sans-serif" w:eastAsia="sans-serif" w:hAnsi="sans-serif" w:cs="sans-serif"/>
                <w:color w:val="000000"/>
                <w:kern w:val="0"/>
                <w:sz w:val="22"/>
                <w:lang w:bidi="ar"/>
              </w:rPr>
              <w:t>号楼预测绘</w:t>
            </w:r>
            <w:proofErr w:type="gramEnd"/>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不动产测绘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青岛理工大学建筑设计研究院</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即墨区温泉街道办事处丁戈庄社区二期沉降观测</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青岛中旭测绘有限公司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青岛研煌电子有限公司用地现状图</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青岛新锦纬工程咨询有限公司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阳光绿洲</w:t>
            </w:r>
            <w:r>
              <w:rPr>
                <w:rFonts w:ascii="宋体" w:eastAsia="宋体" w:hAnsi="宋体" w:cs="宋体" w:hint="eastAsia"/>
                <w:color w:val="000000"/>
                <w:kern w:val="0"/>
                <w:sz w:val="22"/>
                <w:lang w:bidi="ar"/>
              </w:rPr>
              <w:t>1:500</w:t>
            </w:r>
            <w:r>
              <w:rPr>
                <w:rFonts w:ascii="sans-serif" w:eastAsia="sans-serif" w:hAnsi="sans-serif" w:cs="sans-serif"/>
                <w:color w:val="000000"/>
                <w:kern w:val="0"/>
                <w:sz w:val="22"/>
                <w:lang w:bidi="ar"/>
              </w:rPr>
              <w:t>地形图测绘项目</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8</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青岛凌旗工程检测有限责任公司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康大杨七岭地块配套管网工程</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青岛牧野勘察测绘设计院有限公司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w:t>
            </w:r>
            <w:proofErr w:type="gramStart"/>
            <w:r>
              <w:rPr>
                <w:rFonts w:ascii="sans-serif" w:eastAsia="sans-serif" w:hAnsi="sans-serif" w:cs="sans-serif"/>
                <w:color w:val="000000"/>
                <w:kern w:val="0"/>
                <w:sz w:val="22"/>
                <w:lang w:bidi="ar"/>
              </w:rPr>
              <w:t>鲁商捷</w:t>
            </w:r>
            <w:proofErr w:type="gramEnd"/>
            <w:r>
              <w:rPr>
                <w:rFonts w:ascii="sans-serif" w:eastAsia="sans-serif" w:hAnsi="sans-serif" w:cs="sans-serif"/>
                <w:color w:val="000000"/>
                <w:kern w:val="0"/>
                <w:sz w:val="22"/>
                <w:lang w:bidi="ar"/>
              </w:rPr>
              <w:t>能项目原始标高测绘及下挖后标高测绘工程</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青岛市胶州水利工程有限公司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w:t>
            </w:r>
            <w:proofErr w:type="gramStart"/>
            <w:r>
              <w:rPr>
                <w:rFonts w:ascii="sans-serif" w:eastAsia="sans-serif" w:hAnsi="sans-serif" w:cs="sans-serif"/>
                <w:color w:val="000000"/>
                <w:kern w:val="0"/>
                <w:sz w:val="22"/>
                <w:lang w:bidi="ar"/>
              </w:rPr>
              <w:t>鑫</w:t>
            </w:r>
            <w:proofErr w:type="gramEnd"/>
            <w:r>
              <w:rPr>
                <w:rFonts w:ascii="sans-serif" w:eastAsia="sans-serif" w:hAnsi="sans-serif" w:cs="sans-serif"/>
                <w:color w:val="000000"/>
                <w:kern w:val="0"/>
                <w:sz w:val="22"/>
                <w:lang w:bidi="ar"/>
              </w:rPr>
              <w:t>家达工贸有限公司厂房面积测绘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不动产测绘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青岛润德测绘有限公司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档案管理楼地下管线综合竣工测量</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青岛胶州城市规划技术服务有限公司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胶州市第六实验小学综合楼</w:t>
            </w:r>
            <w:r>
              <w:rPr>
                <w:rFonts w:ascii="宋体" w:eastAsia="宋体" w:hAnsi="宋体" w:cs="宋体" w:hint="eastAsia"/>
                <w:color w:val="000000"/>
                <w:kern w:val="0"/>
                <w:sz w:val="22"/>
                <w:lang w:bidi="ar"/>
              </w:rPr>
              <w:t>1:500</w:t>
            </w:r>
            <w:r>
              <w:rPr>
                <w:rFonts w:ascii="sans-serif" w:eastAsia="sans-serif" w:hAnsi="sans-serif" w:cs="sans-serif"/>
                <w:color w:val="000000"/>
                <w:kern w:val="0"/>
                <w:sz w:val="22"/>
                <w:lang w:bidi="ar"/>
              </w:rPr>
              <w:t>现状地形图</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13</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青岛华城国际工程技术集团有限公司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胶州</w:t>
            </w:r>
            <w:proofErr w:type="gramStart"/>
            <w:r>
              <w:rPr>
                <w:rFonts w:ascii="sans-serif" w:eastAsia="sans-serif" w:hAnsi="sans-serif" w:cs="sans-serif"/>
                <w:color w:val="000000"/>
                <w:kern w:val="0"/>
                <w:sz w:val="22"/>
                <w:lang w:bidi="ar"/>
              </w:rPr>
              <w:t>湾工业园道路</w:t>
            </w:r>
            <w:proofErr w:type="gramEnd"/>
            <w:r>
              <w:rPr>
                <w:rFonts w:ascii="sans-serif" w:eastAsia="sans-serif" w:hAnsi="sans-serif" w:cs="sans-serif"/>
                <w:color w:val="000000"/>
                <w:kern w:val="0"/>
                <w:sz w:val="22"/>
                <w:lang w:bidi="ar"/>
              </w:rPr>
              <w:t>及大沽河</w:t>
            </w:r>
            <w:proofErr w:type="gramStart"/>
            <w:r>
              <w:rPr>
                <w:rFonts w:ascii="sans-serif" w:eastAsia="sans-serif" w:hAnsi="sans-serif" w:cs="sans-serif"/>
                <w:color w:val="000000"/>
                <w:kern w:val="0"/>
                <w:sz w:val="22"/>
                <w:lang w:bidi="ar"/>
              </w:rPr>
              <w:t>右岸裸漏土地面积</w:t>
            </w:r>
            <w:proofErr w:type="gramEnd"/>
            <w:r>
              <w:rPr>
                <w:rFonts w:ascii="sans-serif" w:eastAsia="sans-serif" w:hAnsi="sans-serif" w:cs="sans-serif"/>
                <w:color w:val="000000"/>
                <w:kern w:val="0"/>
                <w:sz w:val="22"/>
                <w:lang w:bidi="ar"/>
              </w:rPr>
              <w:t>测绘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青岛信诺勘察测绘有限公司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中国科学院大学附属学校东、西区单体综合竣工</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青岛盛维勘测设计有限公司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proofErr w:type="gramStart"/>
            <w:r>
              <w:rPr>
                <w:rFonts w:ascii="sans-serif" w:eastAsia="sans-serif" w:hAnsi="sans-serif" w:cs="sans-serif"/>
                <w:color w:val="000000"/>
                <w:kern w:val="0"/>
                <w:sz w:val="22"/>
                <w:lang w:bidi="ar"/>
              </w:rPr>
              <w:t>奇瑞项目</w:t>
            </w:r>
            <w:proofErr w:type="gramEnd"/>
            <w:r>
              <w:rPr>
                <w:rFonts w:ascii="sans-serif" w:eastAsia="sans-serif" w:hAnsi="sans-serif" w:cs="sans-serif"/>
                <w:color w:val="000000"/>
                <w:kern w:val="0"/>
                <w:sz w:val="22"/>
                <w:lang w:bidi="ar"/>
              </w:rPr>
              <w:t>选址地块地形图测绘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青岛众森工程咨询有限公司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华为科技城</w:t>
            </w:r>
            <w:r>
              <w:rPr>
                <w:rFonts w:ascii="宋体" w:eastAsia="宋体" w:hAnsi="宋体" w:cs="宋体" w:hint="eastAsia"/>
                <w:color w:val="000000"/>
                <w:kern w:val="0"/>
                <w:sz w:val="22"/>
                <w:lang w:bidi="ar"/>
              </w:rPr>
              <w:t>A</w:t>
            </w:r>
            <w:r>
              <w:rPr>
                <w:rFonts w:ascii="sans-serif" w:eastAsia="sans-serif" w:hAnsi="sans-serif" w:cs="sans-serif"/>
                <w:color w:val="000000"/>
                <w:kern w:val="0"/>
                <w:sz w:val="22"/>
                <w:lang w:bidi="ar"/>
              </w:rPr>
              <w:t>地块地形图勘测</w:t>
            </w:r>
            <w:proofErr w:type="gramStart"/>
            <w:r>
              <w:rPr>
                <w:rFonts w:ascii="sans-serif" w:eastAsia="sans-serif" w:hAnsi="sans-serif" w:cs="sans-serif"/>
                <w:color w:val="000000"/>
                <w:kern w:val="0"/>
                <w:sz w:val="22"/>
                <w:lang w:bidi="ar"/>
              </w:rPr>
              <w:t>定界图宗地图</w:t>
            </w:r>
            <w:proofErr w:type="gramEnd"/>
            <w:r>
              <w:rPr>
                <w:rFonts w:ascii="sans-serif" w:eastAsia="sans-serif" w:hAnsi="sans-serif" w:cs="sans-serif"/>
                <w:color w:val="000000"/>
                <w:kern w:val="0"/>
                <w:sz w:val="22"/>
                <w:lang w:bidi="ar"/>
              </w:rPr>
              <w:t>项目</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不动产测绘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703"/>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青岛鼎森工程咨询有限公司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青岛海之林生物科技开发有限公司地形图测绘及编辑入库</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2031"/>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18</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青岛志远勘察测绘有限公司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青岛市即墨区市政公用事业服务中心城区道路罩油及主干道非字路口整治工程测绘工程</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青岛振华信息工程有限公司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青岛天际汽车零部件制造新建厂房项目竣工图测绘</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工程测量</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批合格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青岛涌泉房产测绘有限公司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proofErr w:type="gramStart"/>
            <w:r>
              <w:rPr>
                <w:rFonts w:ascii="sans-serif" w:eastAsia="sans-serif" w:hAnsi="sans-serif" w:cs="sans-serif"/>
                <w:color w:val="000000"/>
                <w:kern w:val="0"/>
                <w:sz w:val="22"/>
                <w:lang w:bidi="ar"/>
              </w:rPr>
              <w:t>金荷相</w:t>
            </w:r>
            <w:proofErr w:type="gramEnd"/>
            <w:r>
              <w:rPr>
                <w:rFonts w:ascii="sans-serif" w:eastAsia="sans-serif" w:hAnsi="sans-serif" w:cs="sans-serif"/>
                <w:color w:val="000000"/>
                <w:kern w:val="0"/>
                <w:sz w:val="22"/>
                <w:lang w:bidi="ar"/>
              </w:rPr>
              <w:t>府</w:t>
            </w:r>
            <w:r>
              <w:rPr>
                <w:rFonts w:ascii="宋体" w:eastAsia="宋体" w:hAnsi="宋体" w:cs="宋体" w:hint="eastAsia"/>
                <w:color w:val="000000"/>
                <w:kern w:val="0"/>
                <w:sz w:val="22"/>
                <w:lang w:bidi="ar"/>
              </w:rPr>
              <w:t>6</w:t>
            </w:r>
            <w:r>
              <w:rPr>
                <w:rFonts w:ascii="sans-serif" w:eastAsia="sans-serif" w:hAnsi="sans-serif" w:cs="sans-serif"/>
                <w:color w:val="000000"/>
                <w:kern w:val="0"/>
                <w:sz w:val="22"/>
                <w:lang w:bidi="ar"/>
              </w:rPr>
              <w:t>号楼</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不动产测绘</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合格</w:t>
            </w:r>
          </w:p>
        </w:tc>
        <w:tc>
          <w:tcPr>
            <w:tcW w:w="2108"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r>
      <w:tr w:rsidR="0082770E" w:rsidTr="0085483C">
        <w:trPr>
          <w:trHeight w:val="2031"/>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山东广信</w:t>
            </w:r>
            <w:proofErr w:type="gramStart"/>
            <w:r>
              <w:rPr>
                <w:rFonts w:ascii="sans-serif" w:eastAsia="sans-serif" w:hAnsi="sans-serif" w:cs="sans-serif"/>
                <w:color w:val="000000"/>
                <w:kern w:val="0"/>
                <w:sz w:val="22"/>
                <w:lang w:bidi="ar"/>
              </w:rPr>
              <w:t>达土地</w:t>
            </w:r>
            <w:proofErr w:type="gramEnd"/>
            <w:r>
              <w:rPr>
                <w:rFonts w:ascii="sans-serif" w:eastAsia="sans-serif" w:hAnsi="sans-serif" w:cs="sans-serif"/>
                <w:color w:val="000000"/>
                <w:kern w:val="0"/>
                <w:sz w:val="22"/>
                <w:lang w:bidi="ar"/>
              </w:rPr>
              <w:t>房地产资产评估项目管理有限公司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无项目</w:t>
            </w:r>
          </w:p>
        </w:tc>
        <w:tc>
          <w:tcPr>
            <w:tcW w:w="2108" w:type="dxa"/>
            <w:shd w:val="clear" w:color="auto" w:fill="auto"/>
            <w:vAlign w:val="center"/>
          </w:tcPr>
          <w:p w:rsidR="0082770E" w:rsidRDefault="0083197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2021</w:t>
            </w:r>
            <w:r>
              <w:rPr>
                <w:rFonts w:ascii="sans-serif" w:eastAsia="sans-serif" w:hAnsi="sans-serif" w:cs="sans-serif"/>
                <w:color w:val="000000"/>
                <w:kern w:val="0"/>
                <w:sz w:val="22"/>
                <w:lang w:bidi="ar"/>
              </w:rPr>
              <w:t>年新成立单位</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22</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青岛经纬线工程技术服务有限公司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无项目</w:t>
            </w:r>
          </w:p>
        </w:tc>
        <w:tc>
          <w:tcPr>
            <w:tcW w:w="2108" w:type="dxa"/>
            <w:shd w:val="clear" w:color="auto" w:fill="auto"/>
            <w:vAlign w:val="center"/>
          </w:tcPr>
          <w:p w:rsidR="0082770E" w:rsidRDefault="0083197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2021</w:t>
            </w:r>
            <w:r>
              <w:rPr>
                <w:rFonts w:ascii="sans-serif" w:eastAsia="sans-serif" w:hAnsi="sans-serif" w:cs="sans-serif"/>
                <w:color w:val="000000"/>
                <w:kern w:val="0"/>
                <w:sz w:val="22"/>
                <w:lang w:bidi="ar"/>
              </w:rPr>
              <w:t>年新成立单位</w:t>
            </w:r>
          </w:p>
        </w:tc>
      </w:tr>
      <w:tr w:rsidR="0082770E" w:rsidTr="0085483C">
        <w:trPr>
          <w:trHeight w:val="1362"/>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山东北方中创通用航空有限公司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无项目</w:t>
            </w:r>
          </w:p>
        </w:tc>
        <w:tc>
          <w:tcPr>
            <w:tcW w:w="2108" w:type="dxa"/>
            <w:shd w:val="clear" w:color="auto" w:fill="auto"/>
            <w:vAlign w:val="center"/>
          </w:tcPr>
          <w:p w:rsidR="0082770E" w:rsidRDefault="0083197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2021</w:t>
            </w:r>
            <w:r>
              <w:rPr>
                <w:rFonts w:ascii="sans-serif" w:eastAsia="sans-serif" w:hAnsi="sans-serif" w:cs="sans-serif"/>
                <w:color w:val="000000"/>
                <w:kern w:val="0"/>
                <w:sz w:val="22"/>
                <w:lang w:bidi="ar"/>
              </w:rPr>
              <w:t>年新成立单位</w:t>
            </w:r>
          </w:p>
        </w:tc>
      </w:tr>
      <w:tr w:rsidR="0082770E" w:rsidTr="0085483C">
        <w:trPr>
          <w:trHeight w:val="2700"/>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proofErr w:type="gramStart"/>
            <w:r>
              <w:rPr>
                <w:rFonts w:ascii="sans-serif" w:eastAsia="sans-serif" w:hAnsi="sans-serif" w:cs="sans-serif"/>
                <w:color w:val="000000"/>
                <w:kern w:val="0"/>
                <w:sz w:val="22"/>
                <w:lang w:bidi="ar"/>
              </w:rPr>
              <w:t>世</w:t>
            </w:r>
            <w:proofErr w:type="gramEnd"/>
            <w:r>
              <w:rPr>
                <w:rFonts w:ascii="sans-serif" w:eastAsia="sans-serif" w:hAnsi="sans-serif" w:cs="sans-serif"/>
                <w:color w:val="000000"/>
                <w:kern w:val="0"/>
                <w:sz w:val="22"/>
                <w:lang w:bidi="ar"/>
              </w:rPr>
              <w:t>润德工程项目管理有限公司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无项目</w:t>
            </w:r>
          </w:p>
        </w:tc>
        <w:tc>
          <w:tcPr>
            <w:tcW w:w="2108" w:type="dxa"/>
            <w:shd w:val="clear" w:color="auto" w:fill="auto"/>
            <w:vAlign w:val="center"/>
          </w:tcPr>
          <w:p w:rsidR="0082770E" w:rsidRDefault="00831972">
            <w:pPr>
              <w:widowControl/>
              <w:jc w:val="left"/>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该单位项目均为拆迁房评估类项目，项目实体已拆除，无法检查</w:t>
            </w:r>
          </w:p>
        </w:tc>
      </w:tr>
      <w:tr w:rsidR="0082770E" w:rsidTr="0085483C">
        <w:trPr>
          <w:trHeight w:val="2700"/>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25</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青岛黄金地质勘查有限公司</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丙级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08" w:type="dxa"/>
            <w:shd w:val="clear" w:color="auto" w:fill="auto"/>
            <w:vAlign w:val="center"/>
          </w:tcPr>
          <w:p w:rsidR="0082770E" w:rsidRDefault="00831972">
            <w:pPr>
              <w:widowControl/>
              <w:jc w:val="left"/>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该单位已于</w:t>
            </w:r>
            <w:r>
              <w:rPr>
                <w:rFonts w:ascii="宋体" w:eastAsia="宋体" w:hAnsi="宋体" w:cs="宋体" w:hint="eastAsia"/>
                <w:color w:val="000000"/>
                <w:kern w:val="0"/>
                <w:sz w:val="22"/>
                <w:lang w:bidi="ar"/>
              </w:rPr>
              <w:t>2019</w:t>
            </w:r>
            <w:r>
              <w:rPr>
                <w:rFonts w:ascii="sans-serif" w:eastAsia="sans-serif" w:hAnsi="sans-serif" w:cs="sans-serif"/>
                <w:color w:val="000000"/>
                <w:kern w:val="0"/>
                <w:sz w:val="22"/>
                <w:lang w:bidi="ar"/>
              </w:rPr>
              <w:t>年工商注销，该公司已不存在（申请注销）</w:t>
            </w:r>
          </w:p>
        </w:tc>
      </w:tr>
      <w:tr w:rsidR="0082770E" w:rsidTr="0085483C">
        <w:trPr>
          <w:trHeight w:val="2055"/>
        </w:trPr>
        <w:tc>
          <w:tcPr>
            <w:tcW w:w="740" w:type="dxa"/>
            <w:shd w:val="clear" w:color="auto" w:fill="auto"/>
            <w:vAlign w:val="center"/>
          </w:tcPr>
          <w:p w:rsidR="0082770E" w:rsidRDefault="0083197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2781"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莱西市不动产登记中心房屋测绘成果科</w:t>
            </w:r>
          </w:p>
        </w:tc>
        <w:tc>
          <w:tcPr>
            <w:tcW w:w="100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丁级</w:t>
            </w:r>
          </w:p>
        </w:tc>
        <w:tc>
          <w:tcPr>
            <w:tcW w:w="4083"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76"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919" w:type="dxa"/>
            <w:shd w:val="clear" w:color="auto" w:fill="auto"/>
            <w:vAlign w:val="center"/>
          </w:tcPr>
          <w:p w:rsidR="0082770E" w:rsidRDefault="00831972">
            <w:pPr>
              <w:widowControl/>
              <w:jc w:val="center"/>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 xml:space="preserve">　</w:t>
            </w:r>
          </w:p>
        </w:tc>
        <w:tc>
          <w:tcPr>
            <w:tcW w:w="2108" w:type="dxa"/>
            <w:shd w:val="clear" w:color="auto" w:fill="auto"/>
            <w:vAlign w:val="center"/>
          </w:tcPr>
          <w:p w:rsidR="0082770E" w:rsidRDefault="00831972">
            <w:pPr>
              <w:widowControl/>
              <w:jc w:val="left"/>
              <w:textAlignment w:val="center"/>
              <w:rPr>
                <w:rFonts w:ascii="sans-serif" w:eastAsia="sans-serif" w:hAnsi="sans-serif" w:cs="sans-serif"/>
                <w:color w:val="000000"/>
                <w:sz w:val="22"/>
              </w:rPr>
            </w:pPr>
            <w:r>
              <w:rPr>
                <w:rFonts w:ascii="sans-serif" w:eastAsia="sans-serif" w:hAnsi="sans-serif" w:cs="sans-serif"/>
                <w:color w:val="000000"/>
                <w:kern w:val="0"/>
                <w:sz w:val="22"/>
                <w:lang w:bidi="ar"/>
              </w:rPr>
              <w:t>该单位本次复审换证不再保留测绘资质（申请注销）</w:t>
            </w:r>
          </w:p>
        </w:tc>
      </w:tr>
    </w:tbl>
    <w:p w:rsidR="0082770E" w:rsidRDefault="0082770E"/>
    <w:p w:rsidR="00727B20" w:rsidRDefault="00727B20">
      <w:pPr>
        <w:widowControl/>
        <w:spacing w:line="240" w:lineRule="auto"/>
        <w:jc w:val="left"/>
      </w:pPr>
      <w:r>
        <w:br w:type="page"/>
      </w:r>
    </w:p>
    <w:p w:rsidR="00727B20" w:rsidRDefault="00727B20">
      <w:pPr>
        <w:sectPr w:rsidR="00727B20">
          <w:footerReference w:type="default" r:id="rId9"/>
          <w:pgSz w:w="16838" w:h="11906" w:orient="landscape"/>
          <w:pgMar w:top="2098" w:right="1474" w:bottom="1985" w:left="1588" w:header="851" w:footer="992" w:gutter="0"/>
          <w:cols w:space="425"/>
          <w:docGrid w:type="lines" w:linePitch="435"/>
        </w:sectPr>
      </w:pPr>
    </w:p>
    <w:p w:rsidR="00727B20" w:rsidRPr="00727B20" w:rsidRDefault="00727B20" w:rsidP="00727B20">
      <w:pPr>
        <w:jc w:val="center"/>
        <w:rPr>
          <w:rFonts w:ascii="方正小标宋_GBK" w:eastAsia="方正小标宋_GBK" w:hAnsi="Times New Roman"/>
          <w:sz w:val="44"/>
          <w:szCs w:val="44"/>
        </w:rPr>
      </w:pPr>
      <w:r w:rsidRPr="00727B20">
        <w:rPr>
          <w:rFonts w:ascii="方正小标宋_GBK" w:eastAsia="方正小标宋_GBK" w:hAnsi="Times New Roman" w:hint="eastAsia"/>
          <w:sz w:val="44"/>
          <w:szCs w:val="44"/>
        </w:rPr>
        <w:lastRenderedPageBreak/>
        <w:t>青岛市补划永久基本农田核查情况</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 xml:space="preserve"> </w:t>
      </w:r>
    </w:p>
    <w:p w:rsidR="00727B20" w:rsidRDefault="00727B20" w:rsidP="00727B20">
      <w:pPr>
        <w:ind w:firstLineChars="200" w:firstLine="600"/>
        <w:rPr>
          <w:rFonts w:ascii="Calibri"/>
          <w:sz w:val="21"/>
          <w:szCs w:val="21"/>
        </w:rPr>
      </w:pPr>
      <w:r>
        <w:rPr>
          <w:rFonts w:ascii="Times New Roman" w:hAnsi="Times New Roman" w:hint="eastAsia"/>
          <w:sz w:val="30"/>
          <w:szCs w:val="30"/>
        </w:rPr>
        <w:t>根据永久基本农田保护工作相关要求，青岛市组织有关区、市开展了重大建设项目补划永久基本农田问题图斑核实整改补划工作，现将工作情况公示如下：</w:t>
      </w:r>
    </w:p>
    <w:p w:rsidR="00727B20" w:rsidRDefault="00727B20" w:rsidP="00727B20">
      <w:pPr>
        <w:pStyle w:val="20"/>
        <w:spacing w:line="560" w:lineRule="exact"/>
        <w:ind w:firstLineChars="200" w:firstLine="643"/>
        <w:jc w:val="left"/>
        <w:outlineLvl w:val="0"/>
        <w:rPr>
          <w:sz w:val="32"/>
          <w:szCs w:val="32"/>
        </w:rPr>
      </w:pPr>
      <w:r>
        <w:rPr>
          <w:rFonts w:hint="eastAsia"/>
          <w:sz w:val="32"/>
          <w:szCs w:val="32"/>
        </w:rPr>
        <w:t>一、补划永久基本农田疑问图斑核实情况</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对照重大项目建设占用永久基本农田补划清单，结合三</w:t>
      </w:r>
      <w:proofErr w:type="gramStart"/>
      <w:r>
        <w:rPr>
          <w:rFonts w:ascii="Times New Roman" w:hAnsi="Times New Roman" w:hint="eastAsia"/>
          <w:sz w:val="30"/>
          <w:szCs w:val="30"/>
        </w:rPr>
        <w:t>调统一</w:t>
      </w:r>
      <w:proofErr w:type="gramEnd"/>
      <w:r>
        <w:rPr>
          <w:rFonts w:ascii="Times New Roman" w:hAnsi="Times New Roman" w:hint="eastAsia"/>
          <w:sz w:val="30"/>
          <w:szCs w:val="30"/>
        </w:rPr>
        <w:t>时点数据库、三调变更数据库、最新遥感影像，各有关区、市逐一梳理下发的重大建设项目补划永久基本农田图斑，对下发的疑问图斑进行核实。</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城阳区重大建设项目补划永久基本农田</w:t>
      </w:r>
      <w:proofErr w:type="gramStart"/>
      <w:r>
        <w:rPr>
          <w:rFonts w:ascii="Times New Roman" w:hAnsi="Times New Roman" w:hint="eastAsia"/>
          <w:sz w:val="30"/>
          <w:szCs w:val="30"/>
        </w:rPr>
        <w:t>图斑共</w:t>
      </w:r>
      <w:proofErr w:type="gramEnd"/>
      <w:r>
        <w:rPr>
          <w:rFonts w:ascii="Times New Roman" w:hAnsi="Times New Roman" w:hint="eastAsia"/>
          <w:sz w:val="30"/>
          <w:szCs w:val="30"/>
        </w:rPr>
        <w:t>11.8207</w:t>
      </w:r>
      <w:r>
        <w:rPr>
          <w:rFonts w:hAnsi="Times New Roman" w:hint="eastAsia"/>
          <w:sz w:val="30"/>
          <w:szCs w:val="30"/>
        </w:rPr>
        <w:t>公顷，通过核实，确认问题图斑</w:t>
      </w:r>
      <w:r>
        <w:rPr>
          <w:rFonts w:ascii="Times New Roman" w:hAnsi="Times New Roman" w:hint="eastAsia"/>
          <w:sz w:val="30"/>
          <w:szCs w:val="30"/>
        </w:rPr>
        <w:t>3.7840</w:t>
      </w:r>
      <w:r>
        <w:rPr>
          <w:rFonts w:hAnsi="Times New Roman" w:hint="eastAsia"/>
          <w:sz w:val="30"/>
          <w:szCs w:val="30"/>
        </w:rPr>
        <w:t>公顷，主要为种植林果、圈占、堆放压占、看护房压占等。</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西海岸重大建设项目补划永久基本农田</w:t>
      </w:r>
      <w:proofErr w:type="gramStart"/>
      <w:r>
        <w:rPr>
          <w:rFonts w:ascii="Times New Roman" w:hAnsi="Times New Roman" w:hint="eastAsia"/>
          <w:sz w:val="30"/>
          <w:szCs w:val="30"/>
        </w:rPr>
        <w:t>图斑共</w:t>
      </w:r>
      <w:proofErr w:type="gramEnd"/>
      <w:r>
        <w:rPr>
          <w:rFonts w:ascii="Times New Roman" w:hAnsi="Times New Roman" w:hint="eastAsia"/>
          <w:sz w:val="30"/>
          <w:szCs w:val="30"/>
        </w:rPr>
        <w:t>0.2637</w:t>
      </w:r>
      <w:r>
        <w:rPr>
          <w:rFonts w:hAnsi="Times New Roman" w:hint="eastAsia"/>
          <w:sz w:val="30"/>
          <w:szCs w:val="30"/>
        </w:rPr>
        <w:t>公顷，通过核实，补划地块无问题。</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胶州市重大建设项目补划永久基本农田</w:t>
      </w:r>
      <w:proofErr w:type="gramStart"/>
      <w:r>
        <w:rPr>
          <w:rFonts w:ascii="Times New Roman" w:hAnsi="Times New Roman" w:hint="eastAsia"/>
          <w:sz w:val="30"/>
          <w:szCs w:val="30"/>
        </w:rPr>
        <w:t>图斑共</w:t>
      </w:r>
      <w:proofErr w:type="gramEnd"/>
      <w:r>
        <w:rPr>
          <w:rFonts w:ascii="Times New Roman" w:hAnsi="Times New Roman" w:hint="eastAsia"/>
          <w:sz w:val="30"/>
          <w:szCs w:val="30"/>
        </w:rPr>
        <w:t>4.5613</w:t>
      </w:r>
      <w:r>
        <w:rPr>
          <w:rFonts w:hAnsi="Times New Roman" w:hint="eastAsia"/>
          <w:sz w:val="30"/>
          <w:szCs w:val="30"/>
        </w:rPr>
        <w:t>公顷，通过核实，确认问题图斑</w:t>
      </w:r>
      <w:r>
        <w:rPr>
          <w:rFonts w:ascii="Times New Roman" w:hAnsi="Times New Roman" w:hint="eastAsia"/>
          <w:sz w:val="30"/>
          <w:szCs w:val="30"/>
        </w:rPr>
        <w:t>2.6311</w:t>
      </w:r>
      <w:r>
        <w:rPr>
          <w:rFonts w:hAnsi="Times New Roman" w:hint="eastAsia"/>
          <w:sz w:val="30"/>
          <w:szCs w:val="30"/>
        </w:rPr>
        <w:t>公顷，主要为种植林果。</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平度市重大建设项目补划永久基本农田</w:t>
      </w:r>
      <w:proofErr w:type="gramStart"/>
      <w:r>
        <w:rPr>
          <w:rFonts w:ascii="Times New Roman" w:hAnsi="Times New Roman" w:hint="eastAsia"/>
          <w:sz w:val="30"/>
          <w:szCs w:val="30"/>
        </w:rPr>
        <w:t>图斑共</w:t>
      </w:r>
      <w:proofErr w:type="gramEnd"/>
      <w:r>
        <w:rPr>
          <w:rFonts w:ascii="Times New Roman" w:hAnsi="Times New Roman" w:hint="eastAsia"/>
          <w:sz w:val="30"/>
          <w:szCs w:val="30"/>
        </w:rPr>
        <w:t>67.7710</w:t>
      </w:r>
      <w:r>
        <w:rPr>
          <w:rFonts w:hAnsi="Times New Roman" w:hint="eastAsia"/>
          <w:sz w:val="30"/>
          <w:szCs w:val="30"/>
        </w:rPr>
        <w:t>公顷，通过核实，确认问题图斑</w:t>
      </w:r>
      <w:r>
        <w:rPr>
          <w:rFonts w:ascii="Times New Roman" w:hAnsi="Times New Roman" w:hint="eastAsia"/>
          <w:sz w:val="30"/>
          <w:szCs w:val="30"/>
        </w:rPr>
        <w:t>4.5493</w:t>
      </w:r>
      <w:r>
        <w:rPr>
          <w:rFonts w:hAnsi="Times New Roman" w:hint="eastAsia"/>
          <w:sz w:val="30"/>
          <w:szCs w:val="30"/>
        </w:rPr>
        <w:t>公顷，主要为种植林果。</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莱西市重大建设项目补划永久基本农田</w:t>
      </w:r>
      <w:proofErr w:type="gramStart"/>
      <w:r>
        <w:rPr>
          <w:rFonts w:ascii="Times New Roman" w:hAnsi="Times New Roman" w:hint="eastAsia"/>
          <w:sz w:val="30"/>
          <w:szCs w:val="30"/>
        </w:rPr>
        <w:t>图斑共</w:t>
      </w:r>
      <w:proofErr w:type="gramEnd"/>
      <w:r>
        <w:rPr>
          <w:rFonts w:ascii="Times New Roman" w:hAnsi="Times New Roman" w:hint="eastAsia"/>
          <w:sz w:val="30"/>
          <w:szCs w:val="30"/>
        </w:rPr>
        <w:t>7.9866</w:t>
      </w:r>
      <w:r>
        <w:rPr>
          <w:rFonts w:hAnsi="Times New Roman" w:hint="eastAsia"/>
          <w:sz w:val="30"/>
          <w:szCs w:val="30"/>
        </w:rPr>
        <w:t>公顷，通过核实，确认问题图斑</w:t>
      </w:r>
      <w:r>
        <w:rPr>
          <w:rFonts w:ascii="Times New Roman" w:hAnsi="Times New Roman" w:hint="eastAsia"/>
          <w:sz w:val="30"/>
          <w:szCs w:val="30"/>
        </w:rPr>
        <w:t>0.562</w:t>
      </w:r>
      <w:r>
        <w:rPr>
          <w:rFonts w:hAnsi="Times New Roman" w:hint="eastAsia"/>
          <w:sz w:val="30"/>
          <w:szCs w:val="30"/>
        </w:rPr>
        <w:t>公顷，主要为种植林果。</w:t>
      </w:r>
    </w:p>
    <w:p w:rsidR="00727B20" w:rsidRDefault="00727B20" w:rsidP="00727B20">
      <w:pPr>
        <w:ind w:firstLineChars="200" w:firstLine="640"/>
        <w:rPr>
          <w:rFonts w:ascii="黑体" w:eastAsia="黑体"/>
          <w:sz w:val="30"/>
          <w:szCs w:val="30"/>
        </w:rPr>
      </w:pPr>
      <w:r>
        <w:rPr>
          <w:rFonts w:ascii="黑体" w:eastAsia="黑体" w:hint="eastAsia"/>
          <w:szCs w:val="32"/>
        </w:rPr>
        <w:t>二、补划情况</w:t>
      </w:r>
    </w:p>
    <w:p w:rsidR="00727B20" w:rsidRDefault="00727B20" w:rsidP="00727B20">
      <w:pPr>
        <w:ind w:firstLineChars="200" w:firstLine="600"/>
        <w:rPr>
          <w:rFonts w:ascii="Times New Roman" w:hAnsi="Times New Roman"/>
          <w:sz w:val="30"/>
          <w:szCs w:val="30"/>
        </w:rPr>
      </w:pPr>
      <w:r>
        <w:rPr>
          <w:rFonts w:ascii="Times New Roman" w:hAnsi="Times New Roman" w:hint="eastAsia"/>
          <w:sz w:val="30"/>
          <w:szCs w:val="30"/>
        </w:rPr>
        <w:t>城阳、胶州、平度及莱西等区、市已将梳理核实的补划永久基本农田问题图斑，根据《国土资源部关于全面实行永久基本农</w:t>
      </w:r>
      <w:r>
        <w:rPr>
          <w:rFonts w:ascii="Times New Roman" w:hAnsi="Times New Roman" w:hint="eastAsia"/>
          <w:sz w:val="30"/>
          <w:szCs w:val="30"/>
        </w:rPr>
        <w:lastRenderedPageBreak/>
        <w:t>田特殊保护的通知》（国土资</w:t>
      </w:r>
      <w:proofErr w:type="gramStart"/>
      <w:r>
        <w:rPr>
          <w:rFonts w:ascii="Times New Roman" w:hAnsi="Times New Roman" w:hint="eastAsia"/>
          <w:sz w:val="30"/>
          <w:szCs w:val="30"/>
        </w:rPr>
        <w:t>规</w:t>
      </w:r>
      <w:proofErr w:type="gramEnd"/>
      <w:r>
        <w:rPr>
          <w:rFonts w:ascii="Times New Roman" w:hAnsi="Times New Roman" w:hint="eastAsia"/>
          <w:sz w:val="30"/>
          <w:szCs w:val="30"/>
        </w:rPr>
        <w:t>〔</w:t>
      </w:r>
      <w:r>
        <w:rPr>
          <w:rFonts w:ascii="Times New Roman" w:hAnsi="Times New Roman" w:hint="eastAsia"/>
          <w:sz w:val="30"/>
          <w:szCs w:val="30"/>
        </w:rPr>
        <w:t>2018</w:t>
      </w:r>
      <w:r>
        <w:rPr>
          <w:rFonts w:hAnsi="Times New Roman" w:hint="eastAsia"/>
          <w:sz w:val="30"/>
          <w:szCs w:val="30"/>
        </w:rPr>
        <w:t>〕</w:t>
      </w:r>
      <w:r>
        <w:rPr>
          <w:rFonts w:ascii="Times New Roman" w:hAnsi="Times New Roman" w:hint="eastAsia"/>
          <w:sz w:val="30"/>
          <w:szCs w:val="30"/>
        </w:rPr>
        <w:t>1</w:t>
      </w:r>
      <w:r>
        <w:rPr>
          <w:rFonts w:hAnsi="Times New Roman" w:hint="eastAsia"/>
          <w:sz w:val="30"/>
          <w:szCs w:val="30"/>
        </w:rPr>
        <w:t>号）和《自然资源部、农业农村部关于加强和改进永久基本农田保护工作的通知》（自然资</w:t>
      </w:r>
      <w:proofErr w:type="gramStart"/>
      <w:r>
        <w:rPr>
          <w:rFonts w:hAnsi="Times New Roman" w:hint="eastAsia"/>
          <w:sz w:val="30"/>
          <w:szCs w:val="30"/>
        </w:rPr>
        <w:t>规</w:t>
      </w:r>
      <w:proofErr w:type="gramEnd"/>
      <w:r>
        <w:rPr>
          <w:rFonts w:hAnsi="Times New Roman" w:hint="eastAsia"/>
          <w:sz w:val="30"/>
          <w:szCs w:val="30"/>
        </w:rPr>
        <w:t>〔</w:t>
      </w:r>
      <w:r>
        <w:rPr>
          <w:rFonts w:ascii="Times New Roman" w:hAnsi="Times New Roman" w:hint="eastAsia"/>
          <w:sz w:val="30"/>
          <w:szCs w:val="30"/>
        </w:rPr>
        <w:t>2019</w:t>
      </w:r>
      <w:r>
        <w:rPr>
          <w:rFonts w:hAnsi="Times New Roman" w:hint="eastAsia"/>
          <w:sz w:val="30"/>
          <w:szCs w:val="30"/>
        </w:rPr>
        <w:t>〕</w:t>
      </w:r>
      <w:r>
        <w:rPr>
          <w:rFonts w:ascii="Times New Roman" w:hAnsi="Times New Roman" w:hint="eastAsia"/>
          <w:sz w:val="30"/>
          <w:szCs w:val="30"/>
        </w:rPr>
        <w:t>1</w:t>
      </w:r>
      <w:r>
        <w:rPr>
          <w:rFonts w:hAnsi="Times New Roman" w:hint="eastAsia"/>
          <w:sz w:val="30"/>
          <w:szCs w:val="30"/>
        </w:rPr>
        <w:t>号）要求，已</w:t>
      </w:r>
      <w:r>
        <w:rPr>
          <w:rFonts w:ascii="Times New Roman" w:hAnsi="Times New Roman"/>
          <w:sz w:val="30"/>
          <w:szCs w:val="30"/>
        </w:rPr>
        <w:t>重新</w:t>
      </w:r>
      <w:r>
        <w:rPr>
          <w:rFonts w:ascii="Times New Roman" w:hAnsi="Times New Roman" w:hint="eastAsia"/>
          <w:sz w:val="30"/>
          <w:szCs w:val="30"/>
        </w:rPr>
        <w:t>落实</w:t>
      </w:r>
      <w:r>
        <w:rPr>
          <w:rFonts w:ascii="Times New Roman" w:hAnsi="Times New Roman"/>
          <w:sz w:val="30"/>
          <w:szCs w:val="30"/>
        </w:rPr>
        <w:t>补划</w:t>
      </w:r>
      <w:r>
        <w:rPr>
          <w:rFonts w:ascii="Times New Roman" w:hAnsi="Times New Roman" w:hint="eastAsia"/>
          <w:sz w:val="30"/>
          <w:szCs w:val="30"/>
        </w:rPr>
        <w:t>，所补划</w:t>
      </w:r>
      <w:r>
        <w:rPr>
          <w:rFonts w:ascii="Times New Roman" w:hAnsi="Times New Roman"/>
          <w:sz w:val="30"/>
          <w:szCs w:val="30"/>
        </w:rPr>
        <w:t>地块现状为长期稳定利用的耕地，并与原有</w:t>
      </w:r>
      <w:r>
        <w:rPr>
          <w:rFonts w:ascii="Times New Roman" w:hAnsi="Times New Roman" w:hint="eastAsia"/>
          <w:sz w:val="30"/>
          <w:szCs w:val="30"/>
        </w:rPr>
        <w:t>永久</w:t>
      </w:r>
      <w:r>
        <w:rPr>
          <w:rFonts w:ascii="Times New Roman" w:hAnsi="Times New Roman"/>
          <w:sz w:val="30"/>
          <w:szCs w:val="30"/>
        </w:rPr>
        <w:t>基本农田集中连片，</w:t>
      </w:r>
      <w:r>
        <w:rPr>
          <w:rFonts w:ascii="Times New Roman" w:hAnsi="Times New Roman" w:hint="eastAsia"/>
          <w:sz w:val="30"/>
          <w:szCs w:val="30"/>
        </w:rPr>
        <w:t>符合</w:t>
      </w:r>
      <w:r>
        <w:rPr>
          <w:rFonts w:ascii="Times New Roman" w:hAnsi="Times New Roman"/>
          <w:sz w:val="30"/>
          <w:szCs w:val="30"/>
        </w:rPr>
        <w:t>重大建设项目补划永久基本农田</w:t>
      </w:r>
      <w:r>
        <w:rPr>
          <w:rFonts w:ascii="Times New Roman" w:hAnsi="Times New Roman" w:hint="eastAsia"/>
          <w:sz w:val="30"/>
          <w:szCs w:val="30"/>
        </w:rPr>
        <w:t>“数量不减少、质量不降低、布局稳定”的要求。</w:t>
      </w:r>
    </w:p>
    <w:p w:rsidR="00727B20" w:rsidRDefault="00727B20">
      <w:pPr>
        <w:widowControl/>
        <w:spacing w:line="240" w:lineRule="auto"/>
        <w:jc w:val="left"/>
        <w:rPr>
          <w:rFonts w:ascii="Calibri" w:eastAsia="宋体"/>
          <w:sz w:val="21"/>
          <w:szCs w:val="21"/>
        </w:rPr>
      </w:pPr>
      <w:r>
        <w:rPr>
          <w:rFonts w:ascii="Calibri" w:eastAsia="宋体"/>
          <w:sz w:val="21"/>
          <w:szCs w:val="21"/>
        </w:rPr>
        <w:br w:type="page"/>
      </w:r>
    </w:p>
    <w:p w:rsidR="00727B20" w:rsidRPr="00727B20" w:rsidRDefault="00727B20" w:rsidP="00727B20">
      <w:pPr>
        <w:jc w:val="center"/>
        <w:rPr>
          <w:rFonts w:ascii="方正小标宋_GBK" w:eastAsia="方正小标宋_GBK" w:hAnsi="方正小标宋简体" w:cs="方正小标宋简体"/>
          <w:sz w:val="44"/>
          <w:szCs w:val="44"/>
          <w:lang w:val="zh-TW"/>
        </w:rPr>
      </w:pPr>
      <w:r w:rsidRPr="00727B20">
        <w:rPr>
          <w:rFonts w:ascii="方正小标宋_GBK" w:eastAsia="方正小标宋_GBK" w:hAnsi="方正小标宋简体" w:cs="方正小标宋简体" w:hint="eastAsia"/>
          <w:sz w:val="44"/>
          <w:szCs w:val="44"/>
          <w:lang w:val="zh-TW"/>
        </w:rPr>
        <w:lastRenderedPageBreak/>
        <w:t>青岛市土地整治补充</w:t>
      </w:r>
      <w:r w:rsidRPr="00727B20">
        <w:rPr>
          <w:rFonts w:ascii="方正小标宋_GBK" w:eastAsia="方正小标宋_GBK" w:hAnsi="方正小标宋简体" w:cs="方正小标宋简体" w:hint="eastAsia"/>
          <w:sz w:val="44"/>
          <w:szCs w:val="44"/>
          <w:lang w:val="zh-TW" w:eastAsia="zh-TW"/>
        </w:rPr>
        <w:t>耕地项目</w:t>
      </w:r>
      <w:r w:rsidRPr="00727B20">
        <w:rPr>
          <w:rFonts w:ascii="方正小标宋_GBK" w:eastAsia="方正小标宋_GBK" w:hAnsi="方正小标宋简体" w:cs="方正小标宋简体" w:hint="eastAsia"/>
          <w:sz w:val="44"/>
          <w:szCs w:val="44"/>
          <w:lang w:val="zh-TW"/>
        </w:rPr>
        <w:t>检查工作</w:t>
      </w:r>
    </w:p>
    <w:p w:rsidR="00727B20" w:rsidRDefault="00727B20" w:rsidP="00727B20">
      <w:pPr>
        <w:jc w:val="center"/>
        <w:rPr>
          <w:rFonts w:ascii="方正小标宋简体" w:eastAsia="方正小标宋简体" w:hAnsi="方正小标宋简体" w:cs="方正小标宋简体"/>
          <w:sz w:val="44"/>
          <w:szCs w:val="44"/>
        </w:rPr>
      </w:pPr>
      <w:r w:rsidRPr="00727B20">
        <w:rPr>
          <w:rFonts w:ascii="方正小标宋_GBK" w:eastAsia="方正小标宋_GBK" w:hAnsi="方正小标宋简体" w:cs="方正小标宋简体" w:hint="eastAsia"/>
          <w:sz w:val="44"/>
          <w:szCs w:val="44"/>
          <w:lang w:val="zh-TW" w:eastAsia="zh-TW"/>
        </w:rPr>
        <w:t>情况</w:t>
      </w:r>
    </w:p>
    <w:p w:rsidR="00727B20" w:rsidRDefault="00727B20" w:rsidP="00727B20">
      <w:pPr>
        <w:rPr>
          <w:rFonts w:ascii="Times New Roman" w:eastAsia="Times New Roman" w:hAnsi="Times New Roman"/>
          <w:szCs w:val="32"/>
        </w:rPr>
      </w:pPr>
    </w:p>
    <w:p w:rsidR="00727B20" w:rsidRDefault="00727B20" w:rsidP="00727B20">
      <w:pPr>
        <w:ind w:firstLine="640"/>
        <w:rPr>
          <w:rFonts w:ascii="Times New Roman" w:eastAsia="Times New Roman" w:hAnsi="Times New Roman"/>
          <w:szCs w:val="32"/>
        </w:rPr>
      </w:pPr>
      <w:r>
        <w:rPr>
          <w:rFonts w:ascii="Times New Roman" w:hAnsi="Times New Roman"/>
          <w:szCs w:val="32"/>
        </w:rPr>
        <w:t xml:space="preserve"> </w:t>
      </w:r>
      <w:r>
        <w:rPr>
          <w:rFonts w:hAnsi="仿宋_GB2312" w:cs="仿宋_GB2312"/>
          <w:szCs w:val="32"/>
          <w:lang w:val="zh-TW" w:eastAsia="zh-TW"/>
        </w:rPr>
        <w:t>根据</w:t>
      </w:r>
      <w:r>
        <w:rPr>
          <w:rFonts w:hAnsi="仿宋_GB2312" w:cs="仿宋_GB2312" w:hint="eastAsia"/>
          <w:szCs w:val="32"/>
          <w:lang w:val="zh-TW"/>
        </w:rPr>
        <w:t>土地整治项目管理工作要求，</w:t>
      </w:r>
      <w:r>
        <w:rPr>
          <w:rFonts w:hAnsi="仿宋_GB2312" w:cs="仿宋_GB2312"/>
          <w:szCs w:val="32"/>
          <w:lang w:val="zh-TW"/>
        </w:rPr>
        <w:t>为加强耕地占补平衡项目管理，</w:t>
      </w:r>
      <w:r>
        <w:rPr>
          <w:rFonts w:hAnsi="仿宋_GB2312" w:cs="仿宋_GB2312"/>
          <w:szCs w:val="32"/>
          <w:lang w:val="zh-TW" w:eastAsia="zh-TW"/>
        </w:rPr>
        <w:t>我局</w:t>
      </w:r>
      <w:r>
        <w:rPr>
          <w:rFonts w:hAnsi="仿宋_GB2312" w:cs="仿宋_GB2312" w:hint="eastAsia"/>
          <w:szCs w:val="32"/>
          <w:lang w:val="zh-TW"/>
        </w:rPr>
        <w:t>组织有关区、市开展了土地整治补充耕地项目检查工作，有关情况如下：</w:t>
      </w:r>
    </w:p>
    <w:p w:rsidR="00AD109B" w:rsidRDefault="00AD109B" w:rsidP="00AD109B">
      <w:pPr>
        <w:ind w:firstLine="645"/>
        <w:rPr>
          <w:rFonts w:hAnsi="仿宋_GB2312" w:cs="仿宋_GB2312"/>
          <w:szCs w:val="32"/>
          <w:lang w:val="zh-TW"/>
        </w:rPr>
      </w:pPr>
      <w:r>
        <w:rPr>
          <w:rFonts w:hAnsi="仿宋_GB2312" w:cs="仿宋_GB2312" w:hint="eastAsia"/>
          <w:szCs w:val="32"/>
          <w:lang w:val="zh-TW"/>
        </w:rPr>
        <w:t>本次检查涉及</w:t>
      </w:r>
      <w:r>
        <w:rPr>
          <w:rFonts w:hAnsi="仿宋_GB2312" w:cs="仿宋_GB2312"/>
          <w:szCs w:val="32"/>
          <w:lang w:val="zh-TW" w:eastAsia="zh-TW"/>
        </w:rPr>
        <w:t>我市</w:t>
      </w:r>
      <w:r>
        <w:rPr>
          <w:rFonts w:hAnsi="仿宋_GB2312" w:cs="仿宋_GB2312"/>
          <w:szCs w:val="32"/>
          <w:lang w:val="zh-TW"/>
        </w:rPr>
        <w:t>20</w:t>
      </w:r>
      <w:r>
        <w:rPr>
          <w:rFonts w:hAnsi="仿宋_GB2312" w:cs="仿宋_GB2312" w:hint="eastAsia"/>
          <w:szCs w:val="32"/>
        </w:rPr>
        <w:t>20</w:t>
      </w:r>
      <w:r>
        <w:rPr>
          <w:rFonts w:hAnsi="仿宋_GB2312" w:cs="仿宋_GB2312"/>
          <w:szCs w:val="32"/>
          <w:lang w:val="zh-TW"/>
        </w:rPr>
        <w:t>年验收入库的土地综合整治项目共</w:t>
      </w:r>
      <w:r>
        <w:rPr>
          <w:rFonts w:ascii="Times New Roman" w:hAnsi="Times New Roman"/>
          <w:szCs w:val="32"/>
        </w:rPr>
        <w:t>1</w:t>
      </w:r>
      <w:r>
        <w:rPr>
          <w:rFonts w:ascii="Times New Roman" w:eastAsia="宋体" w:hAnsi="Times New Roman" w:hint="eastAsia"/>
          <w:szCs w:val="32"/>
        </w:rPr>
        <w:t>4</w:t>
      </w:r>
      <w:r>
        <w:rPr>
          <w:rFonts w:ascii="Times New Roman" w:eastAsiaTheme="minorEastAsia" w:hAnsi="Times New Roman"/>
          <w:szCs w:val="32"/>
        </w:rPr>
        <w:t>个项目</w:t>
      </w:r>
      <w:r>
        <w:rPr>
          <w:rFonts w:hAnsi="仿宋_GB2312" w:cs="仿宋_GB2312"/>
          <w:szCs w:val="32"/>
          <w:lang w:val="zh-TW" w:eastAsia="zh-TW"/>
        </w:rPr>
        <w:t>，</w:t>
      </w:r>
      <w:r>
        <w:rPr>
          <w:rFonts w:hAnsi="仿宋_GB2312" w:cs="仿宋_GB2312"/>
          <w:szCs w:val="32"/>
          <w:lang w:val="zh-TW"/>
        </w:rPr>
        <w:t>分别位于</w:t>
      </w:r>
      <w:r>
        <w:rPr>
          <w:rFonts w:hAnsi="仿宋_GB2312" w:cs="仿宋_GB2312" w:hint="eastAsia"/>
          <w:szCs w:val="32"/>
          <w:lang w:val="zh-TW"/>
        </w:rPr>
        <w:t>西海岸新</w:t>
      </w:r>
      <w:r>
        <w:rPr>
          <w:rFonts w:hAnsi="仿宋_GB2312" w:cs="仿宋_GB2312"/>
          <w:szCs w:val="32"/>
          <w:lang w:val="zh-TW"/>
        </w:rPr>
        <w:t>区、</w:t>
      </w:r>
      <w:r>
        <w:rPr>
          <w:rFonts w:hAnsi="仿宋_GB2312" w:cs="仿宋_GB2312" w:hint="eastAsia"/>
          <w:szCs w:val="32"/>
          <w:lang w:val="zh-TW"/>
        </w:rPr>
        <w:t>即墨区、平度</w:t>
      </w:r>
      <w:r>
        <w:rPr>
          <w:rFonts w:hAnsi="仿宋_GB2312" w:cs="仿宋_GB2312"/>
          <w:szCs w:val="32"/>
          <w:lang w:val="zh-TW"/>
        </w:rPr>
        <w:t>市和莱西市</w:t>
      </w:r>
      <w:r>
        <w:rPr>
          <w:rFonts w:hAnsi="仿宋_GB2312" w:cs="仿宋_GB2312"/>
          <w:szCs w:val="32"/>
          <w:lang w:val="zh-TW" w:eastAsia="zh-TW"/>
        </w:rPr>
        <w:t>。</w:t>
      </w:r>
    </w:p>
    <w:p w:rsidR="00AD109B" w:rsidRDefault="00AD109B" w:rsidP="00AD109B">
      <w:pPr>
        <w:ind w:firstLine="640"/>
        <w:rPr>
          <w:rFonts w:hAnsi="仿宋_GB2312" w:cs="仿宋_GB2312"/>
          <w:szCs w:val="32"/>
          <w:lang w:val="zh-TW"/>
        </w:rPr>
      </w:pPr>
      <w:r>
        <w:rPr>
          <w:rFonts w:hAnsi="仿宋_GB2312" w:cs="仿宋_GB2312" w:hint="eastAsia"/>
          <w:color w:val="000000"/>
          <w:szCs w:val="32"/>
          <w:lang w:val="zh-TW"/>
        </w:rPr>
        <w:t>我局委托市勘察测绘研究院于2021年9月24日-26日利用2021年上半年0.2米-0.8米分辨率影像对2020年入库的14个土地整治项目（即墨区1个、莱西市2个、平度市5个、黄岛区6个）进行了内业问题图斑核查。经核查，共发现问题图斑1956.42亩，其中园林地907.75亩，撂荒696.23亩，建设占用5.03亩，其他疑似问题145.64亩，大棚201.77亩，具体核查情况如下。</w:t>
      </w:r>
    </w:p>
    <w:p w:rsidR="00AD109B" w:rsidRDefault="00AD109B" w:rsidP="00AD109B"/>
    <w:p w:rsidR="00727B20" w:rsidRPr="00AD109B" w:rsidRDefault="00727B20" w:rsidP="00727B20"/>
    <w:p w:rsidR="00727B20" w:rsidRDefault="00727B20" w:rsidP="00727B20"/>
    <w:p w:rsidR="00727B20" w:rsidRDefault="00727B20" w:rsidP="00727B20"/>
    <w:p w:rsidR="00727B20" w:rsidRDefault="00727B20" w:rsidP="00727B20">
      <w:pPr>
        <w:sectPr w:rsidR="00727B20">
          <w:pgSz w:w="11906" w:h="16838"/>
          <w:pgMar w:top="1440" w:right="1800" w:bottom="1440" w:left="1800" w:header="851" w:footer="992" w:gutter="0"/>
          <w:cols w:space="425"/>
          <w:docGrid w:type="lines" w:linePitch="312"/>
        </w:sectPr>
      </w:pPr>
    </w:p>
    <w:p w:rsidR="00727B20" w:rsidRPr="00727B20" w:rsidRDefault="00727B20" w:rsidP="00727B20">
      <w:pPr>
        <w:ind w:right="525"/>
        <w:jc w:val="right"/>
        <w:rPr>
          <w:rFonts w:asciiTheme="majorEastAsia" w:eastAsiaTheme="majorEastAsia" w:hAnsiTheme="majorEastAsia"/>
          <w:sz w:val="21"/>
          <w:szCs w:val="21"/>
        </w:rPr>
      </w:pPr>
      <w:r w:rsidRPr="00727B20">
        <w:rPr>
          <w:rFonts w:asciiTheme="majorEastAsia" w:eastAsiaTheme="majorEastAsia" w:hAnsiTheme="majorEastAsia" w:hint="eastAsia"/>
          <w:sz w:val="21"/>
          <w:szCs w:val="21"/>
        </w:rPr>
        <w:lastRenderedPageBreak/>
        <w:t>单位</w:t>
      </w:r>
      <w:r w:rsidRPr="00727B20">
        <w:rPr>
          <w:rFonts w:asciiTheme="majorEastAsia" w:eastAsiaTheme="majorEastAsia" w:hAnsiTheme="majorEastAsia"/>
          <w:sz w:val="21"/>
          <w:szCs w:val="21"/>
        </w:rPr>
        <w:t>：亩</w:t>
      </w:r>
    </w:p>
    <w:tbl>
      <w:tblPr>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993"/>
        <w:gridCol w:w="852"/>
        <w:gridCol w:w="994"/>
        <w:gridCol w:w="852"/>
        <w:gridCol w:w="708"/>
        <w:gridCol w:w="861"/>
        <w:gridCol w:w="981"/>
      </w:tblGrid>
      <w:tr w:rsidR="00727B20" w:rsidRPr="00727B20" w:rsidTr="00070527">
        <w:trPr>
          <w:trHeight w:val="285"/>
        </w:trPr>
        <w:tc>
          <w:tcPr>
            <w:tcW w:w="1316" w:type="pct"/>
            <w:vMerge w:val="restar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项目名称</w:t>
            </w:r>
          </w:p>
        </w:tc>
        <w:tc>
          <w:tcPr>
            <w:tcW w:w="586" w:type="pct"/>
            <w:vMerge w:val="restart"/>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新增耕地</w:t>
            </w:r>
            <w:r w:rsidRPr="00727B20">
              <w:rPr>
                <w:rFonts w:ascii="宋体" w:eastAsia="宋体" w:hAnsi="宋体" w:cs="宋体"/>
                <w:color w:val="000000"/>
                <w:kern w:val="0"/>
                <w:sz w:val="21"/>
                <w:szCs w:val="21"/>
              </w:rPr>
              <w:t>面积</w:t>
            </w:r>
          </w:p>
        </w:tc>
        <w:tc>
          <w:tcPr>
            <w:tcW w:w="3098" w:type="pct"/>
            <w:gridSpan w:val="6"/>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问题</w:t>
            </w:r>
            <w:r w:rsidRPr="00727B20">
              <w:rPr>
                <w:rFonts w:ascii="宋体" w:eastAsia="宋体" w:hAnsi="宋体" w:cs="宋体"/>
                <w:color w:val="000000"/>
                <w:kern w:val="0"/>
                <w:sz w:val="21"/>
                <w:szCs w:val="21"/>
              </w:rPr>
              <w:t>图斑</w:t>
            </w:r>
          </w:p>
        </w:tc>
      </w:tr>
      <w:tr w:rsidR="00070527" w:rsidRPr="00727B20" w:rsidTr="00070527">
        <w:trPr>
          <w:trHeight w:val="285"/>
        </w:trPr>
        <w:tc>
          <w:tcPr>
            <w:tcW w:w="1316" w:type="pct"/>
            <w:vMerge/>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p>
        </w:tc>
        <w:tc>
          <w:tcPr>
            <w:tcW w:w="586" w:type="pct"/>
            <w:vMerge/>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总面积</w:t>
            </w:r>
          </w:p>
        </w:tc>
        <w:tc>
          <w:tcPr>
            <w:tcW w:w="587"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园林地</w:t>
            </w:r>
          </w:p>
        </w:tc>
        <w:tc>
          <w:tcPr>
            <w:tcW w:w="503"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撂荒</w:t>
            </w:r>
          </w:p>
        </w:tc>
        <w:tc>
          <w:tcPr>
            <w:tcW w:w="418"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建设占用</w:t>
            </w:r>
          </w:p>
        </w:tc>
        <w:tc>
          <w:tcPr>
            <w:tcW w:w="508"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其他疑似问题</w:t>
            </w:r>
          </w:p>
        </w:tc>
        <w:tc>
          <w:tcPr>
            <w:tcW w:w="580"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大棚</w:t>
            </w: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青岛市西海岸新区海青镇董家洼村等31村土地整治项目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1200.66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692.00 </w:t>
            </w:r>
          </w:p>
        </w:tc>
        <w:tc>
          <w:tcPr>
            <w:tcW w:w="587"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646（</w:t>
            </w:r>
            <w:r w:rsidRPr="00727B20">
              <w:rPr>
                <w:rFonts w:ascii="宋体" w:eastAsia="宋体" w:hAnsi="宋体" w:cs="宋体"/>
                <w:color w:val="000000"/>
                <w:kern w:val="0"/>
                <w:sz w:val="21"/>
                <w:szCs w:val="21"/>
              </w:rPr>
              <w:t>其中</w:t>
            </w:r>
            <w:r w:rsidRPr="00727B20">
              <w:rPr>
                <w:rFonts w:ascii="宋体" w:eastAsia="宋体" w:hAnsi="宋体" w:cs="宋体" w:hint="eastAsia"/>
                <w:color w:val="000000"/>
                <w:kern w:val="0"/>
                <w:sz w:val="21"/>
                <w:szCs w:val="21"/>
              </w:rPr>
              <w:t>茶园</w:t>
            </w:r>
            <w:r w:rsidRPr="00727B20">
              <w:rPr>
                <w:rFonts w:ascii="宋体" w:eastAsia="宋体" w:hAnsi="宋体" w:cs="宋体"/>
                <w:color w:val="000000"/>
                <w:kern w:val="0"/>
                <w:sz w:val="21"/>
                <w:szCs w:val="21"/>
              </w:rPr>
              <w:t>599</w:t>
            </w:r>
            <w:r w:rsidRPr="00727B20">
              <w:rPr>
                <w:rFonts w:ascii="宋体" w:eastAsia="宋体" w:hAnsi="宋体" w:cs="宋体" w:hint="eastAsia"/>
                <w:color w:val="000000"/>
                <w:kern w:val="0"/>
                <w:sz w:val="21"/>
                <w:szCs w:val="21"/>
              </w:rPr>
              <w:t>亩</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3.90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2.10 </w:t>
            </w: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40.00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青岛市西海岸新区六汪镇丰台村等16村土地整治项目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336.81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27.39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9.37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17.63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0.38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青岛西海岸新区宝山镇胡家村等12村土地整治项目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194.18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19.80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1.05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9.77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8.99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青岛西海岸新区宝山镇向阳村等9村土地整治项目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174.96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11.13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10.22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0.91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青岛西海岸新区王台镇西草</w:t>
            </w:r>
            <w:proofErr w:type="gramStart"/>
            <w:r w:rsidRPr="00727B20">
              <w:rPr>
                <w:rFonts w:ascii="宋体" w:eastAsia="宋体" w:hAnsi="宋体" w:cs="宋体" w:hint="eastAsia"/>
                <w:color w:val="000000"/>
                <w:kern w:val="0"/>
                <w:sz w:val="21"/>
                <w:szCs w:val="21"/>
              </w:rPr>
              <w:t>夼</w:t>
            </w:r>
            <w:proofErr w:type="gramEnd"/>
            <w:r w:rsidRPr="00727B20">
              <w:rPr>
                <w:rFonts w:ascii="宋体" w:eastAsia="宋体" w:hAnsi="宋体" w:cs="宋体" w:hint="eastAsia"/>
                <w:color w:val="000000"/>
                <w:kern w:val="0"/>
                <w:sz w:val="21"/>
                <w:szCs w:val="21"/>
              </w:rPr>
              <w:t>村等16村土地整治项目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222.56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30.93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17.47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11.85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1.61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青岛西海岸新区大村镇耿家沟等25村土地整治项目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917.00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122.91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20.28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33.62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0.28 </w:t>
            </w: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52.56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16.18 </w:t>
            </w: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即墨区田横镇</w:t>
            </w:r>
            <w:proofErr w:type="gramStart"/>
            <w:r w:rsidRPr="00727B20">
              <w:rPr>
                <w:rFonts w:ascii="宋体" w:eastAsia="宋体" w:hAnsi="宋体" w:cs="宋体" w:hint="eastAsia"/>
                <w:color w:val="000000"/>
                <w:kern w:val="0"/>
                <w:sz w:val="21"/>
                <w:szCs w:val="21"/>
              </w:rPr>
              <w:t>王村片土地</w:t>
            </w:r>
            <w:proofErr w:type="gramEnd"/>
            <w:r w:rsidRPr="00727B20">
              <w:rPr>
                <w:rFonts w:ascii="宋体" w:eastAsia="宋体" w:hAnsi="宋体" w:cs="宋体" w:hint="eastAsia"/>
                <w:color w:val="000000"/>
                <w:kern w:val="0"/>
                <w:sz w:val="21"/>
                <w:szCs w:val="21"/>
              </w:rPr>
              <w:t>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80.52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7.16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4.33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2.82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2019年度莱西市河头店</w:t>
            </w:r>
            <w:proofErr w:type="gramStart"/>
            <w:r w:rsidRPr="00727B20">
              <w:rPr>
                <w:rFonts w:ascii="宋体" w:eastAsia="宋体" w:hAnsi="宋体" w:cs="宋体" w:hint="eastAsia"/>
                <w:color w:val="000000"/>
                <w:kern w:val="0"/>
                <w:sz w:val="21"/>
                <w:szCs w:val="21"/>
              </w:rPr>
              <w:t>镇土地</w:t>
            </w:r>
            <w:proofErr w:type="gramEnd"/>
            <w:r w:rsidRPr="00727B20">
              <w:rPr>
                <w:rFonts w:ascii="宋体" w:eastAsia="宋体" w:hAnsi="宋体" w:cs="宋体" w:hint="eastAsia"/>
                <w:color w:val="000000"/>
                <w:kern w:val="0"/>
                <w:sz w:val="21"/>
                <w:szCs w:val="21"/>
              </w:rPr>
              <w:t>综合整治项目（第一批次）</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933.82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249.44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10.33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43.35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0.07 </w:t>
            </w: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12.13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183.57 </w:t>
            </w: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2019年度南</w:t>
            </w:r>
            <w:proofErr w:type="gramStart"/>
            <w:r w:rsidRPr="00727B20">
              <w:rPr>
                <w:rFonts w:ascii="宋体" w:eastAsia="宋体" w:hAnsi="宋体" w:cs="宋体" w:hint="eastAsia"/>
                <w:color w:val="000000"/>
                <w:kern w:val="0"/>
                <w:sz w:val="21"/>
                <w:szCs w:val="21"/>
              </w:rPr>
              <w:t>墅</w:t>
            </w:r>
            <w:proofErr w:type="gramEnd"/>
            <w:r w:rsidRPr="00727B20">
              <w:rPr>
                <w:rFonts w:ascii="宋体" w:eastAsia="宋体" w:hAnsi="宋体" w:cs="宋体" w:hint="eastAsia"/>
                <w:color w:val="000000"/>
                <w:kern w:val="0"/>
                <w:sz w:val="21"/>
                <w:szCs w:val="21"/>
              </w:rPr>
              <w:t>镇南区土地综合整治与生态修复项目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288.77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17.79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2.67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11.12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4.01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2018年度平度市东阁街道土地整治项目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205.93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75.71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32.67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31.94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11.10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2018年度平度市旧店镇东北部区域土地整治项目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1075.31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278.93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53.63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219.62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3.66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2.02 </w:t>
            </w: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2018年度平度市李园街道土地整治项目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776.98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345.39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72.47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266.76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1.60 </w:t>
            </w: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4.56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2018年度平度市店子</w:t>
            </w:r>
            <w:proofErr w:type="gramStart"/>
            <w:r w:rsidRPr="00727B20">
              <w:rPr>
                <w:rFonts w:ascii="宋体" w:eastAsia="宋体" w:hAnsi="宋体" w:cs="宋体" w:hint="eastAsia"/>
                <w:color w:val="000000"/>
                <w:kern w:val="0"/>
                <w:sz w:val="21"/>
                <w:szCs w:val="21"/>
              </w:rPr>
              <w:t>镇土地</w:t>
            </w:r>
            <w:proofErr w:type="gramEnd"/>
            <w:r w:rsidRPr="00727B20">
              <w:rPr>
                <w:rFonts w:ascii="宋体" w:eastAsia="宋体" w:hAnsi="宋体" w:cs="宋体" w:hint="eastAsia"/>
                <w:color w:val="000000"/>
                <w:kern w:val="0"/>
                <w:sz w:val="21"/>
                <w:szCs w:val="21"/>
              </w:rPr>
              <w:t>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86.41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31.96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17.51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7.72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0.98 </w:t>
            </w: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5.75 </w:t>
            </w: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r w:rsidR="00070527" w:rsidRPr="00727B20" w:rsidTr="00070527">
        <w:trPr>
          <w:trHeight w:val="285"/>
        </w:trPr>
        <w:tc>
          <w:tcPr>
            <w:tcW w:w="1316" w:type="pct"/>
            <w:shd w:val="clear" w:color="auto" w:fill="auto"/>
            <w:noWrap/>
            <w:vAlign w:val="center"/>
          </w:tcPr>
          <w:p w:rsidR="00727B20" w:rsidRPr="00727B20" w:rsidRDefault="00727B20" w:rsidP="00727B20">
            <w:pPr>
              <w:widowControl/>
              <w:spacing w:line="300" w:lineRule="exact"/>
              <w:jc w:val="left"/>
              <w:rPr>
                <w:rFonts w:ascii="宋体" w:eastAsia="宋体" w:hAnsi="宋体" w:cs="宋体"/>
                <w:kern w:val="0"/>
                <w:sz w:val="21"/>
                <w:szCs w:val="21"/>
              </w:rPr>
            </w:pPr>
            <w:r w:rsidRPr="00727B20">
              <w:rPr>
                <w:rFonts w:ascii="宋体" w:eastAsia="宋体" w:hAnsi="宋体" w:cs="宋体" w:hint="eastAsia"/>
                <w:color w:val="000000"/>
                <w:kern w:val="0"/>
                <w:sz w:val="21"/>
                <w:szCs w:val="21"/>
              </w:rPr>
              <w:t>2018年度平度市古</w:t>
            </w:r>
            <w:proofErr w:type="gramStart"/>
            <w:r w:rsidRPr="00727B20">
              <w:rPr>
                <w:rFonts w:ascii="宋体" w:eastAsia="宋体" w:hAnsi="宋体" w:cs="宋体" w:hint="eastAsia"/>
                <w:color w:val="000000"/>
                <w:kern w:val="0"/>
                <w:sz w:val="21"/>
                <w:szCs w:val="21"/>
              </w:rPr>
              <w:t>岘镇土地</w:t>
            </w:r>
            <w:proofErr w:type="gramEnd"/>
            <w:r w:rsidRPr="00727B20">
              <w:rPr>
                <w:rFonts w:ascii="宋体" w:eastAsia="宋体" w:hAnsi="宋体" w:cs="宋体" w:hint="eastAsia"/>
                <w:color w:val="000000"/>
                <w:kern w:val="0"/>
                <w:sz w:val="21"/>
                <w:szCs w:val="21"/>
              </w:rPr>
              <w:t>整治项目</w:t>
            </w:r>
          </w:p>
        </w:tc>
        <w:tc>
          <w:tcPr>
            <w:tcW w:w="586"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color w:val="000000"/>
                <w:kern w:val="0"/>
                <w:sz w:val="21"/>
                <w:szCs w:val="21"/>
              </w:rPr>
              <w:t xml:space="preserve">109.08 </w:t>
            </w:r>
          </w:p>
        </w:tc>
        <w:tc>
          <w:tcPr>
            <w:tcW w:w="503" w:type="pct"/>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45.88 </w:t>
            </w:r>
          </w:p>
        </w:tc>
        <w:tc>
          <w:tcPr>
            <w:tcW w:w="587"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9.75 </w:t>
            </w:r>
          </w:p>
        </w:tc>
        <w:tc>
          <w:tcPr>
            <w:tcW w:w="503"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r w:rsidRPr="00727B20">
              <w:rPr>
                <w:rFonts w:ascii="宋体" w:eastAsia="宋体" w:hAnsi="宋体" w:cs="宋体" w:hint="eastAsia"/>
                <w:color w:val="000000"/>
                <w:kern w:val="0"/>
                <w:sz w:val="21"/>
                <w:szCs w:val="21"/>
              </w:rPr>
              <w:t xml:space="preserve">36.13 </w:t>
            </w:r>
          </w:p>
        </w:tc>
        <w:tc>
          <w:tcPr>
            <w:tcW w:w="41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08"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c>
          <w:tcPr>
            <w:tcW w:w="580" w:type="pct"/>
            <w:shd w:val="clear" w:color="auto" w:fill="auto"/>
            <w:noWrap/>
            <w:vAlign w:val="center"/>
          </w:tcPr>
          <w:p w:rsidR="00727B20" w:rsidRPr="00727B20" w:rsidRDefault="00727B20" w:rsidP="00727B20">
            <w:pPr>
              <w:widowControl/>
              <w:spacing w:line="300" w:lineRule="exact"/>
              <w:jc w:val="right"/>
              <w:rPr>
                <w:rFonts w:ascii="宋体" w:eastAsia="宋体" w:hAnsi="宋体" w:cs="宋体"/>
                <w:kern w:val="0"/>
                <w:sz w:val="21"/>
                <w:szCs w:val="21"/>
              </w:rPr>
            </w:pPr>
          </w:p>
        </w:tc>
      </w:tr>
    </w:tbl>
    <w:p w:rsidR="00727B20" w:rsidRDefault="00727B20" w:rsidP="00727B20"/>
    <w:p w:rsidR="00727B20" w:rsidRDefault="00727B20">
      <w:pPr>
        <w:widowControl/>
        <w:spacing w:line="240" w:lineRule="auto"/>
        <w:jc w:val="left"/>
      </w:pPr>
      <w:r>
        <w:br w:type="page"/>
      </w:r>
    </w:p>
    <w:p w:rsidR="00821BFB" w:rsidRDefault="00821BFB" w:rsidP="00821BF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青岛市土地复垦检查工作情况</w:t>
      </w:r>
    </w:p>
    <w:p w:rsidR="00821BFB" w:rsidRDefault="00821BFB" w:rsidP="00821BFB">
      <w:pPr>
        <w:jc w:val="center"/>
        <w:rPr>
          <w:rFonts w:hAnsi="仿宋_GB2312" w:cs="仿宋_GB2312"/>
          <w:szCs w:val="32"/>
        </w:rPr>
      </w:pPr>
    </w:p>
    <w:p w:rsidR="00821BFB" w:rsidRDefault="00821BFB" w:rsidP="00821BFB">
      <w:pPr>
        <w:adjustRightInd w:val="0"/>
        <w:snapToGrid w:val="0"/>
        <w:spacing w:line="600" w:lineRule="exact"/>
        <w:rPr>
          <w:szCs w:val="32"/>
        </w:rPr>
      </w:pPr>
      <w:r>
        <w:rPr>
          <w:rFonts w:hAnsi="仿宋_GB2312" w:cs="仿宋_GB2312" w:hint="eastAsia"/>
          <w:szCs w:val="32"/>
        </w:rPr>
        <w:t xml:space="preserve">    根据土地复垦工作要求，确保土地复垦任务落实到位，我局组织各区、市开展了青岛市级以上评审通过土地复垦方案履行情况检查工作，有关情况如下：</w:t>
      </w:r>
    </w:p>
    <w:p w:rsidR="00821BFB" w:rsidRDefault="00821BFB" w:rsidP="00821BFB">
      <w:pPr>
        <w:adjustRightInd w:val="0"/>
        <w:snapToGrid w:val="0"/>
        <w:spacing w:line="600" w:lineRule="exact"/>
        <w:ind w:firstLineChars="200" w:firstLine="640"/>
        <w:rPr>
          <w:szCs w:val="32"/>
        </w:rPr>
      </w:pPr>
      <w:r>
        <w:rPr>
          <w:rFonts w:hint="eastAsia"/>
          <w:szCs w:val="32"/>
        </w:rPr>
        <w:t>莱西市共涉及1处，</w:t>
      </w:r>
      <w:proofErr w:type="gramStart"/>
      <w:r>
        <w:rPr>
          <w:rFonts w:hint="eastAsia"/>
          <w:szCs w:val="32"/>
        </w:rPr>
        <w:t>莱西市沃尔</w:t>
      </w:r>
      <w:proofErr w:type="gramEnd"/>
      <w:r>
        <w:rPr>
          <w:rFonts w:hint="eastAsia"/>
          <w:szCs w:val="32"/>
        </w:rPr>
        <w:t>风力发电有限公司山东莱西</w:t>
      </w:r>
      <w:proofErr w:type="gramStart"/>
      <w:r>
        <w:rPr>
          <w:rFonts w:hint="eastAsia"/>
          <w:szCs w:val="32"/>
        </w:rPr>
        <w:t>唐家庄风电场</w:t>
      </w:r>
      <w:proofErr w:type="gramEnd"/>
      <w:r>
        <w:rPr>
          <w:rFonts w:hint="eastAsia"/>
          <w:szCs w:val="32"/>
        </w:rPr>
        <w:t>（100MW）工程项目临时用地，方案设定复垦时间为2020年8月至2020年10月，项目损毁土地14.1213公顷，目前已复垦面积8.9333公顷，复垦进度63.26%。莱西市自然资源局已督促项目方尽快按照复垦方案完成复垦，预计12月底完成复垦并验收。</w:t>
      </w:r>
    </w:p>
    <w:p w:rsidR="00821BFB" w:rsidRDefault="00821BFB" w:rsidP="00821BFB">
      <w:pPr>
        <w:adjustRightInd w:val="0"/>
        <w:snapToGrid w:val="0"/>
        <w:spacing w:line="600" w:lineRule="exact"/>
        <w:ind w:firstLineChars="200" w:firstLine="640"/>
        <w:rPr>
          <w:szCs w:val="32"/>
        </w:rPr>
      </w:pPr>
      <w:r>
        <w:rPr>
          <w:rFonts w:hint="eastAsia"/>
          <w:szCs w:val="32"/>
        </w:rPr>
        <w:t>平度市共涉及1处，新建潍坊至莱西铁路WLTLZQSG(平度段)施工临时用地，方案设定复垦时间为2020年6月至2020年12月，项目损毁土地76.1194公顷，目前已复垦面积74.3192公顷，复垦进度97.64%，WLTLZQSG-4标三分部有一</w:t>
      </w:r>
      <w:proofErr w:type="gramStart"/>
      <w:r>
        <w:rPr>
          <w:rFonts w:hint="eastAsia"/>
          <w:szCs w:val="32"/>
        </w:rPr>
        <w:t>搅拌站未复垦</w:t>
      </w:r>
      <w:proofErr w:type="gramEnd"/>
      <w:r>
        <w:rPr>
          <w:rFonts w:hint="eastAsia"/>
          <w:szCs w:val="32"/>
        </w:rPr>
        <w:t>完成。平度市自然资源局已督促项目方尽快按照复垦方案完成复垦。</w:t>
      </w:r>
    </w:p>
    <w:p w:rsidR="00821BFB" w:rsidRDefault="00821BFB" w:rsidP="00821BFB">
      <w:pPr>
        <w:ind w:firstLineChars="200" w:firstLine="640"/>
        <w:rPr>
          <w:szCs w:val="32"/>
        </w:rPr>
      </w:pPr>
      <w:r>
        <w:rPr>
          <w:rFonts w:hint="eastAsia"/>
          <w:szCs w:val="32"/>
        </w:rPr>
        <w:t>城阳区共涉及1处，青岛地铁8号线工程施工临时用地，方案设定土地复垦时间为2022年3月-5月，项目损毁土地23.3072公顷。目前已有4宗临时损毁土地，共1.6471公顷完成复垦并通过验收。其余土地正在按计划陆续开展复垦工作。</w:t>
      </w:r>
    </w:p>
    <w:p w:rsidR="0082770E" w:rsidRPr="00821BFB" w:rsidRDefault="0082770E"/>
    <w:sectPr w:rsidR="0082770E" w:rsidRPr="00821BFB" w:rsidSect="00727B20">
      <w:pgSz w:w="11906" w:h="16838"/>
      <w:pgMar w:top="1474" w:right="1985" w:bottom="1588" w:left="209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CA" w:rsidRDefault="000A48CA">
      <w:pPr>
        <w:spacing w:line="240" w:lineRule="auto"/>
      </w:pPr>
      <w:r>
        <w:separator/>
      </w:r>
    </w:p>
  </w:endnote>
  <w:endnote w:type="continuationSeparator" w:id="0">
    <w:p w:rsidR="000A48CA" w:rsidRDefault="000A4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onospace">
    <w:altName w:val="Times New Roman"/>
    <w:charset w:val="00"/>
    <w:family w:val="auto"/>
    <w:pitch w:val="default"/>
  </w:font>
  <w:font w:name="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404170"/>
      <w:docPartObj>
        <w:docPartGallery w:val="AutoText"/>
      </w:docPartObj>
    </w:sdtPr>
    <w:sdtEndPr>
      <w:rPr>
        <w:sz w:val="21"/>
        <w:szCs w:val="21"/>
      </w:rPr>
    </w:sdtEndPr>
    <w:sdtContent>
      <w:p w:rsidR="00831972" w:rsidRDefault="00831972">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8360D7" w:rsidRPr="008360D7">
          <w:rPr>
            <w:noProof/>
            <w:sz w:val="21"/>
            <w:szCs w:val="21"/>
            <w:lang w:val="zh-CN"/>
          </w:rPr>
          <w:t>18</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CA" w:rsidRDefault="000A48CA">
      <w:pPr>
        <w:spacing w:line="240" w:lineRule="auto"/>
      </w:pPr>
      <w:r>
        <w:separator/>
      </w:r>
    </w:p>
  </w:footnote>
  <w:footnote w:type="continuationSeparator" w:id="0">
    <w:p w:rsidR="000A48CA" w:rsidRDefault="000A48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A6F5"/>
    <w:multiLevelType w:val="singleLevel"/>
    <w:tmpl w:val="FFFFA6F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A8"/>
    <w:rsid w:val="00012E01"/>
    <w:rsid w:val="00013737"/>
    <w:rsid w:val="00030D16"/>
    <w:rsid w:val="00034C89"/>
    <w:rsid w:val="00042366"/>
    <w:rsid w:val="00070527"/>
    <w:rsid w:val="000A011D"/>
    <w:rsid w:val="000A48CA"/>
    <w:rsid w:val="000E1162"/>
    <w:rsid w:val="0014567C"/>
    <w:rsid w:val="00172A27"/>
    <w:rsid w:val="001C0717"/>
    <w:rsid w:val="00200756"/>
    <w:rsid w:val="002605B0"/>
    <w:rsid w:val="002A4ACA"/>
    <w:rsid w:val="00325EE7"/>
    <w:rsid w:val="00327717"/>
    <w:rsid w:val="003A6636"/>
    <w:rsid w:val="003F6C20"/>
    <w:rsid w:val="00503B7B"/>
    <w:rsid w:val="00510222"/>
    <w:rsid w:val="00522C4E"/>
    <w:rsid w:val="00543FA1"/>
    <w:rsid w:val="005C04CB"/>
    <w:rsid w:val="005E2809"/>
    <w:rsid w:val="005F56B5"/>
    <w:rsid w:val="00611373"/>
    <w:rsid w:val="0062510A"/>
    <w:rsid w:val="00637D8F"/>
    <w:rsid w:val="006E2CC9"/>
    <w:rsid w:val="0071642C"/>
    <w:rsid w:val="00716A18"/>
    <w:rsid w:val="00727B20"/>
    <w:rsid w:val="0078498A"/>
    <w:rsid w:val="007A7028"/>
    <w:rsid w:val="00821BFB"/>
    <w:rsid w:val="0082770E"/>
    <w:rsid w:val="00831972"/>
    <w:rsid w:val="008360D7"/>
    <w:rsid w:val="00841F22"/>
    <w:rsid w:val="0085483C"/>
    <w:rsid w:val="00865DC9"/>
    <w:rsid w:val="009048CC"/>
    <w:rsid w:val="00912F22"/>
    <w:rsid w:val="009940C3"/>
    <w:rsid w:val="00A04F8A"/>
    <w:rsid w:val="00A1400A"/>
    <w:rsid w:val="00A30B70"/>
    <w:rsid w:val="00A7332F"/>
    <w:rsid w:val="00A73B2E"/>
    <w:rsid w:val="00A838E9"/>
    <w:rsid w:val="00A90C7C"/>
    <w:rsid w:val="00AB0CCD"/>
    <w:rsid w:val="00AD109B"/>
    <w:rsid w:val="00AE5AA2"/>
    <w:rsid w:val="00B26ECD"/>
    <w:rsid w:val="00B27754"/>
    <w:rsid w:val="00B90AA5"/>
    <w:rsid w:val="00B963E3"/>
    <w:rsid w:val="00BE11D9"/>
    <w:rsid w:val="00C6753A"/>
    <w:rsid w:val="00CC0C5B"/>
    <w:rsid w:val="00CE1FA0"/>
    <w:rsid w:val="00DE693A"/>
    <w:rsid w:val="00E03736"/>
    <w:rsid w:val="00E41CD8"/>
    <w:rsid w:val="00F35E84"/>
    <w:rsid w:val="00F51E56"/>
    <w:rsid w:val="00F5239A"/>
    <w:rsid w:val="00F816C6"/>
    <w:rsid w:val="00F84016"/>
    <w:rsid w:val="00FB2D29"/>
    <w:rsid w:val="6AD5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仿宋_GB2312" w:eastAsia="仿宋_GB2312" w:hAnsi="Calibri"/>
      <w:kern w:val="2"/>
      <w:sz w:val="32"/>
      <w:szCs w:val="22"/>
    </w:rPr>
  </w:style>
  <w:style w:type="paragraph" w:styleId="1">
    <w:name w:val="heading 1"/>
    <w:basedOn w:val="a"/>
    <w:next w:val="a"/>
    <w:link w:val="1Char"/>
    <w:uiPriority w:val="9"/>
    <w:qFormat/>
    <w:pPr>
      <w:keepNext/>
      <w:keepLines/>
      <w:outlineLvl w:val="0"/>
    </w:pPr>
    <w:rPr>
      <w:rFonts w:eastAsia="方正小标宋简体"/>
      <w:bCs/>
      <w:kern w:val="44"/>
      <w:sz w:val="44"/>
      <w:szCs w:val="44"/>
    </w:rPr>
  </w:style>
  <w:style w:type="paragraph" w:styleId="2">
    <w:name w:val="heading 2"/>
    <w:basedOn w:val="a"/>
    <w:next w:val="a"/>
    <w:link w:val="2Char"/>
    <w:uiPriority w:val="9"/>
    <w:semiHidden/>
    <w:unhideWhenUsed/>
    <w:qFormat/>
    <w:rsid w:val="00727B20"/>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仿宋_GB2312" w:eastAsia="方正小标宋简体" w:hAnsi="Times New Roman" w:cs="Times New Roman"/>
      <w:bCs/>
      <w:kern w:val="44"/>
      <w:sz w:val="44"/>
      <w:szCs w:val="44"/>
    </w:rPr>
  </w:style>
  <w:style w:type="character" w:customStyle="1" w:styleId="Char0">
    <w:name w:val="页眉 Char"/>
    <w:basedOn w:val="a0"/>
    <w:link w:val="a4"/>
    <w:uiPriority w:val="99"/>
    <w:qFormat/>
    <w:rPr>
      <w:rFonts w:ascii="仿宋_GB2312" w:eastAsia="仿宋_GB2312" w:hAnsi="Times New Roman" w:cs="Times New Roman"/>
      <w:sz w:val="18"/>
      <w:szCs w:val="18"/>
    </w:rPr>
  </w:style>
  <w:style w:type="character" w:customStyle="1" w:styleId="Char">
    <w:name w:val="页脚 Char"/>
    <w:basedOn w:val="a0"/>
    <w:link w:val="a3"/>
    <w:uiPriority w:val="99"/>
    <w:qFormat/>
    <w:rPr>
      <w:rFonts w:ascii="仿宋_GB2312" w:eastAsia="仿宋_GB2312" w:hAnsi="Times New Roman" w:cs="Times New Roman"/>
      <w:sz w:val="18"/>
      <w:szCs w:val="18"/>
    </w:rPr>
  </w:style>
  <w:style w:type="character" w:customStyle="1" w:styleId="font61">
    <w:name w:val="font61"/>
    <w:basedOn w:val="a0"/>
    <w:rPr>
      <w:rFonts w:ascii="宋体" w:eastAsia="宋体" w:hAnsi="宋体" w:cs="宋体" w:hint="eastAsia"/>
      <w:color w:val="000000"/>
      <w:sz w:val="22"/>
      <w:szCs w:val="22"/>
      <w:u w:val="none"/>
    </w:rPr>
  </w:style>
  <w:style w:type="character" w:customStyle="1" w:styleId="font51">
    <w:name w:val="font51"/>
    <w:basedOn w:val="a0"/>
    <w:rPr>
      <w:rFonts w:ascii="serif" w:eastAsia="serif" w:cs="serif" w:hint="default"/>
      <w:color w:val="000000"/>
      <w:sz w:val="22"/>
      <w:szCs w:val="22"/>
      <w:u w:val="none"/>
    </w:rPr>
  </w:style>
  <w:style w:type="character" w:customStyle="1" w:styleId="2Char">
    <w:name w:val="标题 2 Char"/>
    <w:basedOn w:val="a0"/>
    <w:link w:val="2"/>
    <w:uiPriority w:val="9"/>
    <w:semiHidden/>
    <w:rsid w:val="00727B20"/>
    <w:rPr>
      <w:rFonts w:asciiTheme="majorHAnsi" w:eastAsiaTheme="majorEastAsia" w:hAnsiTheme="majorHAnsi" w:cstheme="majorBidi"/>
      <w:b/>
      <w:bCs/>
      <w:kern w:val="2"/>
      <w:sz w:val="32"/>
      <w:szCs w:val="32"/>
    </w:rPr>
  </w:style>
  <w:style w:type="paragraph" w:customStyle="1" w:styleId="20">
    <w:name w:val="标题2"/>
    <w:basedOn w:val="2"/>
    <w:rsid w:val="00727B20"/>
    <w:pPr>
      <w:keepNext w:val="0"/>
      <w:keepLines w:val="0"/>
      <w:spacing w:before="0" w:after="0" w:line="360" w:lineRule="auto"/>
      <w:jc w:val="center"/>
    </w:pPr>
    <w:rPr>
      <w:rFonts w:ascii="黑体" w:eastAsia="黑体" w:hAnsi="宋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仿宋_GB2312" w:eastAsia="仿宋_GB2312" w:hAnsi="Calibri"/>
      <w:kern w:val="2"/>
      <w:sz w:val="32"/>
      <w:szCs w:val="22"/>
    </w:rPr>
  </w:style>
  <w:style w:type="paragraph" w:styleId="1">
    <w:name w:val="heading 1"/>
    <w:basedOn w:val="a"/>
    <w:next w:val="a"/>
    <w:link w:val="1Char"/>
    <w:uiPriority w:val="9"/>
    <w:qFormat/>
    <w:pPr>
      <w:keepNext/>
      <w:keepLines/>
      <w:outlineLvl w:val="0"/>
    </w:pPr>
    <w:rPr>
      <w:rFonts w:eastAsia="方正小标宋简体"/>
      <w:bCs/>
      <w:kern w:val="44"/>
      <w:sz w:val="44"/>
      <w:szCs w:val="44"/>
    </w:rPr>
  </w:style>
  <w:style w:type="paragraph" w:styleId="2">
    <w:name w:val="heading 2"/>
    <w:basedOn w:val="a"/>
    <w:next w:val="a"/>
    <w:link w:val="2Char"/>
    <w:uiPriority w:val="9"/>
    <w:semiHidden/>
    <w:unhideWhenUsed/>
    <w:qFormat/>
    <w:rsid w:val="00727B20"/>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仿宋_GB2312" w:eastAsia="方正小标宋简体" w:hAnsi="Times New Roman" w:cs="Times New Roman"/>
      <w:bCs/>
      <w:kern w:val="44"/>
      <w:sz w:val="44"/>
      <w:szCs w:val="44"/>
    </w:rPr>
  </w:style>
  <w:style w:type="character" w:customStyle="1" w:styleId="Char0">
    <w:name w:val="页眉 Char"/>
    <w:basedOn w:val="a0"/>
    <w:link w:val="a4"/>
    <w:uiPriority w:val="99"/>
    <w:qFormat/>
    <w:rPr>
      <w:rFonts w:ascii="仿宋_GB2312" w:eastAsia="仿宋_GB2312" w:hAnsi="Times New Roman" w:cs="Times New Roman"/>
      <w:sz w:val="18"/>
      <w:szCs w:val="18"/>
    </w:rPr>
  </w:style>
  <w:style w:type="character" w:customStyle="1" w:styleId="Char">
    <w:name w:val="页脚 Char"/>
    <w:basedOn w:val="a0"/>
    <w:link w:val="a3"/>
    <w:uiPriority w:val="99"/>
    <w:qFormat/>
    <w:rPr>
      <w:rFonts w:ascii="仿宋_GB2312" w:eastAsia="仿宋_GB2312" w:hAnsi="Times New Roman" w:cs="Times New Roman"/>
      <w:sz w:val="18"/>
      <w:szCs w:val="18"/>
    </w:rPr>
  </w:style>
  <w:style w:type="character" w:customStyle="1" w:styleId="font61">
    <w:name w:val="font61"/>
    <w:basedOn w:val="a0"/>
    <w:rPr>
      <w:rFonts w:ascii="宋体" w:eastAsia="宋体" w:hAnsi="宋体" w:cs="宋体" w:hint="eastAsia"/>
      <w:color w:val="000000"/>
      <w:sz w:val="22"/>
      <w:szCs w:val="22"/>
      <w:u w:val="none"/>
    </w:rPr>
  </w:style>
  <w:style w:type="character" w:customStyle="1" w:styleId="font51">
    <w:name w:val="font51"/>
    <w:basedOn w:val="a0"/>
    <w:rPr>
      <w:rFonts w:ascii="serif" w:eastAsia="serif" w:cs="serif" w:hint="default"/>
      <w:color w:val="000000"/>
      <w:sz w:val="22"/>
      <w:szCs w:val="22"/>
      <w:u w:val="none"/>
    </w:rPr>
  </w:style>
  <w:style w:type="character" w:customStyle="1" w:styleId="2Char">
    <w:name w:val="标题 2 Char"/>
    <w:basedOn w:val="a0"/>
    <w:link w:val="2"/>
    <w:uiPriority w:val="9"/>
    <w:semiHidden/>
    <w:rsid w:val="00727B20"/>
    <w:rPr>
      <w:rFonts w:asciiTheme="majorHAnsi" w:eastAsiaTheme="majorEastAsia" w:hAnsiTheme="majorHAnsi" w:cstheme="majorBidi"/>
      <w:b/>
      <w:bCs/>
      <w:kern w:val="2"/>
      <w:sz w:val="32"/>
      <w:szCs w:val="32"/>
    </w:rPr>
  </w:style>
  <w:style w:type="paragraph" w:customStyle="1" w:styleId="20">
    <w:name w:val="标题2"/>
    <w:basedOn w:val="2"/>
    <w:rsid w:val="00727B20"/>
    <w:pPr>
      <w:keepNext w:val="0"/>
      <w:keepLines w:val="0"/>
      <w:spacing w:before="0" w:after="0" w:line="360" w:lineRule="auto"/>
      <w:jc w:val="center"/>
    </w:pPr>
    <w:rPr>
      <w:rFonts w:ascii="黑体" w:eastAsia="黑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880</Words>
  <Characters>5020</Characters>
  <Application>Microsoft Office Word</Application>
  <DocSecurity>0</DocSecurity>
  <Lines>41</Lines>
  <Paragraphs>11</Paragraphs>
  <ScaleCrop>false</ScaleCrop>
  <Company>MS</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178</cp:revision>
  <dcterms:created xsi:type="dcterms:W3CDTF">2020-12-08T05:40:00Z</dcterms:created>
  <dcterms:modified xsi:type="dcterms:W3CDTF">2021-12-10T05:48:00Z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86FF287B51CA4D17A007C0B060E6F955</vt:lpwstr>
  </property>
</Properties>
</file>