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简大标宋"/>
          <w:sz w:val="84"/>
          <w:szCs w:val="84"/>
        </w:rPr>
      </w:pPr>
    </w:p>
    <w:p>
      <w:pPr>
        <w:spacing w:line="2200" w:lineRule="exact"/>
        <w:jc w:val="center"/>
        <w:rPr>
          <w:rFonts w:ascii="文星简大标宋" w:eastAsia="文星简大标宋"/>
          <w:sz w:val="84"/>
          <w:szCs w:val="84"/>
        </w:rPr>
      </w:pPr>
    </w:p>
    <w:p>
      <w:pPr>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2022年青岛市本级</w:t>
      </w:r>
    </w:p>
    <w:p>
      <w:pPr>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土地出让收支预算</w:t>
      </w:r>
    </w:p>
    <w:p>
      <w:pPr>
        <w:rPr>
          <w:sz w:val="52"/>
          <w:szCs w:val="52"/>
        </w:rPr>
      </w:pPr>
    </w:p>
    <w:p/>
    <w:p/>
    <w:p/>
    <w:p/>
    <w:p/>
    <w:p/>
    <w:p/>
    <w:p/>
    <w:p/>
    <w:p/>
    <w:p/>
    <w:p/>
    <w:p/>
    <w:p/>
    <w:p>
      <w:pPr>
        <w:spacing w:line="580" w:lineRule="exact"/>
        <w:jc w:val="center"/>
        <w:rPr>
          <w:rFonts w:ascii="黑体" w:eastAsia="黑体"/>
          <w:sz w:val="44"/>
          <w:szCs w:val="44"/>
        </w:rPr>
      </w:pPr>
      <w:r>
        <w:br w:type="page"/>
      </w:r>
      <w:r>
        <w:rPr>
          <w:rFonts w:hint="eastAsia" w:ascii="黑体" w:eastAsia="黑体"/>
          <w:sz w:val="44"/>
          <w:szCs w:val="44"/>
        </w:rPr>
        <w:t>目  录</w:t>
      </w:r>
    </w:p>
    <w:p>
      <w:pPr>
        <w:spacing w:line="560" w:lineRule="exact"/>
        <w:jc w:val="center"/>
        <w:rPr>
          <w:rFonts w:ascii="黑体" w:eastAsia="黑体"/>
          <w:sz w:val="44"/>
          <w:szCs w:val="44"/>
        </w:rPr>
      </w:pPr>
    </w:p>
    <w:p>
      <w:pPr>
        <w:spacing w:line="560" w:lineRule="exact"/>
        <w:rPr>
          <w:rFonts w:ascii="黑体" w:eastAsia="黑体"/>
          <w:sz w:val="36"/>
          <w:szCs w:val="36"/>
        </w:rPr>
      </w:pPr>
      <w:r>
        <w:rPr>
          <w:rFonts w:hint="eastAsia" w:ascii="黑体" w:eastAsia="黑体"/>
          <w:sz w:val="36"/>
          <w:szCs w:val="36"/>
        </w:rPr>
        <w:t>第一部分 青岛市本级2022年土地出让收支预算表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一、20</w:t>
      </w:r>
      <w:r>
        <w:rPr>
          <w:rFonts w:ascii="仿宋_GB2312" w:eastAsia="仿宋_GB2312"/>
          <w:sz w:val="32"/>
          <w:szCs w:val="32"/>
        </w:rPr>
        <w:t>2</w:t>
      </w:r>
      <w:r>
        <w:rPr>
          <w:rFonts w:hint="eastAsia" w:ascii="仿宋_GB2312" w:eastAsia="仿宋_GB2312"/>
          <w:sz w:val="32"/>
          <w:szCs w:val="32"/>
        </w:rPr>
        <w:t>2年土地出让收支预算总表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二、2022年土地出让收入预算表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三、2022年土地出让支出预算表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四、20</w:t>
      </w:r>
      <w:r>
        <w:rPr>
          <w:rFonts w:ascii="仿宋_GB2312" w:eastAsia="仿宋_GB2312"/>
          <w:sz w:val="32"/>
          <w:szCs w:val="32"/>
        </w:rPr>
        <w:t>2</w:t>
      </w:r>
      <w:r>
        <w:rPr>
          <w:rFonts w:hint="eastAsia" w:ascii="仿宋_GB2312" w:eastAsia="仿宋_GB2312"/>
          <w:sz w:val="32"/>
          <w:szCs w:val="32"/>
        </w:rPr>
        <w:t>2年土地储备资金收支预算表</w:t>
      </w:r>
    </w:p>
    <w:p>
      <w:pPr>
        <w:spacing w:line="560" w:lineRule="exact"/>
        <w:ind w:left="1602" w:hanging="1602" w:hangingChars="445"/>
        <w:rPr>
          <w:rFonts w:ascii="黑体" w:eastAsia="黑体"/>
          <w:sz w:val="36"/>
          <w:szCs w:val="36"/>
        </w:rPr>
      </w:pPr>
      <w:r>
        <w:rPr>
          <w:rFonts w:hint="eastAsia" w:ascii="黑体" w:eastAsia="黑体"/>
          <w:sz w:val="36"/>
          <w:szCs w:val="36"/>
        </w:rPr>
        <w:t>第二部分 青岛市本级2022年土地出让收支预算情况和其他事项说明</w:t>
      </w:r>
    </w:p>
    <w:p>
      <w:pPr>
        <w:spacing w:line="560" w:lineRule="exact"/>
        <w:ind w:left="1602" w:hanging="1602" w:hangingChars="445"/>
        <w:rPr>
          <w:rFonts w:ascii="黑体" w:eastAsia="黑体"/>
          <w:sz w:val="36"/>
          <w:szCs w:val="36"/>
        </w:rPr>
      </w:pPr>
      <w:r>
        <w:rPr>
          <w:rFonts w:hint="eastAsia" w:ascii="黑体" w:eastAsia="黑体"/>
          <w:sz w:val="36"/>
          <w:szCs w:val="36"/>
        </w:rPr>
        <w:t>第三部分 名词解释</w:t>
      </w:r>
    </w:p>
    <w:p>
      <w:pPr>
        <w:spacing w:line="580" w:lineRule="exact"/>
        <w:ind w:left="1602" w:hanging="1602" w:hangingChars="445"/>
        <w:rPr>
          <w:rFonts w:ascii="黑体" w:eastAsia="黑体"/>
          <w:sz w:val="36"/>
          <w:szCs w:val="36"/>
        </w:rPr>
      </w:pPr>
      <w:r>
        <w:rPr>
          <w:rFonts w:hint="eastAsia" w:ascii="黑体" w:eastAsia="黑体"/>
          <w:sz w:val="36"/>
          <w:szCs w:val="36"/>
        </w:rPr>
        <w:t xml:space="preserve"> </w:t>
      </w: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spacing w:line="580" w:lineRule="exact"/>
        <w:ind w:left="1602" w:hanging="1602" w:hangingChars="445"/>
        <w:rPr>
          <w:rFonts w:ascii="黑体" w:eastAsia="黑体"/>
          <w:sz w:val="36"/>
          <w:szCs w:val="36"/>
        </w:rPr>
      </w:pPr>
    </w:p>
    <w:p>
      <w:pPr>
        <w:rPr>
          <w:rFonts w:ascii="黑体" w:eastAsia="黑体"/>
          <w:sz w:val="52"/>
          <w:szCs w:val="52"/>
        </w:rPr>
      </w:pPr>
      <w:r>
        <w:rPr>
          <w:rFonts w:hint="eastAsia" w:ascii="黑体" w:eastAsia="黑体"/>
          <w:sz w:val="52"/>
          <w:szCs w:val="52"/>
        </w:rPr>
        <w:t>第一部分</w:t>
      </w:r>
    </w:p>
    <w:p>
      <w:pPr>
        <w:ind w:firstLine="1040" w:firstLineChars="200"/>
        <w:rPr>
          <w:rFonts w:ascii="黑体" w:eastAsia="黑体"/>
          <w:sz w:val="52"/>
          <w:szCs w:val="52"/>
        </w:rPr>
      </w:pPr>
    </w:p>
    <w:p>
      <w:pPr>
        <w:ind w:firstLine="1040" w:firstLineChars="200"/>
        <w:rPr>
          <w:rFonts w:ascii="黑体" w:eastAsia="黑体"/>
          <w:sz w:val="52"/>
          <w:szCs w:val="52"/>
        </w:rPr>
      </w:pPr>
    </w:p>
    <w:p>
      <w:pPr>
        <w:rPr>
          <w:rFonts w:ascii="黑体" w:eastAsia="黑体"/>
          <w:sz w:val="52"/>
          <w:szCs w:val="52"/>
        </w:rPr>
      </w:pPr>
    </w:p>
    <w:p>
      <w:pPr>
        <w:jc w:val="center"/>
        <w:rPr>
          <w:rFonts w:ascii="黑体" w:eastAsia="黑体"/>
          <w:sz w:val="52"/>
          <w:szCs w:val="52"/>
        </w:rPr>
      </w:pPr>
      <w:r>
        <w:rPr>
          <w:rFonts w:hint="eastAsia" w:ascii="黑体" w:eastAsia="黑体"/>
          <w:sz w:val="52"/>
          <w:szCs w:val="52"/>
        </w:rPr>
        <w:t>2022年土地出让收支预算表</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jc w:val="center"/>
        <w:rPr>
          <w:rFonts w:ascii="黑体" w:eastAsia="黑体"/>
          <w:b/>
          <w:sz w:val="30"/>
          <w:szCs w:val="30"/>
        </w:rPr>
        <w:sectPr>
          <w:headerReference r:id="rId3" w:type="default"/>
          <w:footerReference r:id="rId5" w:type="default"/>
          <w:headerReference r:id="rId4" w:type="even"/>
          <w:footerReference r:id="rId6" w:type="even"/>
          <w:pgSz w:w="11906" w:h="16838"/>
          <w:pgMar w:top="2098" w:right="1474" w:bottom="1134" w:left="1587" w:header="851" w:footer="992" w:gutter="0"/>
          <w:cols w:space="720" w:num="1"/>
          <w:docGrid w:type="lines" w:linePitch="312" w:charSpace="0"/>
        </w:sectPr>
      </w:pPr>
    </w:p>
    <w:tbl>
      <w:tblPr>
        <w:tblStyle w:val="7"/>
        <w:tblW w:w="4684" w:type="pct"/>
        <w:jc w:val="center"/>
        <w:tblLayout w:type="autofit"/>
        <w:tblCellMar>
          <w:top w:w="0" w:type="dxa"/>
          <w:left w:w="0" w:type="dxa"/>
          <w:bottom w:w="0" w:type="dxa"/>
          <w:right w:w="0" w:type="dxa"/>
        </w:tblCellMar>
      </w:tblPr>
      <w:tblGrid>
        <w:gridCol w:w="15734"/>
      </w:tblGrid>
      <w:tr>
        <w:tblPrEx>
          <w:tblCellMar>
            <w:top w:w="0" w:type="dxa"/>
            <w:left w:w="0" w:type="dxa"/>
            <w:bottom w:w="0" w:type="dxa"/>
            <w:right w:w="0" w:type="dxa"/>
          </w:tblCellMar>
        </w:tblPrEx>
        <w:trPr>
          <w:trHeight w:val="600" w:hRule="atLeast"/>
          <w:jc w:val="center"/>
        </w:trPr>
        <w:tc>
          <w:tcPr>
            <w:tcW w:w="5000" w:type="pct"/>
            <w:tcBorders>
              <w:top w:val="nil"/>
              <w:left w:val="nil"/>
              <w:bottom w:val="nil"/>
              <w:right w:val="nil"/>
            </w:tcBorders>
            <w:noWrap/>
            <w:tcMar>
              <w:top w:w="15" w:type="dxa"/>
              <w:left w:w="15" w:type="dxa"/>
              <w:right w:w="15" w:type="dxa"/>
            </w:tcMar>
            <w:vAlign w:val="center"/>
          </w:tcPr>
          <w:tbl>
            <w:tblPr>
              <w:tblStyle w:val="7"/>
              <w:tblW w:w="19580" w:type="dxa"/>
              <w:tblInd w:w="0" w:type="dxa"/>
              <w:tblLayout w:type="autofit"/>
              <w:tblCellMar>
                <w:top w:w="0" w:type="dxa"/>
                <w:left w:w="108" w:type="dxa"/>
                <w:bottom w:w="0" w:type="dxa"/>
                <w:right w:w="108" w:type="dxa"/>
              </w:tblCellMar>
            </w:tblPr>
            <w:tblGrid>
              <w:gridCol w:w="485"/>
              <w:gridCol w:w="3272"/>
              <w:gridCol w:w="1628"/>
              <w:gridCol w:w="1018"/>
              <w:gridCol w:w="1096"/>
              <w:gridCol w:w="1065"/>
              <w:gridCol w:w="1096"/>
              <w:gridCol w:w="1237"/>
              <w:gridCol w:w="4807"/>
            </w:tblGrid>
            <w:tr>
              <w:tblPrEx>
                <w:tblCellMar>
                  <w:top w:w="0" w:type="dxa"/>
                  <w:left w:w="108" w:type="dxa"/>
                  <w:bottom w:w="0" w:type="dxa"/>
                  <w:right w:w="108" w:type="dxa"/>
                </w:tblCellMar>
              </w:tblPrEx>
              <w:trPr>
                <w:trHeight w:val="450" w:hRule="atLeast"/>
              </w:trPr>
              <w:tc>
                <w:tcPr>
                  <w:tcW w:w="19580" w:type="dxa"/>
                  <w:gridSpan w:val="9"/>
                  <w:tcBorders>
                    <w:top w:val="nil"/>
                    <w:left w:val="nil"/>
                    <w:bottom w:val="nil"/>
                    <w:right w:val="nil"/>
                  </w:tcBorders>
                  <w:shd w:val="clear" w:color="auto" w:fill="auto"/>
                  <w:noWrap/>
                  <w:vAlign w:val="center"/>
                </w:tcPr>
                <w:p>
                  <w:pPr>
                    <w:widowControl/>
                    <w:jc w:val="center"/>
                    <w:rPr>
                      <w:rFonts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2022年土地出让收支预算总表（表1）</w:t>
                  </w:r>
                </w:p>
                <w:p>
                  <w:pPr>
                    <w:widowControl/>
                    <w:jc w:val="center"/>
                    <w:rPr>
                      <w:rFonts w:ascii="方正小标宋_GBK" w:hAnsi="方正小标宋_GBK" w:eastAsia="方正小标宋_GBK" w:cs="方正小标宋_GBK"/>
                      <w:bCs/>
                      <w:color w:val="000000"/>
                      <w:kern w:val="0"/>
                      <w:sz w:val="44"/>
                      <w:szCs w:val="44"/>
                    </w:rPr>
                  </w:pPr>
                </w:p>
                <w:tbl>
                  <w:tblPr>
                    <w:tblStyle w:val="7"/>
                    <w:tblW w:w="5000" w:type="pct"/>
                    <w:tblInd w:w="0" w:type="dxa"/>
                    <w:tblLayout w:type="autofit"/>
                    <w:tblCellMar>
                      <w:top w:w="0" w:type="dxa"/>
                      <w:left w:w="108" w:type="dxa"/>
                      <w:bottom w:w="0" w:type="dxa"/>
                      <w:right w:w="108" w:type="dxa"/>
                    </w:tblCellMar>
                  </w:tblPr>
                  <w:tblGrid>
                    <w:gridCol w:w="4755"/>
                    <w:gridCol w:w="2416"/>
                    <w:gridCol w:w="6489"/>
                    <w:gridCol w:w="1828"/>
                  </w:tblGrid>
                  <w:tr>
                    <w:tblPrEx>
                      <w:tblCellMar>
                        <w:top w:w="0" w:type="dxa"/>
                        <w:left w:w="108" w:type="dxa"/>
                        <w:bottom w:w="0" w:type="dxa"/>
                        <w:right w:w="108" w:type="dxa"/>
                      </w:tblCellMar>
                    </w:tblPrEx>
                    <w:trPr>
                      <w:trHeight w:val="285" w:hRule="atLeast"/>
                    </w:trPr>
                    <w:tc>
                      <w:tcPr>
                        <w:tcW w:w="1535" w:type="pct"/>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779" w:type="pct"/>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2685" w:type="pct"/>
                        <w:gridSpan w:val="2"/>
                        <w:tcBorders>
                          <w:top w:val="nil"/>
                          <w:left w:val="nil"/>
                          <w:bottom w:val="single" w:color="auto" w:sz="4" w:space="0"/>
                          <w:right w:val="nil"/>
                        </w:tcBorders>
                        <w:shd w:val="clear" w:color="auto" w:fill="auto"/>
                        <w:noWrap/>
                        <w:vAlign w:val="bottom"/>
                      </w:tcPr>
                      <w:p>
                        <w:pPr>
                          <w:widowControl/>
                          <w:jc w:val="right"/>
                          <w:rPr>
                            <w:rFonts w:ascii="宋体" w:hAnsi="宋体" w:cs="宋体"/>
                            <w:b/>
                            <w:bCs/>
                            <w:kern w:val="0"/>
                            <w:sz w:val="20"/>
                            <w:szCs w:val="20"/>
                          </w:rPr>
                        </w:pPr>
                        <w:r>
                          <w:rPr>
                            <w:rFonts w:hint="eastAsia" w:ascii="宋体" w:hAnsi="宋体" w:cs="宋体"/>
                            <w:b/>
                            <w:bCs/>
                            <w:kern w:val="0"/>
                            <w:sz w:val="20"/>
                            <w:szCs w:val="20"/>
                          </w:rPr>
                          <w:t>单位：万元</w:t>
                        </w:r>
                      </w:p>
                    </w:tc>
                  </w:tr>
                  <w:tr>
                    <w:tblPrEx>
                      <w:tblCellMar>
                        <w:top w:w="0" w:type="dxa"/>
                        <w:left w:w="108" w:type="dxa"/>
                        <w:bottom w:w="0" w:type="dxa"/>
                        <w:right w:w="108" w:type="dxa"/>
                      </w:tblCellMar>
                    </w:tblPrEx>
                    <w:trPr>
                      <w:trHeight w:val="402" w:hRule="atLeast"/>
                    </w:trPr>
                    <w:tc>
                      <w:tcPr>
                        <w:tcW w:w="2315"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s="宋体"/>
                            <w:b/>
                            <w:bCs/>
                            <w:kern w:val="0"/>
                            <w:sz w:val="20"/>
                            <w:szCs w:val="20"/>
                          </w:rPr>
                        </w:pPr>
                        <w:r>
                          <w:rPr>
                            <w:rFonts w:hint="eastAsia" w:ascii="黑体" w:hAnsi="黑体" w:eastAsia="黑体" w:cs="宋体"/>
                            <w:b/>
                            <w:bCs/>
                            <w:kern w:val="0"/>
                            <w:sz w:val="20"/>
                            <w:szCs w:val="20"/>
                          </w:rPr>
                          <w:t>土地出让收入</w:t>
                        </w:r>
                      </w:p>
                    </w:tc>
                    <w:tc>
                      <w:tcPr>
                        <w:tcW w:w="268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
                            <w:bCs/>
                            <w:kern w:val="0"/>
                            <w:sz w:val="20"/>
                            <w:szCs w:val="20"/>
                          </w:rPr>
                        </w:pPr>
                        <w:r>
                          <w:rPr>
                            <w:rFonts w:hint="eastAsia" w:ascii="黑体" w:hAnsi="黑体" w:eastAsia="黑体" w:cs="宋体"/>
                            <w:b/>
                            <w:bCs/>
                            <w:kern w:val="0"/>
                            <w:sz w:val="20"/>
                            <w:szCs w:val="20"/>
                          </w:rPr>
                          <w:t>土地出让支出</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0"/>
                            <w:szCs w:val="20"/>
                          </w:rPr>
                        </w:pPr>
                        <w:r>
                          <w:rPr>
                            <w:rFonts w:hint="eastAsia" w:ascii="黑体" w:hAnsi="黑体" w:eastAsia="黑体" w:cs="宋体"/>
                            <w:b/>
                            <w:bCs/>
                            <w:kern w:val="0"/>
                            <w:sz w:val="20"/>
                            <w:szCs w:val="20"/>
                          </w:rPr>
                          <w:t>项    目</w:t>
                        </w:r>
                      </w:p>
                    </w:tc>
                    <w:tc>
                      <w:tcPr>
                        <w:tcW w:w="779"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0"/>
                            <w:szCs w:val="20"/>
                          </w:rPr>
                        </w:pPr>
                        <w:r>
                          <w:rPr>
                            <w:rFonts w:hint="eastAsia" w:ascii="黑体" w:hAnsi="黑体" w:eastAsia="黑体" w:cs="宋体"/>
                            <w:b/>
                            <w:bCs/>
                            <w:kern w:val="0"/>
                            <w:sz w:val="20"/>
                            <w:szCs w:val="20"/>
                          </w:rPr>
                          <w:t>预算数</w:t>
                        </w:r>
                      </w:p>
                    </w:tc>
                    <w:tc>
                      <w:tcPr>
                        <w:tcW w:w="2095"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0"/>
                            <w:szCs w:val="20"/>
                          </w:rPr>
                        </w:pPr>
                        <w:r>
                          <w:rPr>
                            <w:rFonts w:hint="eastAsia" w:ascii="黑体" w:hAnsi="黑体" w:eastAsia="黑体" w:cs="宋体"/>
                            <w:b/>
                            <w:bCs/>
                            <w:kern w:val="0"/>
                            <w:sz w:val="20"/>
                            <w:szCs w:val="20"/>
                          </w:rPr>
                          <w:t>项    目</w:t>
                        </w:r>
                      </w:p>
                    </w:tc>
                    <w:tc>
                      <w:tcPr>
                        <w:tcW w:w="590"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0"/>
                            <w:szCs w:val="20"/>
                          </w:rPr>
                        </w:pPr>
                        <w:r>
                          <w:rPr>
                            <w:rFonts w:hint="eastAsia" w:ascii="黑体" w:hAnsi="黑体" w:eastAsia="黑体" w:cs="宋体"/>
                            <w:b/>
                            <w:bCs/>
                            <w:kern w:val="0"/>
                            <w:sz w:val="20"/>
                            <w:szCs w:val="20"/>
                          </w:rPr>
                          <w:t>预算数</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一、国有土地使用权出让金收入</w:t>
                        </w:r>
                      </w:p>
                    </w:tc>
                    <w:tc>
                      <w:tcPr>
                        <w:tcW w:w="779" w:type="pct"/>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b/>
                            <w:bCs/>
                            <w:kern w:val="0"/>
                            <w:sz w:val="20"/>
                            <w:szCs w:val="20"/>
                          </w:rPr>
                        </w:pPr>
                        <w:r>
                          <w:rPr>
                            <w:rFonts w:ascii="Arial" w:hAnsi="Arial" w:cs="Arial"/>
                            <w:b/>
                            <w:bCs/>
                            <w:kern w:val="0"/>
                            <w:sz w:val="20"/>
                            <w:szCs w:val="20"/>
                          </w:rPr>
                          <w:t xml:space="preserve">2,728,302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一、城乡社区支出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r>
                  <w:tr>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二、国有土地收益基金收入</w:t>
                        </w:r>
                      </w:p>
                    </w:tc>
                    <w:tc>
                      <w:tcPr>
                        <w:tcW w:w="779" w:type="pct"/>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b/>
                            <w:bCs/>
                            <w:color w:val="000000"/>
                            <w:kern w:val="0"/>
                            <w:sz w:val="20"/>
                            <w:szCs w:val="20"/>
                          </w:rPr>
                        </w:pPr>
                        <w:r>
                          <w:rPr>
                            <w:rFonts w:ascii="Arial" w:hAnsi="Arial" w:cs="Arial"/>
                            <w:b/>
                            <w:bCs/>
                            <w:color w:val="000000"/>
                            <w:kern w:val="0"/>
                            <w:sz w:val="20"/>
                            <w:szCs w:val="20"/>
                          </w:rPr>
                          <w:t xml:space="preserve">103,831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1.国有土地使用权出让收入及对应专项债务收入安排的支出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2,362,274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三、农业土地开发资金收入</w:t>
                        </w:r>
                      </w:p>
                    </w:tc>
                    <w:tc>
                      <w:tcPr>
                        <w:tcW w:w="779" w:type="pct"/>
                        <w:tcBorders>
                          <w:top w:val="nil"/>
                          <w:left w:val="nil"/>
                          <w:bottom w:val="single" w:color="auto" w:sz="4" w:space="0"/>
                          <w:right w:val="single" w:color="auto" w:sz="4" w:space="0"/>
                        </w:tcBorders>
                        <w:shd w:val="clear" w:color="000000" w:fill="FFFFFF"/>
                        <w:vAlign w:val="center"/>
                      </w:tcPr>
                      <w:p>
                        <w:pPr>
                          <w:widowControl/>
                          <w:jc w:val="right"/>
                          <w:rPr>
                            <w:rFonts w:ascii="Arial" w:hAnsi="Arial" w:cs="Arial"/>
                            <w:b/>
                            <w:bCs/>
                            <w:color w:val="000000"/>
                            <w:kern w:val="0"/>
                            <w:sz w:val="20"/>
                            <w:szCs w:val="20"/>
                          </w:rPr>
                        </w:pPr>
                        <w:r>
                          <w:rPr>
                            <w:rFonts w:ascii="Arial" w:hAnsi="Arial" w:cs="Arial"/>
                            <w:b/>
                            <w:bCs/>
                            <w:color w:val="000000"/>
                            <w:kern w:val="0"/>
                            <w:sz w:val="20"/>
                            <w:szCs w:val="20"/>
                          </w:rPr>
                          <w:t xml:space="preserve">3,071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征地和拆迁补偿支出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2,260,377 </w:t>
                        </w:r>
                      </w:p>
                    </w:tc>
                  </w:tr>
                  <w:tr>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土地出让总收入合计</w:t>
                        </w:r>
                      </w:p>
                    </w:tc>
                    <w:tc>
                      <w:tcPr>
                        <w:tcW w:w="779"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xml:space="preserve">2,835,204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城市建设支出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79"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土地出让业务支出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79"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农业生产发展支出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101,897 </w:t>
                        </w:r>
                      </w:p>
                    </w:tc>
                  </w:tr>
                  <w:tr>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79"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农业农村生态环境支出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79"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棚户区改造支出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79"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其他国有土地使用权出让收入安排的支出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rPr>
                      <w:trHeight w:val="402" w:hRule="atLeast"/>
                    </w:trPr>
                    <w:tc>
                      <w:tcPr>
                        <w:tcW w:w="1535"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79"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2.国有土地收益基金及对应专项债务收入安排的支出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103,831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79"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征地和拆迁补偿支出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103,831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79"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095" w:type="pct"/>
                        <w:tcBorders>
                          <w:top w:val="nil"/>
                          <w:left w:val="nil"/>
                          <w:bottom w:val="nil"/>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3.农业土地开发资金及对应专项债务收入安排的支出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3,071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79"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095" w:type="pct"/>
                        <w:tcBorders>
                          <w:top w:val="single" w:color="auto" w:sz="4" w:space="0"/>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农业土地开发资金及对应专项债务收入安排的支出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3,071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79"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二、债务还本支出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301,936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79"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地方专项债务还本支出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301,936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79"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棚户区改造专项债券还本支出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1,936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79"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土地储备专项债券还本支出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300,000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79"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三、债务付息支出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64,061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79"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地方政府专项债务付息支出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64,061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79"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棚户区改造专项债券付息支出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33,875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79"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土地储备专项债券付息支出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30,186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79"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四、债务发行费用支出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31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79"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地方政府专项债务发行费用支出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31 </w:t>
                        </w:r>
                      </w:p>
                    </w:tc>
                  </w:tr>
                  <w:tr>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上年资金结余</w:t>
                        </w:r>
                      </w:p>
                    </w:tc>
                    <w:tc>
                      <w:tcPr>
                        <w:tcW w:w="779"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棚户区改造专项债券发行费用支出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14 </w:t>
                        </w:r>
                      </w:p>
                    </w:tc>
                  </w:tr>
                  <w:tr>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79"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土地储备专项债券发行费用支出</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17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79"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79"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095" w:type="pct"/>
                        <w:tcBorders>
                          <w:top w:val="nil"/>
                          <w:left w:val="nil"/>
                          <w:bottom w:val="single" w:color="auto" w:sz="4" w:space="0"/>
                          <w:right w:val="nil"/>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02" w:hRule="atLeast"/>
                    </w:trPr>
                    <w:tc>
                      <w:tcPr>
                        <w:tcW w:w="153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收入总计</w:t>
                        </w:r>
                      </w:p>
                    </w:tc>
                    <w:tc>
                      <w:tcPr>
                        <w:tcW w:w="779" w:type="pct"/>
                        <w:tcBorders>
                          <w:top w:val="nil"/>
                          <w:left w:val="nil"/>
                          <w:bottom w:val="single" w:color="auto" w:sz="4" w:space="0"/>
                          <w:right w:val="single" w:color="auto" w:sz="4" w:space="0"/>
                        </w:tcBorders>
                        <w:shd w:val="clear" w:color="auto" w:fill="auto"/>
                        <w:noWrap/>
                        <w:vAlign w:val="center"/>
                      </w:tcPr>
                      <w:p>
                        <w:pPr>
                          <w:widowControl/>
                          <w:jc w:val="right"/>
                          <w:rPr>
                            <w:rFonts w:ascii="Arial" w:hAnsi="Arial" w:cs="Arial"/>
                            <w:b/>
                            <w:bCs/>
                            <w:kern w:val="0"/>
                            <w:sz w:val="20"/>
                            <w:szCs w:val="20"/>
                          </w:rPr>
                        </w:pPr>
                        <w:r>
                          <w:rPr>
                            <w:rFonts w:ascii="Arial" w:hAnsi="Arial" w:cs="Arial"/>
                            <w:b/>
                            <w:bCs/>
                            <w:kern w:val="0"/>
                            <w:sz w:val="20"/>
                            <w:szCs w:val="20"/>
                          </w:rPr>
                          <w:t xml:space="preserve">2,835,204 </w:t>
                        </w:r>
                      </w:p>
                    </w:tc>
                    <w:tc>
                      <w:tcPr>
                        <w:tcW w:w="2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支出总计</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Arial" w:hAnsi="Arial" w:cs="Arial"/>
                            <w:b/>
                            <w:bCs/>
                            <w:kern w:val="0"/>
                            <w:sz w:val="20"/>
                            <w:szCs w:val="20"/>
                          </w:rPr>
                        </w:pPr>
                        <w:r>
                          <w:rPr>
                            <w:rFonts w:ascii="Arial" w:hAnsi="Arial" w:cs="Arial"/>
                            <w:b/>
                            <w:bCs/>
                            <w:kern w:val="0"/>
                            <w:sz w:val="20"/>
                            <w:szCs w:val="20"/>
                          </w:rPr>
                          <w:t xml:space="preserve">2,835,204 </w:t>
                        </w:r>
                      </w:p>
                    </w:tc>
                  </w:tr>
                </w:tbl>
                <w:p>
                  <w:pPr>
                    <w:widowControl/>
                    <w:ind w:left="592" w:leftChars="282"/>
                    <w:rPr>
                      <w:rFonts w:ascii="方正小标宋_GBK" w:hAnsi="方正小标宋_GBK" w:eastAsia="方正小标宋_GBK" w:cs="方正小标宋_GBK"/>
                      <w:bCs/>
                      <w:color w:val="000000"/>
                      <w:kern w:val="0"/>
                      <w:sz w:val="44"/>
                      <w:szCs w:val="44"/>
                    </w:rPr>
                  </w:pPr>
                </w:p>
                <w:p>
                  <w:pPr>
                    <w:widowControl/>
                    <w:jc w:val="center"/>
                    <w:rPr>
                      <w:rFonts w:ascii="方正小标宋_GBK" w:hAnsi="方正小标宋_GBK" w:eastAsia="方正小标宋_GBK" w:cs="方正小标宋_GBK"/>
                      <w:bCs/>
                      <w:color w:val="000000"/>
                      <w:kern w:val="0"/>
                      <w:sz w:val="44"/>
                      <w:szCs w:val="44"/>
                    </w:rPr>
                  </w:pPr>
                </w:p>
              </w:tc>
            </w:tr>
            <w:tr>
              <w:tblPrEx>
                <w:tblCellMar>
                  <w:top w:w="0" w:type="dxa"/>
                  <w:left w:w="108" w:type="dxa"/>
                  <w:bottom w:w="0" w:type="dxa"/>
                  <w:right w:w="108" w:type="dxa"/>
                </w:tblCellMar>
              </w:tblPrEx>
              <w:trPr>
                <w:gridAfter w:val="1"/>
                <w:wAfter w:w="6140" w:type="dxa"/>
                <w:trHeight w:val="285" w:hRule="atLeast"/>
              </w:trPr>
              <w:tc>
                <w:tcPr>
                  <w:tcW w:w="560"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4120"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020"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1240"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1340"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1300"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1340"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1520"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r>
          </w:tbl>
          <w:p>
            <w:pPr>
              <w:widowControl/>
              <w:jc w:val="center"/>
              <w:textAlignment w:val="center"/>
              <w:rPr>
                <w:rFonts w:ascii="方正小标宋_GBK" w:hAnsi="方正小标宋_GBK" w:eastAsia="方正小标宋_GBK" w:cs="方正小标宋_GBK"/>
                <w:bCs/>
                <w:color w:val="000000"/>
                <w:kern w:val="0"/>
                <w:sz w:val="44"/>
                <w:szCs w:val="44"/>
              </w:rPr>
            </w:pPr>
          </w:p>
          <w:p>
            <w:pPr>
              <w:widowControl/>
              <w:jc w:val="center"/>
              <w:textAlignment w:val="center"/>
              <w:rPr>
                <w:rFonts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2022年土地出让收入预算表（表2）</w:t>
            </w:r>
          </w:p>
          <w:p>
            <w:pPr>
              <w:widowControl/>
              <w:jc w:val="center"/>
              <w:textAlignment w:val="center"/>
              <w:rPr>
                <w:rFonts w:ascii="方正小标宋_GBK" w:hAnsi="方正小标宋_GBK" w:eastAsia="方正小标宋_GBK" w:cs="方正小标宋_GBK"/>
                <w:bCs/>
                <w:color w:val="000000"/>
                <w:kern w:val="0"/>
                <w:sz w:val="44"/>
                <w:szCs w:val="44"/>
              </w:rPr>
            </w:pPr>
          </w:p>
          <w:tbl>
            <w:tblPr>
              <w:tblStyle w:val="7"/>
              <w:tblW w:w="5000" w:type="pct"/>
              <w:tblInd w:w="0" w:type="dxa"/>
              <w:tblLayout w:type="autofit"/>
              <w:tblCellMar>
                <w:top w:w="0" w:type="dxa"/>
                <w:left w:w="108" w:type="dxa"/>
                <w:bottom w:w="0" w:type="dxa"/>
                <w:right w:w="108" w:type="dxa"/>
              </w:tblCellMar>
            </w:tblPr>
            <w:tblGrid>
              <w:gridCol w:w="932"/>
              <w:gridCol w:w="1278"/>
              <w:gridCol w:w="2717"/>
              <w:gridCol w:w="1489"/>
              <w:gridCol w:w="1435"/>
              <w:gridCol w:w="1316"/>
              <w:gridCol w:w="933"/>
              <w:gridCol w:w="933"/>
              <w:gridCol w:w="936"/>
              <w:gridCol w:w="933"/>
              <w:gridCol w:w="936"/>
              <w:gridCol w:w="933"/>
              <w:gridCol w:w="933"/>
            </w:tblGrid>
            <w:tr>
              <w:tblPrEx>
                <w:tblCellMar>
                  <w:top w:w="0" w:type="dxa"/>
                  <w:left w:w="108" w:type="dxa"/>
                  <w:bottom w:w="0" w:type="dxa"/>
                  <w:right w:w="108" w:type="dxa"/>
                </w:tblCellMar>
              </w:tblPrEx>
              <w:trPr>
                <w:trHeight w:val="300" w:hRule="atLeast"/>
              </w:trPr>
              <w:tc>
                <w:tcPr>
                  <w:tcW w:w="3811" w:type="pct"/>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市自然资源和规划局部门</w:t>
                  </w:r>
                </w:p>
              </w:tc>
              <w:tc>
                <w:tcPr>
                  <w:tcW w:w="59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预算年度：2022</w:t>
                  </w:r>
                </w:p>
              </w:tc>
              <w:tc>
                <w:tcPr>
                  <w:tcW w:w="59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00" w:hRule="atLeast"/>
              </w:trPr>
              <w:tc>
                <w:tcPr>
                  <w:tcW w:w="29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746"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政府性基金预算收入科目</w:t>
                  </w:r>
                </w:p>
              </w:tc>
              <w:tc>
                <w:tcPr>
                  <w:tcW w:w="45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上级补助收入</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附属单位上缴收入</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其他收入</w:t>
                  </w:r>
                </w:p>
              </w:tc>
              <w:tc>
                <w:tcPr>
                  <w:tcW w:w="29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上年结转</w:t>
                  </w:r>
                </w:p>
              </w:tc>
            </w:tr>
            <w:tr>
              <w:tblPrEx>
                <w:tblCellMar>
                  <w:top w:w="0" w:type="dxa"/>
                  <w:left w:w="108" w:type="dxa"/>
                  <w:bottom w:w="0" w:type="dxa"/>
                  <w:right w:w="108" w:type="dxa"/>
                </w:tblCellMar>
              </w:tblPrEx>
              <w:trPr>
                <w:trHeight w:val="300" w:hRule="atLeast"/>
              </w:trPr>
              <w:tc>
                <w:tcPr>
                  <w:tcW w:w="2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科目编码</w:t>
                  </w:r>
                </w:p>
              </w:tc>
              <w:tc>
                <w:tcPr>
                  <w:tcW w:w="8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45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小计</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财政拨款收入</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财政专户收入</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事业收入</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经营收入</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r>
            <w:tr>
              <w:tblPrEx>
                <w:tblCellMar>
                  <w:top w:w="0" w:type="dxa"/>
                  <w:left w:w="108" w:type="dxa"/>
                  <w:bottom w:w="0" w:type="dxa"/>
                  <w:right w:w="108" w:type="dxa"/>
                </w:tblCellMar>
              </w:tblPrEx>
              <w:trPr>
                <w:trHeight w:val="300"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4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5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97"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w:t>
                  </w:r>
                </w:p>
              </w:tc>
              <w:tc>
                <w:tcPr>
                  <w:tcW w:w="40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1030146</w:t>
                  </w:r>
                </w:p>
              </w:tc>
              <w:tc>
                <w:tcPr>
                  <w:tcW w:w="8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国有土地收益基金收入</w:t>
                  </w:r>
                </w:p>
              </w:tc>
              <w:tc>
                <w:tcPr>
                  <w:tcW w:w="47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103831 </w:t>
                  </w:r>
                </w:p>
              </w:tc>
              <w:tc>
                <w:tcPr>
                  <w:tcW w:w="45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103831</w:t>
                  </w:r>
                </w:p>
              </w:tc>
              <w:tc>
                <w:tcPr>
                  <w:tcW w:w="419"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103831</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rPr>
                <w:trHeight w:val="300" w:hRule="atLeast"/>
              </w:trPr>
              <w:tc>
                <w:tcPr>
                  <w:tcW w:w="297"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2</w:t>
                  </w:r>
                </w:p>
              </w:tc>
              <w:tc>
                <w:tcPr>
                  <w:tcW w:w="40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1030147</w:t>
                  </w:r>
                </w:p>
              </w:tc>
              <w:tc>
                <w:tcPr>
                  <w:tcW w:w="8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农业土地开发资金收入</w:t>
                  </w:r>
                </w:p>
              </w:tc>
              <w:tc>
                <w:tcPr>
                  <w:tcW w:w="47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3071 </w:t>
                  </w:r>
                </w:p>
              </w:tc>
              <w:tc>
                <w:tcPr>
                  <w:tcW w:w="45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3071</w:t>
                  </w:r>
                </w:p>
              </w:tc>
              <w:tc>
                <w:tcPr>
                  <w:tcW w:w="419"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3071</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97"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3</w:t>
                  </w:r>
                </w:p>
              </w:tc>
              <w:tc>
                <w:tcPr>
                  <w:tcW w:w="40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1030148</w:t>
                  </w:r>
                </w:p>
              </w:tc>
              <w:tc>
                <w:tcPr>
                  <w:tcW w:w="8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国有土地使用权出让金收入</w:t>
                  </w:r>
                </w:p>
              </w:tc>
              <w:tc>
                <w:tcPr>
                  <w:tcW w:w="47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2728302 </w:t>
                  </w:r>
                </w:p>
              </w:tc>
              <w:tc>
                <w:tcPr>
                  <w:tcW w:w="45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2728302</w:t>
                  </w:r>
                </w:p>
              </w:tc>
              <w:tc>
                <w:tcPr>
                  <w:tcW w:w="419"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2728302</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29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ind w:left="559" w:leftChars="266"/>
              <w:textAlignment w:val="center"/>
              <w:rPr>
                <w:rFonts w:ascii="宋体" w:hAnsi="宋体" w:cs="宋体"/>
                <w:b/>
                <w:color w:val="000000"/>
                <w:sz w:val="40"/>
                <w:szCs w:val="40"/>
              </w:rPr>
            </w:pPr>
          </w:p>
        </w:tc>
      </w:tr>
    </w:tbl>
    <w:p>
      <w:pPr>
        <w:ind w:left="850" w:leftChars="405"/>
        <w:rPr>
          <w:rFonts w:ascii="仿宋_GB2312" w:hAnsi="宋体" w:eastAsia="仿宋_GB2312" w:cs="宋体"/>
          <w:kern w:val="0"/>
          <w:szCs w:val="21"/>
        </w:rPr>
      </w:pPr>
    </w:p>
    <w:p>
      <w:pPr>
        <w:rPr>
          <w:rFonts w:ascii="仿宋_GB2312" w:hAnsi="宋体" w:eastAsia="仿宋_GB2312" w:cs="宋体"/>
          <w:kern w:val="0"/>
          <w:szCs w:val="21"/>
        </w:rPr>
      </w:pPr>
      <w:r>
        <w:rPr>
          <w:rFonts w:hint="eastAsia" w:ascii="仿宋_GB2312" w:hAnsi="宋体" w:eastAsia="仿宋_GB2312" w:cs="宋体"/>
          <w:kern w:val="0"/>
          <w:szCs w:val="21"/>
        </w:rPr>
        <w:t xml:space="preserve">                                         </w:t>
      </w:r>
    </w:p>
    <w:p>
      <w:pPr>
        <w:rPr>
          <w:rFonts w:ascii="仿宋_GB2312" w:hAnsi="宋体" w:eastAsia="仿宋_GB2312" w:cs="宋体"/>
          <w:kern w:val="0"/>
          <w:szCs w:val="21"/>
        </w:rPr>
      </w:pPr>
    </w:p>
    <w:p>
      <w:pPr>
        <w:rPr>
          <w:rFonts w:ascii="仿宋_GB2312" w:hAnsi="宋体" w:eastAsia="仿宋_GB2312" w:cs="宋体"/>
          <w:kern w:val="0"/>
          <w:szCs w:val="21"/>
        </w:rPr>
      </w:pPr>
    </w:p>
    <w:tbl>
      <w:tblPr>
        <w:tblStyle w:val="7"/>
        <w:tblW w:w="18090" w:type="dxa"/>
        <w:jc w:val="center"/>
        <w:tblLayout w:type="fixed"/>
        <w:tblCellMar>
          <w:top w:w="0" w:type="dxa"/>
          <w:left w:w="0" w:type="dxa"/>
          <w:bottom w:w="0" w:type="dxa"/>
          <w:right w:w="0" w:type="dxa"/>
        </w:tblCellMar>
      </w:tblPr>
      <w:tblGrid>
        <w:gridCol w:w="18090"/>
      </w:tblGrid>
      <w:tr>
        <w:tblPrEx>
          <w:tblCellMar>
            <w:top w:w="0" w:type="dxa"/>
            <w:left w:w="0" w:type="dxa"/>
            <w:bottom w:w="0" w:type="dxa"/>
            <w:right w:w="0" w:type="dxa"/>
          </w:tblCellMar>
        </w:tblPrEx>
        <w:trPr>
          <w:trHeight w:val="645" w:hRule="atLeast"/>
          <w:jc w:val="center"/>
        </w:trPr>
        <w:tc>
          <w:tcPr>
            <w:tcW w:w="18090" w:type="dxa"/>
            <w:tcBorders>
              <w:top w:val="nil"/>
              <w:left w:val="nil"/>
              <w:bottom w:val="nil"/>
              <w:right w:val="nil"/>
            </w:tcBorders>
            <w:noWrap/>
            <w:tcMar>
              <w:top w:w="15" w:type="dxa"/>
              <w:left w:w="15" w:type="dxa"/>
              <w:right w:w="15" w:type="dxa"/>
            </w:tcMar>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br w:type="page"/>
            </w:r>
          </w:p>
          <w:p>
            <w:pPr>
              <w:widowControl/>
              <w:jc w:val="center"/>
              <w:textAlignment w:val="center"/>
              <w:rPr>
                <w:rFonts w:ascii="仿宋_GB2312" w:hAnsi="宋体" w:eastAsia="仿宋_GB2312" w:cs="宋体"/>
                <w:kern w:val="0"/>
                <w:szCs w:val="21"/>
              </w:rPr>
            </w:pPr>
          </w:p>
          <w:p>
            <w:pPr>
              <w:widowControl/>
              <w:jc w:val="center"/>
              <w:textAlignment w:val="center"/>
              <w:rPr>
                <w:rFonts w:ascii="仿宋_GB2312" w:hAnsi="宋体" w:eastAsia="仿宋_GB2312" w:cs="宋体"/>
                <w:kern w:val="0"/>
                <w:szCs w:val="21"/>
              </w:rPr>
            </w:pPr>
          </w:p>
          <w:p>
            <w:pPr>
              <w:widowControl/>
              <w:jc w:val="center"/>
              <w:textAlignment w:val="center"/>
              <w:rPr>
                <w:rFonts w:ascii="仿宋_GB2312" w:hAnsi="宋体" w:eastAsia="仿宋_GB2312" w:cs="宋体"/>
                <w:kern w:val="0"/>
                <w:szCs w:val="21"/>
              </w:rPr>
            </w:pPr>
          </w:p>
          <w:p>
            <w:pPr>
              <w:widowControl/>
              <w:jc w:val="center"/>
              <w:textAlignment w:val="center"/>
              <w:rPr>
                <w:rFonts w:ascii="仿宋_GB2312" w:hAnsi="宋体" w:eastAsia="仿宋_GB2312" w:cs="宋体"/>
                <w:kern w:val="0"/>
                <w:szCs w:val="21"/>
              </w:rPr>
            </w:pPr>
          </w:p>
          <w:p>
            <w:pPr>
              <w:widowControl/>
              <w:jc w:val="center"/>
              <w:textAlignment w:val="center"/>
              <w:rPr>
                <w:rFonts w:ascii="仿宋_GB2312" w:hAnsi="宋体" w:eastAsia="仿宋_GB2312" w:cs="宋体"/>
                <w:kern w:val="0"/>
                <w:szCs w:val="21"/>
              </w:rPr>
            </w:pPr>
          </w:p>
          <w:p>
            <w:pPr>
              <w:widowControl/>
              <w:jc w:val="center"/>
              <w:textAlignment w:val="center"/>
              <w:rPr>
                <w:rFonts w:ascii="仿宋_GB2312" w:hAnsi="宋体" w:eastAsia="仿宋_GB2312" w:cs="宋体"/>
                <w:kern w:val="0"/>
                <w:szCs w:val="21"/>
              </w:rPr>
            </w:pPr>
          </w:p>
          <w:p>
            <w:pPr>
              <w:widowControl/>
              <w:jc w:val="center"/>
              <w:textAlignment w:val="center"/>
              <w:rPr>
                <w:rFonts w:ascii="仿宋_GB2312" w:hAnsi="宋体" w:eastAsia="仿宋_GB2312" w:cs="宋体"/>
                <w:kern w:val="0"/>
                <w:szCs w:val="21"/>
              </w:rPr>
            </w:pPr>
          </w:p>
          <w:p>
            <w:pPr>
              <w:widowControl/>
              <w:jc w:val="center"/>
              <w:textAlignment w:val="center"/>
              <w:rPr>
                <w:rFonts w:ascii="仿宋_GB2312" w:hAnsi="宋体" w:eastAsia="仿宋_GB2312" w:cs="宋体"/>
                <w:kern w:val="0"/>
                <w:szCs w:val="21"/>
              </w:rPr>
            </w:pPr>
          </w:p>
          <w:p>
            <w:pPr>
              <w:widowControl/>
              <w:jc w:val="center"/>
              <w:textAlignment w:val="center"/>
              <w:rPr>
                <w:rFonts w:ascii="仿宋_GB2312" w:hAnsi="宋体" w:eastAsia="仿宋_GB2312" w:cs="宋体"/>
                <w:kern w:val="0"/>
                <w:szCs w:val="21"/>
              </w:rPr>
            </w:pPr>
          </w:p>
          <w:p>
            <w:pPr>
              <w:widowControl/>
              <w:jc w:val="center"/>
              <w:textAlignment w:val="center"/>
              <w:rPr>
                <w:rFonts w:ascii="仿宋_GB2312" w:hAnsi="宋体" w:eastAsia="仿宋_GB2312" w:cs="宋体"/>
                <w:kern w:val="0"/>
                <w:szCs w:val="21"/>
              </w:rPr>
            </w:pPr>
          </w:p>
          <w:p>
            <w:pPr>
              <w:widowControl/>
              <w:jc w:val="center"/>
              <w:textAlignment w:val="center"/>
              <w:rPr>
                <w:rFonts w:ascii="仿宋_GB2312" w:hAnsi="宋体" w:eastAsia="仿宋_GB2312" w:cs="宋体"/>
                <w:kern w:val="0"/>
                <w:szCs w:val="21"/>
              </w:rPr>
            </w:pPr>
          </w:p>
          <w:p>
            <w:pPr>
              <w:jc w:val="center"/>
              <w:rPr>
                <w:rFonts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市自然资源和规划局部门2022年土地出让支出预算表（表3）</w:t>
            </w:r>
          </w:p>
          <w:p>
            <w:pPr>
              <w:jc w:val="center"/>
              <w:rPr>
                <w:rFonts w:ascii="方正小标宋_GBK" w:hAnsi="方正小标宋_GBK" w:eastAsia="方正小标宋_GBK" w:cs="方正小标宋_GBK"/>
                <w:bCs/>
                <w:color w:val="000000"/>
                <w:kern w:val="0"/>
                <w:sz w:val="44"/>
                <w:szCs w:val="44"/>
              </w:rPr>
            </w:pPr>
          </w:p>
          <w:p>
            <w:pPr>
              <w:widowControl/>
              <w:jc w:val="center"/>
              <w:textAlignment w:val="center"/>
              <w:rPr>
                <w:rFonts w:ascii="方正小标宋_GBK" w:hAnsi="方正小标宋_GBK" w:eastAsia="方正小标宋_GBK" w:cs="方正小标宋_GBK"/>
                <w:bCs/>
                <w:color w:val="000000"/>
                <w:kern w:val="0"/>
                <w:sz w:val="44"/>
                <w:szCs w:val="44"/>
              </w:rPr>
            </w:pPr>
          </w:p>
          <w:tbl>
            <w:tblPr>
              <w:tblStyle w:val="7"/>
              <w:tblpPr w:leftFromText="180" w:rightFromText="180" w:vertAnchor="text" w:horzAnchor="page" w:tblpX="1388" w:tblpY="154"/>
              <w:tblOverlap w:val="never"/>
              <w:tblW w:w="15638" w:type="dxa"/>
              <w:tblInd w:w="0" w:type="dxa"/>
              <w:tblLayout w:type="fixed"/>
              <w:tblCellMar>
                <w:top w:w="0" w:type="dxa"/>
                <w:left w:w="108" w:type="dxa"/>
                <w:bottom w:w="0" w:type="dxa"/>
                <w:right w:w="108" w:type="dxa"/>
              </w:tblCellMar>
            </w:tblPr>
            <w:tblGrid>
              <w:gridCol w:w="1305"/>
              <w:gridCol w:w="1561"/>
              <w:gridCol w:w="2839"/>
              <w:gridCol w:w="1654"/>
              <w:gridCol w:w="716"/>
              <w:gridCol w:w="1969"/>
              <w:gridCol w:w="1044"/>
              <w:gridCol w:w="197"/>
              <w:gridCol w:w="1123"/>
              <w:gridCol w:w="702"/>
              <w:gridCol w:w="2528"/>
            </w:tblGrid>
            <w:tr>
              <w:tblPrEx>
                <w:tblCellMar>
                  <w:top w:w="0" w:type="dxa"/>
                  <w:left w:w="108" w:type="dxa"/>
                  <w:bottom w:w="0" w:type="dxa"/>
                  <w:right w:w="108" w:type="dxa"/>
                </w:tblCellMar>
              </w:tblPrEx>
              <w:trPr>
                <w:trHeight w:val="255" w:hRule="atLeast"/>
              </w:trPr>
              <w:tc>
                <w:tcPr>
                  <w:tcW w:w="11285" w:type="dxa"/>
                  <w:gridSpan w:val="8"/>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bookmarkStart w:id="0" w:name="_GoBack"/>
                  <w:bookmarkEnd w:id="0"/>
                  <w:r>
                    <w:rPr>
                      <w:rFonts w:hint="eastAsia" w:ascii="宋体" w:hAnsi="宋体" w:cs="宋体"/>
                      <w:color w:val="000000"/>
                      <w:kern w:val="0"/>
                      <w:sz w:val="22"/>
                      <w:szCs w:val="22"/>
                    </w:rPr>
                    <w:t>市自然资源和规划局部门：</w:t>
                  </w:r>
                </w:p>
              </w:tc>
              <w:tc>
                <w:tcPr>
                  <w:tcW w:w="1825" w:type="dxa"/>
                  <w:gridSpan w:val="2"/>
                  <w:tcBorders>
                    <w:top w:val="nil"/>
                    <w:left w:val="nil"/>
                    <w:bottom w:val="nil"/>
                    <w:right w:val="nil"/>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预算年度：2022</w:t>
                  </w:r>
                </w:p>
              </w:tc>
              <w:tc>
                <w:tcPr>
                  <w:tcW w:w="2528" w:type="dxa"/>
                  <w:tcBorders>
                    <w:top w:val="nil"/>
                    <w:left w:val="nil"/>
                    <w:bottom w:val="nil"/>
                    <w:right w:val="nil"/>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72" w:hRule="atLeast"/>
              </w:trPr>
              <w:tc>
                <w:tcPr>
                  <w:tcW w:w="13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4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支出功能分类科目</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经营支出</w:t>
                  </w:r>
                </w:p>
              </w:tc>
              <w:tc>
                <w:tcPr>
                  <w:tcW w:w="1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上缴上级支出</w:t>
                  </w:r>
                </w:p>
              </w:tc>
              <w:tc>
                <w:tcPr>
                  <w:tcW w:w="323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272"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科目编码</w:t>
                  </w:r>
                </w:p>
              </w:tc>
              <w:tc>
                <w:tcPr>
                  <w:tcW w:w="2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16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2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2"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272"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2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1595778.00</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1595778.00</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3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2"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w:t>
                  </w:r>
                </w:p>
              </w:tc>
              <w:tc>
                <w:tcPr>
                  <w:tcW w:w="2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城乡社区支出</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1595778.00</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1595778.00</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3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16"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21208</w:t>
                  </w:r>
                </w:p>
              </w:tc>
              <w:tc>
                <w:tcPr>
                  <w:tcW w:w="2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国有土地使用权出让收入安排的支出</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1491947.00</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1491947.00</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3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2"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2120801</w:t>
                  </w:r>
                </w:p>
              </w:tc>
              <w:tc>
                <w:tcPr>
                  <w:tcW w:w="2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征地和拆迁补偿支出</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1491947.00</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1491947.00</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3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2"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2120806</w:t>
                  </w:r>
                </w:p>
              </w:tc>
              <w:tc>
                <w:tcPr>
                  <w:tcW w:w="2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土地出让业务支出</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3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16"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21210</w:t>
                  </w:r>
                </w:p>
              </w:tc>
              <w:tc>
                <w:tcPr>
                  <w:tcW w:w="2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国有土地收益基金安排的支出</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103831.00</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103831.00</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3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9"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2121001</w:t>
                  </w:r>
                </w:p>
              </w:tc>
              <w:tc>
                <w:tcPr>
                  <w:tcW w:w="2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征地和拆迁补偿支出</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103831.00</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103831.00</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32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bl>
          <w:p>
            <w:pPr>
              <w:widowControl/>
              <w:textAlignment w:val="center"/>
              <w:rPr>
                <w:rFonts w:ascii="方正小标宋_GBK" w:hAnsi="方正小标宋_GBK" w:eastAsia="方正小标宋_GBK" w:cs="方正小标宋_GBK"/>
                <w:bCs/>
                <w:color w:val="000000"/>
                <w:kern w:val="0"/>
                <w:sz w:val="44"/>
                <w:szCs w:val="44"/>
              </w:rPr>
            </w:pPr>
          </w:p>
          <w:p>
            <w:pPr>
              <w:widowControl/>
              <w:textAlignment w:val="center"/>
              <w:rPr>
                <w:rFonts w:ascii="方正小标宋_GBK" w:hAnsi="方正小标宋_GBK" w:eastAsia="方正小标宋_GBK" w:cs="方正小标宋_GBK"/>
                <w:bCs/>
                <w:color w:val="000000"/>
                <w:kern w:val="0"/>
                <w:sz w:val="44"/>
                <w:szCs w:val="44"/>
              </w:rPr>
            </w:pPr>
          </w:p>
          <w:p>
            <w:pPr>
              <w:widowControl/>
              <w:textAlignment w:val="center"/>
              <w:rPr>
                <w:rFonts w:ascii="方正小标宋_GBK" w:hAnsi="方正小标宋_GBK" w:eastAsia="方正小标宋_GBK" w:cs="方正小标宋_GBK"/>
                <w:bCs/>
                <w:color w:val="000000"/>
                <w:kern w:val="0"/>
                <w:sz w:val="44"/>
                <w:szCs w:val="44"/>
              </w:rPr>
            </w:pPr>
          </w:p>
          <w:p>
            <w:pPr>
              <w:widowControl/>
              <w:textAlignment w:val="center"/>
              <w:rPr>
                <w:rFonts w:ascii="方正小标宋_GBK" w:hAnsi="方正小标宋_GBK" w:eastAsia="方正小标宋_GBK" w:cs="方正小标宋_GBK"/>
                <w:bCs/>
                <w:color w:val="000000"/>
                <w:kern w:val="0"/>
                <w:sz w:val="44"/>
                <w:szCs w:val="44"/>
              </w:rPr>
            </w:pPr>
          </w:p>
          <w:p>
            <w:pPr>
              <w:widowControl/>
              <w:textAlignment w:val="center"/>
              <w:rPr>
                <w:rFonts w:ascii="楷体_GB2312" w:hAnsi="楷体_GB2312" w:eastAsia="楷体_GB2312" w:cs="楷体_GB2312"/>
                <w:bCs/>
                <w:color w:val="000000"/>
                <w:sz w:val="22"/>
                <w:szCs w:val="22"/>
              </w:rPr>
            </w:pPr>
          </w:p>
          <w:p>
            <w:pPr>
              <w:widowControl/>
              <w:textAlignment w:val="center"/>
              <w:rPr>
                <w:rFonts w:ascii="楷体_GB2312" w:hAnsi="楷体_GB2312" w:eastAsia="楷体_GB2312" w:cs="楷体_GB2312"/>
                <w:bCs/>
                <w:color w:val="000000"/>
                <w:sz w:val="22"/>
                <w:szCs w:val="22"/>
              </w:rPr>
            </w:pPr>
          </w:p>
          <w:p>
            <w:pPr>
              <w:widowControl/>
              <w:textAlignment w:val="center"/>
              <w:rPr>
                <w:rFonts w:ascii="楷体_GB2312" w:hAnsi="楷体_GB2312" w:eastAsia="楷体_GB2312" w:cs="楷体_GB2312"/>
                <w:bCs/>
                <w:color w:val="000000"/>
                <w:sz w:val="22"/>
                <w:szCs w:val="22"/>
              </w:rPr>
            </w:pPr>
          </w:p>
          <w:p>
            <w:pPr>
              <w:widowControl/>
              <w:textAlignment w:val="center"/>
              <w:rPr>
                <w:rFonts w:ascii="楷体_GB2312" w:hAnsi="楷体_GB2312" w:eastAsia="楷体_GB2312" w:cs="楷体_GB2312"/>
                <w:bCs/>
                <w:color w:val="000000"/>
                <w:sz w:val="22"/>
                <w:szCs w:val="22"/>
              </w:rPr>
            </w:pPr>
          </w:p>
          <w:p>
            <w:pPr>
              <w:widowControl/>
              <w:textAlignment w:val="center"/>
              <w:rPr>
                <w:rFonts w:ascii="楷体_GB2312" w:hAnsi="楷体_GB2312" w:eastAsia="楷体_GB2312" w:cs="楷体_GB2312"/>
                <w:bCs/>
                <w:color w:val="000000"/>
                <w:sz w:val="22"/>
                <w:szCs w:val="22"/>
              </w:rPr>
            </w:pPr>
          </w:p>
          <w:p>
            <w:pPr>
              <w:widowControl/>
              <w:textAlignment w:val="center"/>
              <w:rPr>
                <w:rFonts w:ascii="楷体_GB2312" w:hAnsi="楷体_GB2312" w:eastAsia="楷体_GB2312" w:cs="楷体_GB2312"/>
                <w:bCs/>
                <w:color w:val="000000"/>
                <w:sz w:val="22"/>
                <w:szCs w:val="22"/>
              </w:rPr>
            </w:pPr>
          </w:p>
          <w:p>
            <w:pPr>
              <w:widowControl/>
              <w:textAlignment w:val="center"/>
              <w:rPr>
                <w:rFonts w:ascii="楷体_GB2312" w:hAnsi="楷体_GB2312" w:eastAsia="楷体_GB2312" w:cs="楷体_GB2312"/>
                <w:bCs/>
                <w:color w:val="000000"/>
                <w:sz w:val="22"/>
                <w:szCs w:val="22"/>
              </w:rPr>
            </w:pPr>
          </w:p>
          <w:p>
            <w:pPr>
              <w:widowControl/>
              <w:textAlignment w:val="center"/>
              <w:rPr>
                <w:rFonts w:ascii="楷体_GB2312" w:hAnsi="楷体_GB2312" w:eastAsia="楷体_GB2312" w:cs="楷体_GB2312"/>
                <w:bCs/>
                <w:color w:val="000000"/>
                <w:sz w:val="22"/>
                <w:szCs w:val="22"/>
              </w:rPr>
            </w:pPr>
          </w:p>
          <w:p>
            <w:pPr>
              <w:widowControl/>
              <w:textAlignment w:val="center"/>
              <w:rPr>
                <w:rFonts w:ascii="楷体_GB2312" w:hAnsi="楷体_GB2312" w:eastAsia="楷体_GB2312" w:cs="楷体_GB2312"/>
                <w:bCs/>
                <w:color w:val="000000"/>
                <w:sz w:val="22"/>
                <w:szCs w:val="22"/>
              </w:rPr>
            </w:pPr>
          </w:p>
          <w:p>
            <w:pPr>
              <w:widowControl/>
              <w:textAlignment w:val="center"/>
              <w:rPr>
                <w:rFonts w:ascii="楷体_GB2312" w:hAnsi="楷体_GB2312" w:eastAsia="楷体_GB2312" w:cs="楷体_GB2312"/>
                <w:bCs/>
                <w:color w:val="000000"/>
                <w:sz w:val="22"/>
                <w:szCs w:val="22"/>
              </w:rPr>
            </w:pPr>
          </w:p>
          <w:p>
            <w:pPr>
              <w:widowControl/>
              <w:textAlignment w:val="center"/>
              <w:rPr>
                <w:rFonts w:ascii="楷体_GB2312" w:hAnsi="楷体_GB2312" w:eastAsia="楷体_GB2312" w:cs="楷体_GB2312"/>
                <w:bCs/>
                <w:color w:val="000000"/>
                <w:sz w:val="22"/>
                <w:szCs w:val="22"/>
              </w:rPr>
            </w:pPr>
          </w:p>
          <w:p>
            <w:pPr>
              <w:widowControl/>
              <w:textAlignment w:val="center"/>
              <w:rPr>
                <w:rFonts w:ascii="楷体_GB2312" w:hAnsi="楷体_GB2312" w:eastAsia="楷体_GB2312" w:cs="楷体_GB2312"/>
                <w:bCs/>
                <w:color w:val="000000"/>
                <w:sz w:val="22"/>
                <w:szCs w:val="22"/>
              </w:rPr>
            </w:pPr>
          </w:p>
        </w:tc>
      </w:tr>
    </w:tbl>
    <w:p>
      <w:pPr>
        <w:widowControl/>
        <w:jc w:val="center"/>
        <w:textAlignment w:val="center"/>
        <w:rPr>
          <w:rFonts w:hint="eastAsia" w:ascii="方正小标宋_GBK" w:hAnsi="方正小标宋_GBK" w:eastAsia="方正小标宋_GBK" w:cs="方正小标宋_GBK"/>
          <w:bCs/>
          <w:color w:val="000000"/>
          <w:kern w:val="0"/>
          <w:sz w:val="44"/>
          <w:szCs w:val="44"/>
        </w:rPr>
      </w:pPr>
    </w:p>
    <w:p>
      <w:pPr>
        <w:widowControl/>
        <w:jc w:val="center"/>
        <w:textAlignment w:val="center"/>
        <w:rPr>
          <w:rFonts w:hint="eastAsia" w:ascii="方正小标宋_GBK" w:hAnsi="方正小标宋_GBK" w:eastAsia="方正小标宋_GBK" w:cs="方正小标宋_GBK"/>
          <w:bCs/>
          <w:color w:val="000000"/>
          <w:kern w:val="0"/>
          <w:sz w:val="44"/>
          <w:szCs w:val="44"/>
        </w:rPr>
      </w:pPr>
    </w:p>
    <w:p>
      <w:pPr>
        <w:widowControl/>
        <w:jc w:val="center"/>
        <w:textAlignment w:val="center"/>
        <w:rPr>
          <w:rFonts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2022年土地储备资金收支预算表（表4）</w:t>
      </w:r>
    </w:p>
    <w:p>
      <w:pPr>
        <w:widowControl/>
        <w:jc w:val="center"/>
        <w:textAlignment w:val="center"/>
        <w:rPr>
          <w:rFonts w:ascii="方正小标宋_GBK" w:hAnsi="方正小标宋_GBK" w:eastAsia="方正小标宋_GBK" w:cs="方正小标宋_GBK"/>
          <w:bCs/>
          <w:color w:val="000000"/>
          <w:kern w:val="0"/>
          <w:sz w:val="44"/>
          <w:szCs w:val="44"/>
        </w:rPr>
      </w:pPr>
    </w:p>
    <w:tbl>
      <w:tblPr>
        <w:tblStyle w:val="7"/>
        <w:tblW w:w="5000" w:type="pct"/>
        <w:tblInd w:w="0" w:type="dxa"/>
        <w:tblLayout w:type="autofit"/>
        <w:tblCellMar>
          <w:top w:w="0" w:type="dxa"/>
          <w:left w:w="108" w:type="dxa"/>
          <w:bottom w:w="0" w:type="dxa"/>
          <w:right w:w="108" w:type="dxa"/>
        </w:tblCellMar>
      </w:tblPr>
      <w:tblGrid>
        <w:gridCol w:w="455"/>
        <w:gridCol w:w="3350"/>
        <w:gridCol w:w="1643"/>
        <w:gridCol w:w="1009"/>
        <w:gridCol w:w="1089"/>
        <w:gridCol w:w="1057"/>
        <w:gridCol w:w="1089"/>
        <w:gridCol w:w="1235"/>
        <w:gridCol w:w="796"/>
        <w:gridCol w:w="1188"/>
        <w:gridCol w:w="1156"/>
        <w:gridCol w:w="1025"/>
        <w:gridCol w:w="828"/>
      </w:tblGrid>
      <w:tr>
        <w:tblPrEx>
          <w:tblCellMar>
            <w:top w:w="0" w:type="dxa"/>
            <w:left w:w="108" w:type="dxa"/>
            <w:bottom w:w="0" w:type="dxa"/>
            <w:right w:w="108" w:type="dxa"/>
          </w:tblCellMar>
        </w:tblPrEx>
        <w:trPr>
          <w:trHeight w:val="285" w:hRule="atLeast"/>
        </w:trPr>
        <w:tc>
          <w:tcPr>
            <w:tcW w:w="143" w:type="pct"/>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1052" w:type="pct"/>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516" w:type="pct"/>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317" w:type="pct"/>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342" w:type="pct"/>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332" w:type="pct"/>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342" w:type="pct"/>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388" w:type="pct"/>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50" w:type="pct"/>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373" w:type="pct"/>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363" w:type="pct"/>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582" w:type="pct"/>
            <w:gridSpan w:val="2"/>
            <w:tcBorders>
              <w:top w:val="nil"/>
              <w:left w:val="nil"/>
              <w:bottom w:val="nil"/>
              <w:right w:val="nil"/>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85" w:hRule="atLeast"/>
        </w:trPr>
        <w:tc>
          <w:tcPr>
            <w:tcW w:w="1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10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收储项目</w:t>
            </w:r>
          </w:p>
        </w:tc>
        <w:tc>
          <w:tcPr>
            <w:tcW w:w="1849"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土地储备收储、前期开发资金需求</w:t>
            </w:r>
          </w:p>
        </w:tc>
        <w:tc>
          <w:tcPr>
            <w:tcW w:w="1956" w:type="pct"/>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土地储备发资金来源</w:t>
            </w:r>
          </w:p>
        </w:tc>
      </w:tr>
      <w:tr>
        <w:tblPrEx>
          <w:tblCellMar>
            <w:top w:w="0" w:type="dxa"/>
            <w:left w:w="108" w:type="dxa"/>
            <w:bottom w:w="0" w:type="dxa"/>
            <w:right w:w="108" w:type="dxa"/>
          </w:tblCellMar>
        </w:tblPrEx>
        <w:trPr>
          <w:trHeight w:val="615" w:hRule="atLeast"/>
        </w:trPr>
        <w:tc>
          <w:tcPr>
            <w:tcW w:w="1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31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上年度批而未收本年拟收储土地资金需求</w:t>
            </w:r>
          </w:p>
        </w:tc>
        <w:tc>
          <w:tcPr>
            <w:tcW w:w="3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本年度计划新增收储土地资金需求</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上年结转项目前期开发资金需求</w:t>
            </w:r>
          </w:p>
        </w:tc>
        <w:tc>
          <w:tcPr>
            <w:tcW w:w="3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本年度计划新增前期开发资金需求</w:t>
            </w:r>
          </w:p>
        </w:tc>
        <w:tc>
          <w:tcPr>
            <w:tcW w:w="38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130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本年度财政预算安排用于土地储备的资金</w:t>
            </w:r>
          </w:p>
        </w:tc>
        <w:tc>
          <w:tcPr>
            <w:tcW w:w="26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本年度计划融资规模</w:t>
            </w:r>
          </w:p>
        </w:tc>
      </w:tr>
      <w:tr>
        <w:tblPrEx>
          <w:tblCellMar>
            <w:top w:w="0" w:type="dxa"/>
            <w:left w:w="108" w:type="dxa"/>
            <w:bottom w:w="0" w:type="dxa"/>
            <w:right w:w="108" w:type="dxa"/>
          </w:tblCellMar>
        </w:tblPrEx>
        <w:trPr>
          <w:trHeight w:val="945" w:hRule="atLeast"/>
        </w:trPr>
        <w:tc>
          <w:tcPr>
            <w:tcW w:w="1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3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33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38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小计</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从已供应储备土地出让收入中安排的资金</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从国有土地收益基金中安排的资金</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从上述资金产生的利息及其他财政资金安排的资金</w:t>
            </w:r>
          </w:p>
        </w:tc>
        <w:tc>
          <w:tcPr>
            <w:tcW w:w="2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中岛组团（C1地块）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10649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10649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10649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10649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中岛组团（E地块）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6831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6831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6831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6831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江西路76、78号地块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6145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6145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6145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6145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大港纬四路以西旧城改造项目商业商务地块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16032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16032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16032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16032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大港纬四路西侧改造项目（SF0302-33地块）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16065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16065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16065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16065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52" w:type="pct"/>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大山二期项目（SF0801-320）</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45248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45248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45248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45248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052"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大山二期项目（SF0801-319）</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12398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12398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12398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12398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052"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大山二期项目（SF0801-322）</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3760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3760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3760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3760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052"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大水清改造项目A区西地块北侧</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3509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3509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3509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3509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05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振华CBD项目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32338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32338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32338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32338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河西水果批发市场</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34894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34894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34894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34894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辽阳西路61、67号</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61116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61116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61116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61116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北方汽车交易市场地块改造项目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87147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87147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87147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87147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世园板块一期</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42808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42808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42808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42808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世园板块一期</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1198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1198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1198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1198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世园板块一期</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3783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3783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3783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3783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世园板块一期</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2901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2901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2901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2901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世园板块一期</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5990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5990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5990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5990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世园板块一期</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35122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35122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35122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35122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世园板块一期</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26925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26925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26925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26925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05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九水片区刘家下河地块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117279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117279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117279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117279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金水路以南、铜川路以东商业地块项目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3783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3783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3783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3783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南山新村一号项目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7015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7015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7015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7015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双桃杭州路28号B地块项目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4944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4944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4944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4944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鲁商捷能中泰片区项目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133612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133612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133612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133612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李沧区华外及周边地块改造项目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59886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59886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59886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59886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青钢集团老厂区项目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30605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30605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30605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30605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青钢集团老厂区项目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21298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21298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21298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21298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青钢集团老厂区项目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32893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32893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32893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32893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青钢集团老厂区项目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20903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20903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20903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20903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青钢集团老厂区项目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11140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11140 </w:t>
            </w:r>
          </w:p>
        </w:tc>
        <w:tc>
          <w:tcPr>
            <w:tcW w:w="3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11140 </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11140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05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碱厂片区碱业地块LC0701-09</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35322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35322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35322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35322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05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碱厂片区碱业地块LC0701-10</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80043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80043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80043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80043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105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碱厂片区碱业地块LC0701-11</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106251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106251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106251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106251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大悦城二期（商业综合体）</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38377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38377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38377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38377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105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市南区南京路1号项目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4720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4720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4720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4720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市北区欢乐滨海城SF1001-0903地块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25649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25649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25649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25649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市北区欢乐滨海城SF1001-0906地块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26046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26046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26046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26046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市北区欢乐滨海城SF1001-0905地块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8883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8883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8883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8883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市北区规划SF0902-26地块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23859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23859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23859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23859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市北区中车四方厂区100地块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60629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60629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60629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60629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市北区中车四方厂区104a地块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15747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15747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15747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15747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兴国路以北、重庆中路以西地块项目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6306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6306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6306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6306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青港博物馆051地块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19687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19687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19687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19687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筒仓酒店052地块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26959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26959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26959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26959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餐饮集市056地块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30204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30204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30204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30204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市北区生物医药二期项目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2532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2532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2532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2532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新能源科技产业园板块项目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6099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6099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6099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6099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105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碱厂片区碱业地块LC0701-05</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890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890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890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890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105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碱厂片区碱业地块LC0701-06</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2105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2105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2105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2105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同德路打通</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4777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4777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4777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4777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1052" w:type="pct"/>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连云港路小学</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900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900</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900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900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1052" w:type="pct"/>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同德路小学</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3085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3085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3085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3085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1052" w:type="pct"/>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劲松三路小学</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2321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2321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2321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2321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105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市北区规划SF0902-22地块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3300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3300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3300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3300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市北区规划SF0902-25地块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2550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2550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2550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2550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市北区规划SF0902-27地块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7005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7005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7005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7005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辽宁路67号</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1471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1471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1471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1471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大港纬四路西侧改造项目（SF0302-34地块）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597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597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597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597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万科未来城配套学校及幼儿园</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6126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6126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6126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6126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捷能中泰片区规划学校</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5550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5550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5550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5550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大健康产业化基地中小学地块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2940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2940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2940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2940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中车四方智汇港项目配套学校</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10489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10489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10489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10489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李沧区政府南侧改造项目</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4087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4087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4087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4087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青岛国际院士港院士研究院东扩项目（李家上流小区地块）</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2733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2733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2733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2733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烟墩山一号线道路工程</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702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702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702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702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烟墩山三号线道路工程</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193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193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193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193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规划八号线道路打通工程</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577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577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577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577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李沧区规划六号线道路工程</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898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898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898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898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唐山路打通一期工程</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3564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3564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3564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3564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枣园路打通工程</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1322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1322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1322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1322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10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规划三号线打通工程</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1435 </w:t>
            </w:r>
          </w:p>
        </w:tc>
        <w:tc>
          <w:tcPr>
            <w:tcW w:w="31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1435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1435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1435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105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收购其他土地</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100000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100000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342"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100000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100000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105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其他土地储备成本</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1000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1000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1000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1000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105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土地储备资金利息</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5000 </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　</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5000 </w:t>
            </w:r>
          </w:p>
        </w:tc>
        <w:tc>
          <w:tcPr>
            <w:tcW w:w="332"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342"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5000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5000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5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合计</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1591145 </w:t>
            </w:r>
          </w:p>
        </w:tc>
        <w:tc>
          <w:tcPr>
            <w:tcW w:w="3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3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 xml:space="preserve">1591145 </w:t>
            </w:r>
          </w:p>
        </w:tc>
        <w:tc>
          <w:tcPr>
            <w:tcW w:w="2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7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6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bl>
    <w:p>
      <w:pPr>
        <w:jc w:val="center"/>
        <w:rPr>
          <w:rFonts w:ascii="黑体" w:eastAsia="黑体"/>
          <w:b/>
          <w:sz w:val="30"/>
          <w:szCs w:val="30"/>
        </w:rPr>
      </w:pPr>
    </w:p>
    <w:p>
      <w:pPr>
        <w:jc w:val="center"/>
        <w:rPr>
          <w:rFonts w:ascii="方正小标宋_GBK" w:hAnsi="方正小标宋_GBK" w:eastAsia="方正小标宋_GBK" w:cs="方正小标宋_GBK"/>
          <w:bCs/>
          <w:color w:val="000000"/>
          <w:kern w:val="0"/>
          <w:sz w:val="44"/>
          <w:szCs w:val="44"/>
        </w:rPr>
      </w:pPr>
    </w:p>
    <w:p>
      <w:pPr>
        <w:jc w:val="center"/>
        <w:rPr>
          <w:rFonts w:ascii="黑体" w:eastAsia="黑体"/>
          <w:b/>
          <w:sz w:val="30"/>
          <w:szCs w:val="30"/>
        </w:rPr>
        <w:sectPr>
          <w:type w:val="continuous"/>
          <w:pgSz w:w="16838" w:h="11906" w:orient="landscape"/>
          <w:pgMar w:top="1797" w:right="567" w:bottom="1797" w:left="567" w:header="851" w:footer="992" w:gutter="0"/>
          <w:cols w:space="720" w:num="1"/>
          <w:docGrid w:linePitch="312" w:charSpace="640"/>
        </w:sect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r>
        <w:rPr>
          <w:rFonts w:hint="eastAsia" w:ascii="黑体" w:eastAsia="黑体"/>
          <w:sz w:val="52"/>
          <w:szCs w:val="52"/>
        </w:rPr>
        <w:t>第二部分</w:t>
      </w:r>
    </w:p>
    <w:p>
      <w:pPr>
        <w:rPr>
          <w:rFonts w:ascii="黑体" w:eastAsia="黑体"/>
          <w:sz w:val="52"/>
          <w:szCs w:val="52"/>
        </w:rPr>
      </w:pPr>
    </w:p>
    <w:p>
      <w:pPr>
        <w:rPr>
          <w:rFonts w:ascii="黑体" w:eastAsia="黑体"/>
          <w:sz w:val="52"/>
          <w:szCs w:val="52"/>
        </w:rPr>
      </w:pPr>
    </w:p>
    <w:p>
      <w:pPr>
        <w:rPr>
          <w:rFonts w:ascii="黑体" w:eastAsia="黑体"/>
          <w:sz w:val="52"/>
          <w:szCs w:val="52"/>
        </w:rPr>
      </w:pPr>
    </w:p>
    <w:p>
      <w:pPr>
        <w:ind w:left="277" w:leftChars="8" w:hanging="260" w:hangingChars="50"/>
        <w:jc w:val="center"/>
        <w:rPr>
          <w:rFonts w:ascii="黑体" w:eastAsia="黑体"/>
          <w:sz w:val="52"/>
          <w:szCs w:val="52"/>
        </w:rPr>
      </w:pPr>
      <w:r>
        <w:rPr>
          <w:rFonts w:hint="eastAsia" w:ascii="黑体" w:eastAsia="黑体"/>
          <w:sz w:val="52"/>
          <w:szCs w:val="52"/>
        </w:rPr>
        <w:t>2022年预算情况和</w:t>
      </w:r>
    </w:p>
    <w:p>
      <w:pPr>
        <w:ind w:left="277" w:leftChars="8" w:hanging="260" w:hangingChars="50"/>
        <w:jc w:val="center"/>
        <w:rPr>
          <w:rFonts w:ascii="黑体" w:eastAsia="黑体"/>
          <w:sz w:val="52"/>
          <w:szCs w:val="52"/>
        </w:rPr>
      </w:pPr>
      <w:r>
        <w:rPr>
          <w:rFonts w:hint="eastAsia" w:ascii="黑体" w:eastAsia="黑体"/>
          <w:sz w:val="52"/>
          <w:szCs w:val="52"/>
        </w:rPr>
        <w:t>其他事项说明</w:t>
      </w:r>
    </w:p>
    <w:p>
      <w:pPr>
        <w:ind w:left="277" w:leftChars="8" w:hanging="260" w:hangingChars="50"/>
        <w:jc w:val="center"/>
        <w:rPr>
          <w:rFonts w:ascii="黑体" w:eastAsia="黑体"/>
          <w:sz w:val="52"/>
          <w:szCs w:val="52"/>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40" w:firstLineChars="200"/>
        <w:rPr>
          <w:rFonts w:ascii="黑体" w:eastAsia="黑体"/>
          <w:sz w:val="32"/>
          <w:szCs w:val="32"/>
        </w:rPr>
      </w:pPr>
      <w:r>
        <w:rPr>
          <w:rFonts w:hint="eastAsia" w:ascii="黑体" w:eastAsia="黑体"/>
          <w:sz w:val="32"/>
          <w:szCs w:val="32"/>
        </w:rPr>
        <w:t>一、2022年土地出让收支预算情况说明</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（一）2022年土地出让收支预算总体情况说明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按照综合预算、收支平衡原则，青岛市本级</w:t>
      </w:r>
      <w:r>
        <w:rPr>
          <w:rFonts w:hint="eastAsia" w:ascii="仿宋_GB2312" w:hAnsi="宋体" w:eastAsia="仿宋_GB2312" w:cs="Courier New"/>
          <w:sz w:val="32"/>
          <w:szCs w:val="32"/>
        </w:rPr>
        <w:t>土地出让收支预算均为2,835,204万元。收入包括：国有土地使用权出让金收入、国</w:t>
      </w:r>
      <w:r>
        <w:rPr>
          <w:rFonts w:hint="eastAsia" w:ascii="仿宋_GB2312" w:eastAsia="仿宋_GB2312"/>
          <w:sz w:val="32"/>
          <w:szCs w:val="32"/>
        </w:rPr>
        <w:t>有土地收益基金收入、农业土地开发资金收入</w:t>
      </w:r>
      <w:r>
        <w:rPr>
          <w:rFonts w:hint="eastAsia" w:ascii="仿宋_GB2312" w:hAnsi="宋体" w:eastAsia="仿宋_GB2312" w:cs="Courier New"/>
          <w:sz w:val="32"/>
          <w:szCs w:val="32"/>
        </w:rPr>
        <w:t>；支出包括：城乡社区支出、债务还本支出、债务付息支出、债务发行费用支出。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2022年收入预算为2,835,204万元，其中：国有土地使用权出让金收入2,728,302万元，占96.2%；国有土地收益基金收入103,831万元，占3.7%；农业土地开发资金收入3,071万元，占0.1%。</w:t>
      </w:r>
    </w:p>
    <w:p>
      <w:pPr>
        <w:spacing w:line="580" w:lineRule="exact"/>
        <w:ind w:firstLine="640" w:firstLineChars="200"/>
        <w:rPr>
          <w:rFonts w:ascii="仿宋_GB2312" w:hAnsi="宋体" w:eastAsia="仿宋_GB2312" w:cs="Courier New"/>
          <w:sz w:val="32"/>
          <w:szCs w:val="32"/>
        </w:rPr>
      </w:pPr>
      <w:r>
        <w:rPr>
          <w:rFonts w:hint="eastAsia" w:ascii="仿宋_GB2312" w:eastAsia="仿宋_GB2312"/>
          <w:bCs/>
          <w:sz w:val="32"/>
          <w:szCs w:val="32"/>
        </w:rPr>
        <w:t>2022年支出预算为</w:t>
      </w:r>
      <w:r>
        <w:rPr>
          <w:rFonts w:hint="eastAsia" w:ascii="仿宋_GB2312" w:eastAsia="仿宋_GB2312"/>
          <w:sz w:val="32"/>
          <w:szCs w:val="32"/>
        </w:rPr>
        <w:t>2,835,204</w:t>
      </w:r>
      <w:r>
        <w:rPr>
          <w:rFonts w:hint="eastAsia" w:ascii="仿宋_GB2312" w:eastAsia="仿宋_GB2312"/>
          <w:bCs/>
          <w:sz w:val="32"/>
          <w:szCs w:val="32"/>
        </w:rPr>
        <w:t>万元，其中:</w:t>
      </w:r>
      <w:r>
        <w:rPr>
          <w:rFonts w:hint="eastAsia" w:ascii="仿宋_GB2312" w:hAnsi="宋体" w:eastAsia="仿宋_GB2312" w:cs="Courier New"/>
          <w:sz w:val="32"/>
          <w:szCs w:val="32"/>
        </w:rPr>
        <w:t xml:space="preserve"> 城乡社区支出2,466,105万元，占87%；债务还本支出30</w:t>
      </w:r>
      <w:r>
        <w:rPr>
          <w:rFonts w:ascii="仿宋_GB2312" w:hAnsi="宋体" w:eastAsia="仿宋_GB2312" w:cs="Courier New"/>
          <w:sz w:val="32"/>
          <w:szCs w:val="32"/>
        </w:rPr>
        <w:t>1</w:t>
      </w:r>
      <w:r>
        <w:rPr>
          <w:rFonts w:hint="eastAsia" w:ascii="仿宋_GB2312" w:hAnsi="宋体" w:eastAsia="仿宋_GB2312" w:cs="Courier New"/>
          <w:sz w:val="32"/>
          <w:szCs w:val="32"/>
        </w:rPr>
        <w:t>,936万元，占10.6%；债务付息支出64,061万元，占2.3%；债务发行费用支出31万元，占0.1%。</w:t>
      </w:r>
    </w:p>
    <w:p>
      <w:pPr>
        <w:spacing w:line="58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（二）2022年土地出让收入预算情况说明</w:t>
      </w:r>
    </w:p>
    <w:p>
      <w:pPr>
        <w:spacing w:line="580" w:lineRule="exact"/>
        <w:ind w:firstLine="640" w:firstLineChars="200"/>
        <w:rPr>
          <w:rFonts w:ascii="仿宋_GB2312" w:eastAsia="仿宋_GB2312"/>
          <w:bCs/>
          <w:sz w:val="32"/>
          <w:szCs w:val="32"/>
        </w:rPr>
      </w:pPr>
      <w:r>
        <w:rPr>
          <w:rFonts w:hint="eastAsia" w:ascii="仿宋_GB2312" w:eastAsia="仿宋_GB2312"/>
          <w:sz w:val="32"/>
          <w:szCs w:val="32"/>
        </w:rPr>
        <w:t>青岛市本级土地出让收入预算为2,835,204万元，其中：财政拨款收入2,835,204万元，占100%。</w:t>
      </w:r>
    </w:p>
    <w:p>
      <w:pPr>
        <w:spacing w:line="58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（三）2022年土地出让支出预算情况说明</w:t>
      </w:r>
    </w:p>
    <w:p>
      <w:pPr>
        <w:spacing w:line="580" w:lineRule="exact"/>
        <w:ind w:firstLine="640" w:firstLineChars="200"/>
        <w:rPr>
          <w:rFonts w:ascii="仿宋_GB2312" w:eastAsia="仿宋_GB2312"/>
          <w:bCs/>
          <w:sz w:val="32"/>
          <w:szCs w:val="32"/>
        </w:rPr>
      </w:pPr>
      <w:r>
        <w:rPr>
          <w:rFonts w:hint="eastAsia" w:ascii="仿宋_GB2312" w:eastAsia="仿宋_GB2312"/>
          <w:sz w:val="32"/>
          <w:szCs w:val="32"/>
        </w:rPr>
        <w:t>青岛市自然资源和规划局部门支出预算为1,595,778万元，其中：基本支出0万元，占0% ；项目支出1,595,778万元，占100</w:t>
      </w:r>
      <w:r>
        <w:rPr>
          <w:rFonts w:hint="eastAsia" w:ascii="仿宋_GB2312" w:eastAsia="仿宋_GB2312"/>
          <w:bCs/>
          <w:sz w:val="32"/>
          <w:szCs w:val="32"/>
        </w:rPr>
        <w:t>%</w:t>
      </w:r>
      <w:r>
        <w:rPr>
          <w:rFonts w:hint="eastAsia" w:ascii="仿宋_GB2312" w:eastAsia="仿宋_GB2312"/>
          <w:sz w:val="32"/>
          <w:szCs w:val="32"/>
        </w:rPr>
        <w:t>。</w:t>
      </w:r>
    </w:p>
    <w:p>
      <w:pPr>
        <w:spacing w:line="580" w:lineRule="exact"/>
        <w:ind w:firstLine="640" w:firstLineChars="200"/>
        <w:rPr>
          <w:rFonts w:ascii="楷体_GB2312" w:hAnsi="黑体" w:eastAsia="楷体_GB2312" w:cs="黑体"/>
          <w:sz w:val="32"/>
          <w:szCs w:val="32"/>
        </w:rPr>
      </w:pPr>
      <w:r>
        <w:rPr>
          <w:rFonts w:hint="eastAsia" w:ascii="楷体_GB2312" w:hAnsi="黑体" w:eastAsia="楷体_GB2312" w:cs="黑体"/>
          <w:sz w:val="32"/>
          <w:szCs w:val="32"/>
        </w:rPr>
        <w:t>（四）2022年土地储备资金收支预算情况说明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2022年土地储备资金收支预算为1,591,145万元，较上年增加21.7%，</w:t>
      </w:r>
      <w:r>
        <w:rPr>
          <w:rFonts w:hint="eastAsia" w:ascii="仿宋_GB2312" w:hAnsi="楷体_GB2312" w:eastAsia="仿宋_GB2312" w:cs="楷体_GB2312"/>
          <w:sz w:val="32"/>
          <w:szCs w:val="32"/>
        </w:rPr>
        <w:t>主要是</w:t>
      </w:r>
      <w:r>
        <w:rPr>
          <w:rFonts w:hint="eastAsia" w:ascii="仿宋_GB2312" w:hAnsi="仿宋_GB2312" w:eastAsia="仿宋_GB2312" w:cs="仿宋_GB2312"/>
          <w:sz w:val="32"/>
          <w:szCs w:val="32"/>
        </w:rPr>
        <w:t>加强土地出让收入的征收管理，加快土地前期开发整理和土地供应，严格按照土地储备计划及时将土地纳入储备，增加了土地</w:t>
      </w:r>
      <w:r>
        <w:rPr>
          <w:rFonts w:hint="eastAsia" w:ascii="楷体_GB2312" w:hAnsi="黑体" w:eastAsia="楷体_GB2312" w:cs="黑体"/>
          <w:sz w:val="32"/>
          <w:szCs w:val="32"/>
        </w:rPr>
        <w:t>储备资金</w:t>
      </w:r>
      <w:r>
        <w:rPr>
          <w:rFonts w:hint="eastAsia" w:ascii="仿宋_GB2312" w:hAnsi="仿宋_GB2312" w:eastAsia="仿宋_GB2312" w:cs="仿宋_GB2312"/>
          <w:sz w:val="32"/>
          <w:szCs w:val="32"/>
        </w:rPr>
        <w:t>收支。</w:t>
      </w:r>
    </w:p>
    <w:p>
      <w:pPr>
        <w:spacing w:line="580" w:lineRule="exact"/>
        <w:ind w:firstLine="600"/>
        <w:rPr>
          <w:rFonts w:ascii="黑体" w:hAnsi="黑体" w:eastAsia="黑体"/>
          <w:sz w:val="32"/>
          <w:szCs w:val="32"/>
        </w:rPr>
      </w:pPr>
      <w:r>
        <w:rPr>
          <w:rFonts w:hint="eastAsia" w:ascii="黑体" w:hAnsi="黑体" w:eastAsia="黑体"/>
          <w:sz w:val="32"/>
          <w:szCs w:val="32"/>
        </w:rPr>
        <w:t>二、其他事项的情况说明（无）</w:t>
      </w: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pPr>
    </w:p>
    <w:p>
      <w:pPr>
        <w:rPr>
          <w:rFonts w:ascii="黑体" w:eastAsia="黑体"/>
          <w:sz w:val="48"/>
          <w:szCs w:val="48"/>
        </w:rPr>
        <w:sectPr>
          <w:footerReference r:id="rId7" w:type="default"/>
          <w:footerReference r:id="rId8" w:type="even"/>
          <w:pgSz w:w="11906" w:h="16838"/>
          <w:pgMar w:top="1440" w:right="1797" w:bottom="1440" w:left="1797" w:header="851" w:footer="992" w:gutter="0"/>
          <w:pgNumType w:fmt="numberInDash"/>
          <w:cols w:space="720" w:num="1"/>
          <w:docGrid w:linePitch="312" w:charSpace="0"/>
        </w:sect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r>
        <w:rPr>
          <w:rFonts w:hint="eastAsia" w:ascii="黑体" w:eastAsia="黑体"/>
          <w:sz w:val="52"/>
          <w:szCs w:val="52"/>
        </w:rPr>
        <w:t>第三部分</w:t>
      </w:r>
    </w:p>
    <w:p>
      <w:pPr>
        <w:rPr>
          <w:rFonts w:ascii="黑体" w:eastAsia="黑体"/>
          <w:sz w:val="52"/>
          <w:szCs w:val="52"/>
        </w:rPr>
      </w:pPr>
    </w:p>
    <w:p>
      <w:pPr>
        <w:rPr>
          <w:rFonts w:ascii="黑体" w:eastAsia="黑体"/>
          <w:sz w:val="48"/>
          <w:szCs w:val="48"/>
        </w:rPr>
      </w:pPr>
    </w:p>
    <w:p>
      <w:pPr>
        <w:rPr>
          <w:rFonts w:ascii="黑体" w:eastAsia="黑体"/>
          <w:sz w:val="52"/>
          <w:szCs w:val="52"/>
        </w:rPr>
      </w:pPr>
    </w:p>
    <w:p>
      <w:pPr>
        <w:jc w:val="center"/>
        <w:rPr>
          <w:rFonts w:ascii="黑体" w:eastAsia="黑体"/>
          <w:sz w:val="52"/>
          <w:szCs w:val="52"/>
        </w:rPr>
      </w:pPr>
      <w:r>
        <w:rPr>
          <w:rFonts w:hint="eastAsia" w:ascii="黑体" w:eastAsia="黑体"/>
          <w:sz w:val="52"/>
          <w:szCs w:val="52"/>
        </w:rPr>
        <w:t>名词解释</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jc w:val="center"/>
        <w:rPr>
          <w:rFonts w:ascii="黑体" w:hAnsi="黑体" w:eastAsia="黑体"/>
          <w:sz w:val="32"/>
          <w:szCs w:val="32"/>
        </w:rPr>
      </w:pPr>
      <w:r>
        <w:rPr>
          <w:rFonts w:hint="eastAsia" w:ascii="黑体" w:hAnsi="黑体" w:eastAsia="黑体"/>
          <w:sz w:val="32"/>
          <w:szCs w:val="32"/>
        </w:rPr>
        <w:t>支出功能分类科目解释说明</w:t>
      </w:r>
    </w:p>
    <w:p>
      <w:pPr>
        <w:spacing w:line="580" w:lineRule="exact"/>
        <w:jc w:val="center"/>
        <w:rPr>
          <w:rFonts w:ascii="黑体" w:hAnsi="黑体" w:eastAsia="黑体"/>
          <w:sz w:val="32"/>
          <w:szCs w:val="32"/>
        </w:rPr>
      </w:pPr>
      <w:r>
        <w:rPr>
          <w:rFonts w:hint="eastAsia" w:ascii="黑体" w:hAnsi="黑体" w:eastAsia="黑体"/>
          <w:sz w:val="32"/>
          <w:szCs w:val="32"/>
        </w:rPr>
        <w:t>（明细到支出功能分类“项”级科目）</w:t>
      </w:r>
    </w:p>
    <w:p>
      <w:pPr>
        <w:spacing w:line="580" w:lineRule="exact"/>
        <w:jc w:val="center"/>
        <w:rPr>
          <w:rFonts w:ascii="黑体" w:hAnsi="黑体" w:eastAsia="黑体"/>
          <w:sz w:val="32"/>
          <w:szCs w:val="32"/>
        </w:rPr>
      </w:pPr>
    </w:p>
    <w:tbl>
      <w:tblPr>
        <w:tblStyle w:val="7"/>
        <w:tblW w:w="8528" w:type="dxa"/>
        <w:jc w:val="center"/>
        <w:tblLayout w:type="autofit"/>
        <w:tblCellMar>
          <w:top w:w="0" w:type="dxa"/>
          <w:left w:w="108" w:type="dxa"/>
          <w:bottom w:w="0" w:type="dxa"/>
          <w:right w:w="108" w:type="dxa"/>
        </w:tblCellMar>
      </w:tblPr>
      <w:tblGrid>
        <w:gridCol w:w="819"/>
        <w:gridCol w:w="600"/>
        <w:gridCol w:w="600"/>
        <w:gridCol w:w="2313"/>
        <w:gridCol w:w="4196"/>
      </w:tblGrid>
      <w:tr>
        <w:tblPrEx>
          <w:tblCellMar>
            <w:top w:w="0" w:type="dxa"/>
            <w:left w:w="108" w:type="dxa"/>
            <w:bottom w:w="0" w:type="dxa"/>
            <w:right w:w="108" w:type="dxa"/>
          </w:tblCellMar>
        </w:tblPrEx>
        <w:trPr>
          <w:trHeight w:val="270" w:hRule="atLeast"/>
          <w:jc w:val="center"/>
        </w:trPr>
        <w:tc>
          <w:tcPr>
            <w:tcW w:w="20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科目代码</w:t>
            </w:r>
          </w:p>
        </w:tc>
        <w:tc>
          <w:tcPr>
            <w:tcW w:w="23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41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说明</w:t>
            </w:r>
          </w:p>
        </w:tc>
      </w:tr>
      <w:tr>
        <w:tblPrEx>
          <w:tblCellMar>
            <w:top w:w="0" w:type="dxa"/>
            <w:left w:w="108" w:type="dxa"/>
            <w:bottom w:w="0" w:type="dxa"/>
            <w:right w:w="108" w:type="dxa"/>
          </w:tblCellMar>
        </w:tblPrEx>
        <w:trPr>
          <w:trHeight w:val="27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类</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款</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23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城乡社区支出</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反映政府城乡社区事务支行。</w:t>
            </w:r>
          </w:p>
        </w:tc>
      </w:tr>
      <w:tr>
        <w:tblPrEx>
          <w:tblCellMar>
            <w:top w:w="0" w:type="dxa"/>
            <w:left w:w="108" w:type="dxa"/>
            <w:bottom w:w="0" w:type="dxa"/>
            <w:right w:w="108" w:type="dxa"/>
          </w:tblCellMar>
        </w:tblPrEx>
        <w:trPr>
          <w:trHeight w:val="81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08</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国有土地使用权出让收入安排的支出</w:t>
            </w:r>
          </w:p>
        </w:tc>
        <w:tc>
          <w:tcPr>
            <w:tcW w:w="4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反映用不含计提和划转部分的国有土地使用权出让收入安排的支出。不包括市县级政府当年按规定使用土地出让收入向中央和省级政府缴纳新增建设用地土地有偿使用费用支出。</w:t>
            </w:r>
          </w:p>
        </w:tc>
      </w:tr>
      <w:tr>
        <w:tblPrEx>
          <w:tblCellMar>
            <w:top w:w="0" w:type="dxa"/>
            <w:left w:w="108" w:type="dxa"/>
            <w:bottom w:w="0" w:type="dxa"/>
            <w:right w:w="108" w:type="dxa"/>
          </w:tblCellMar>
        </w:tblPrEx>
        <w:trPr>
          <w:trHeight w:val="81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征地和拆迁补偿支出</w:t>
            </w:r>
          </w:p>
        </w:tc>
        <w:tc>
          <w:tcPr>
            <w:tcW w:w="4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反映地方政府在征地和收购土地过程中支付的土地补偿费、安置补助费、地上附着和青苗补偿费、拆迁补偿费支出。</w:t>
            </w:r>
          </w:p>
        </w:tc>
      </w:tr>
      <w:tr>
        <w:tblPrEx>
          <w:tblCellMar>
            <w:top w:w="0" w:type="dxa"/>
            <w:left w:w="108" w:type="dxa"/>
            <w:bottom w:w="0" w:type="dxa"/>
            <w:right w:w="108" w:type="dxa"/>
          </w:tblCellMar>
        </w:tblPrEx>
        <w:trPr>
          <w:trHeight w:val="27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06</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土地出让业务支出</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反映土地出让收入用于土地出让业务费用的开支。</w:t>
            </w:r>
          </w:p>
        </w:tc>
      </w:tr>
      <w:tr>
        <w:tblPrEx>
          <w:tblCellMar>
            <w:top w:w="0" w:type="dxa"/>
            <w:left w:w="108" w:type="dxa"/>
            <w:bottom w:w="0" w:type="dxa"/>
            <w:right w:w="108" w:type="dxa"/>
          </w:tblCellMar>
        </w:tblPrEx>
        <w:trPr>
          <w:trHeight w:val="27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农业土地开发资金安排的支出</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反映从计提的农业土地开发资金中安排用于农业土地开发的支出。</w:t>
            </w:r>
          </w:p>
        </w:tc>
      </w:tr>
      <w:tr>
        <w:tblPrEx>
          <w:tblCellMar>
            <w:top w:w="0" w:type="dxa"/>
            <w:left w:w="108" w:type="dxa"/>
            <w:bottom w:w="0" w:type="dxa"/>
            <w:right w:w="108" w:type="dxa"/>
          </w:tblCellMar>
        </w:tblPrEx>
        <w:trPr>
          <w:trHeight w:val="27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棚户区改造专项债券收入安排的支出</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反映棚户区改造专项债券用于棚户区改造项目建设的支出。</w:t>
            </w:r>
          </w:p>
        </w:tc>
      </w:tr>
      <w:tr>
        <w:tblPrEx>
          <w:tblCellMar>
            <w:top w:w="0" w:type="dxa"/>
            <w:left w:w="108" w:type="dxa"/>
            <w:bottom w:w="0" w:type="dxa"/>
            <w:right w:w="108" w:type="dxa"/>
          </w:tblCellMar>
        </w:tblPrEx>
        <w:trPr>
          <w:trHeight w:val="27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征地和拆迁补偿支出</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反映棚户区改造专项债券用于地方政府为实施棚户区改造，在征地和收购土地过程中支付的土地补偿费、安置补助费、地上附着和青苗补偿费、拆迁补偿费支出。</w:t>
            </w:r>
          </w:p>
        </w:tc>
      </w:tr>
      <w:tr>
        <w:tblPrEx>
          <w:tblCellMar>
            <w:top w:w="0" w:type="dxa"/>
            <w:left w:w="108" w:type="dxa"/>
            <w:bottom w:w="0" w:type="dxa"/>
            <w:right w:w="108" w:type="dxa"/>
          </w:tblCellMar>
        </w:tblPrEx>
        <w:trPr>
          <w:trHeight w:val="27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债务付息支出</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反映用于归还债务利息所发生的支出。</w:t>
            </w:r>
          </w:p>
        </w:tc>
      </w:tr>
      <w:tr>
        <w:tblPrEx>
          <w:tblCellMar>
            <w:top w:w="0" w:type="dxa"/>
            <w:left w:w="108" w:type="dxa"/>
            <w:bottom w:w="0" w:type="dxa"/>
            <w:right w:w="108" w:type="dxa"/>
          </w:tblCellMar>
        </w:tblPrEx>
        <w:trPr>
          <w:trHeight w:val="27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地方政府专项债务付息支出</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反映地方政府用于归还专项债务利息所发生的支出。</w:t>
            </w:r>
          </w:p>
        </w:tc>
      </w:tr>
      <w:tr>
        <w:tblPrEx>
          <w:tblCellMar>
            <w:top w:w="0" w:type="dxa"/>
            <w:left w:w="108" w:type="dxa"/>
            <w:bottom w:w="0" w:type="dxa"/>
            <w:right w:w="108" w:type="dxa"/>
          </w:tblCellMar>
        </w:tblPrEx>
        <w:trPr>
          <w:trHeight w:val="27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土地储备专项债券付息支出</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反映地方政府以土地储备项目对应并纳入政府性基金预算管理的国有土地使用权出让收入、国有土地收益基金收入及专项收入安排的土地储备专项债券人付息支出。</w:t>
            </w:r>
          </w:p>
        </w:tc>
      </w:tr>
      <w:tr>
        <w:tblPrEx>
          <w:tblCellMar>
            <w:top w:w="0" w:type="dxa"/>
            <w:left w:w="108" w:type="dxa"/>
            <w:bottom w:w="0" w:type="dxa"/>
            <w:right w:w="108" w:type="dxa"/>
          </w:tblCellMar>
        </w:tblPrEx>
        <w:trPr>
          <w:trHeight w:val="27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债务发行费用支出</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反映用于债务发行兑付费用的支出。</w:t>
            </w:r>
          </w:p>
        </w:tc>
      </w:tr>
      <w:tr>
        <w:tblPrEx>
          <w:tblCellMar>
            <w:top w:w="0" w:type="dxa"/>
            <w:left w:w="108" w:type="dxa"/>
            <w:bottom w:w="0" w:type="dxa"/>
            <w:right w:w="108" w:type="dxa"/>
          </w:tblCellMar>
        </w:tblPrEx>
        <w:trPr>
          <w:trHeight w:val="27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地方政府专项债务发行费用支出</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反映用于地方政府专项债务发行兑付费用的支出。</w:t>
            </w:r>
          </w:p>
        </w:tc>
      </w:tr>
      <w:tr>
        <w:tblPrEx>
          <w:tblCellMar>
            <w:top w:w="0" w:type="dxa"/>
            <w:left w:w="108" w:type="dxa"/>
            <w:bottom w:w="0" w:type="dxa"/>
            <w:right w:w="108" w:type="dxa"/>
          </w:tblCellMar>
        </w:tblPrEx>
        <w:trPr>
          <w:trHeight w:val="54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土地储备专项债券发行费用支出</w:t>
            </w:r>
          </w:p>
        </w:tc>
        <w:tc>
          <w:tcPr>
            <w:tcW w:w="41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反映行政事业单位按人力资源和社会保障部、财政部规定的基本工资和津贴补贴以及规定比例为职工缴纳的住房公积金。</w:t>
            </w:r>
          </w:p>
        </w:tc>
      </w:tr>
    </w:tbl>
    <w:p>
      <w:pPr>
        <w:spacing w:line="580" w:lineRule="exact"/>
        <w:ind w:firstLine="640" w:firstLineChars="200"/>
        <w:rPr>
          <w:rFonts w:ascii="仿宋_GB2312" w:eastAsia="仿宋_GB2312"/>
          <w:sz w:val="32"/>
          <w:szCs w:val="32"/>
        </w:rPr>
      </w:pPr>
    </w:p>
    <w:sectPr>
      <w:pgSz w:w="11906" w:h="16838"/>
      <w:pgMar w:top="1440" w:right="1797" w:bottom="1440" w:left="179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文星简大标宋">
    <w:altName w:val="微软雅黑"/>
    <w:panose1 w:val="00000000000000000000"/>
    <w:charset w:val="86"/>
    <w:family w:val="modern"/>
    <w:pitch w:val="default"/>
    <w:sig w:usb0="00000000" w:usb1="00000000" w:usb2="00000000" w:usb3="00000000" w:csb0="0000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- 14 -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213"/>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yOTUzNWNmNjU1MGEyNTlmYTA1NjJlMjUxMjc5ZGUifQ=="/>
  </w:docVars>
  <w:rsids>
    <w:rsidRoot w:val="004C7193"/>
    <w:rsid w:val="00000E55"/>
    <w:rsid w:val="00002790"/>
    <w:rsid w:val="00002E7D"/>
    <w:rsid w:val="00003283"/>
    <w:rsid w:val="000037A0"/>
    <w:rsid w:val="00010FE6"/>
    <w:rsid w:val="00016478"/>
    <w:rsid w:val="00017BE6"/>
    <w:rsid w:val="00023ACF"/>
    <w:rsid w:val="000262D1"/>
    <w:rsid w:val="00031E72"/>
    <w:rsid w:val="00031FDC"/>
    <w:rsid w:val="000348C2"/>
    <w:rsid w:val="000368B1"/>
    <w:rsid w:val="00037B20"/>
    <w:rsid w:val="0004262F"/>
    <w:rsid w:val="00044DCC"/>
    <w:rsid w:val="00045A58"/>
    <w:rsid w:val="00046A75"/>
    <w:rsid w:val="00047D02"/>
    <w:rsid w:val="00057D1D"/>
    <w:rsid w:val="00060F8F"/>
    <w:rsid w:val="00074D65"/>
    <w:rsid w:val="00076E25"/>
    <w:rsid w:val="00077098"/>
    <w:rsid w:val="0008135F"/>
    <w:rsid w:val="00082097"/>
    <w:rsid w:val="00090C14"/>
    <w:rsid w:val="0009153D"/>
    <w:rsid w:val="000A2755"/>
    <w:rsid w:val="000A32E5"/>
    <w:rsid w:val="000A7E71"/>
    <w:rsid w:val="000B0216"/>
    <w:rsid w:val="000B02E0"/>
    <w:rsid w:val="000C74E1"/>
    <w:rsid w:val="000D0803"/>
    <w:rsid w:val="000D1878"/>
    <w:rsid w:val="000D31C7"/>
    <w:rsid w:val="000D5383"/>
    <w:rsid w:val="000D6E42"/>
    <w:rsid w:val="000D7736"/>
    <w:rsid w:val="000E2130"/>
    <w:rsid w:val="000E37E6"/>
    <w:rsid w:val="000E76A2"/>
    <w:rsid w:val="000F1D08"/>
    <w:rsid w:val="000F2160"/>
    <w:rsid w:val="000F271F"/>
    <w:rsid w:val="000F406F"/>
    <w:rsid w:val="000F6B1F"/>
    <w:rsid w:val="000F75A5"/>
    <w:rsid w:val="00101E06"/>
    <w:rsid w:val="00102DF0"/>
    <w:rsid w:val="00106A8E"/>
    <w:rsid w:val="00107432"/>
    <w:rsid w:val="00111472"/>
    <w:rsid w:val="001149AF"/>
    <w:rsid w:val="00114AFE"/>
    <w:rsid w:val="00115355"/>
    <w:rsid w:val="00115F31"/>
    <w:rsid w:val="00117FD5"/>
    <w:rsid w:val="00121C23"/>
    <w:rsid w:val="0012430D"/>
    <w:rsid w:val="001247D3"/>
    <w:rsid w:val="0012556E"/>
    <w:rsid w:val="00125BFB"/>
    <w:rsid w:val="001322F4"/>
    <w:rsid w:val="0013247D"/>
    <w:rsid w:val="00133784"/>
    <w:rsid w:val="0013508F"/>
    <w:rsid w:val="00136FF0"/>
    <w:rsid w:val="0014481D"/>
    <w:rsid w:val="00144F0E"/>
    <w:rsid w:val="00145423"/>
    <w:rsid w:val="0015319D"/>
    <w:rsid w:val="00155BA2"/>
    <w:rsid w:val="00163465"/>
    <w:rsid w:val="0016381D"/>
    <w:rsid w:val="001641E2"/>
    <w:rsid w:val="00167985"/>
    <w:rsid w:val="00167F6E"/>
    <w:rsid w:val="00170426"/>
    <w:rsid w:val="0017132B"/>
    <w:rsid w:val="001726EE"/>
    <w:rsid w:val="001776CE"/>
    <w:rsid w:val="001823F0"/>
    <w:rsid w:val="00184019"/>
    <w:rsid w:val="00186D80"/>
    <w:rsid w:val="00191962"/>
    <w:rsid w:val="0019244E"/>
    <w:rsid w:val="00195E4A"/>
    <w:rsid w:val="001961AE"/>
    <w:rsid w:val="001A0EBF"/>
    <w:rsid w:val="001A201E"/>
    <w:rsid w:val="001A2543"/>
    <w:rsid w:val="001B062F"/>
    <w:rsid w:val="001B293E"/>
    <w:rsid w:val="001B2B4D"/>
    <w:rsid w:val="001B5593"/>
    <w:rsid w:val="001B60EA"/>
    <w:rsid w:val="001B622F"/>
    <w:rsid w:val="001B7658"/>
    <w:rsid w:val="001C37EC"/>
    <w:rsid w:val="001C3C5A"/>
    <w:rsid w:val="001C444B"/>
    <w:rsid w:val="001C4F25"/>
    <w:rsid w:val="001C5454"/>
    <w:rsid w:val="001C5FD0"/>
    <w:rsid w:val="001C6ED6"/>
    <w:rsid w:val="001C6FF9"/>
    <w:rsid w:val="001C7171"/>
    <w:rsid w:val="001D09B8"/>
    <w:rsid w:val="001D0C62"/>
    <w:rsid w:val="001D1089"/>
    <w:rsid w:val="001D197E"/>
    <w:rsid w:val="001D469F"/>
    <w:rsid w:val="001E05A9"/>
    <w:rsid w:val="001E15E6"/>
    <w:rsid w:val="001E24EC"/>
    <w:rsid w:val="001E4025"/>
    <w:rsid w:val="001E457C"/>
    <w:rsid w:val="001F0816"/>
    <w:rsid w:val="001F65C5"/>
    <w:rsid w:val="001F789E"/>
    <w:rsid w:val="002022B9"/>
    <w:rsid w:val="00202D3C"/>
    <w:rsid w:val="0020598C"/>
    <w:rsid w:val="00210B61"/>
    <w:rsid w:val="0021146E"/>
    <w:rsid w:val="00211F82"/>
    <w:rsid w:val="002122D4"/>
    <w:rsid w:val="002139C7"/>
    <w:rsid w:val="00213DC0"/>
    <w:rsid w:val="00215C2A"/>
    <w:rsid w:val="00216951"/>
    <w:rsid w:val="00221AB2"/>
    <w:rsid w:val="00221DFE"/>
    <w:rsid w:val="00225133"/>
    <w:rsid w:val="00226C5A"/>
    <w:rsid w:val="00231B86"/>
    <w:rsid w:val="00231EBE"/>
    <w:rsid w:val="00232600"/>
    <w:rsid w:val="00232FE3"/>
    <w:rsid w:val="002332D4"/>
    <w:rsid w:val="0024268A"/>
    <w:rsid w:val="00246EC8"/>
    <w:rsid w:val="0024711E"/>
    <w:rsid w:val="00253115"/>
    <w:rsid w:val="00253C14"/>
    <w:rsid w:val="0025611B"/>
    <w:rsid w:val="0026111A"/>
    <w:rsid w:val="0026303E"/>
    <w:rsid w:val="00265A3A"/>
    <w:rsid w:val="00265B02"/>
    <w:rsid w:val="002661EC"/>
    <w:rsid w:val="002669B6"/>
    <w:rsid w:val="00267585"/>
    <w:rsid w:val="002713E0"/>
    <w:rsid w:val="00272A85"/>
    <w:rsid w:val="002741A8"/>
    <w:rsid w:val="00274233"/>
    <w:rsid w:val="00282C2B"/>
    <w:rsid w:val="00291309"/>
    <w:rsid w:val="00294D2F"/>
    <w:rsid w:val="002A412F"/>
    <w:rsid w:val="002B09AE"/>
    <w:rsid w:val="002B7DA7"/>
    <w:rsid w:val="002C47BC"/>
    <w:rsid w:val="002D0011"/>
    <w:rsid w:val="002D35C0"/>
    <w:rsid w:val="002D38E5"/>
    <w:rsid w:val="002D3EFE"/>
    <w:rsid w:val="002D504E"/>
    <w:rsid w:val="002D748B"/>
    <w:rsid w:val="002E1D07"/>
    <w:rsid w:val="002E5BA7"/>
    <w:rsid w:val="002E6D8E"/>
    <w:rsid w:val="002F0219"/>
    <w:rsid w:val="002F6E69"/>
    <w:rsid w:val="00301BBA"/>
    <w:rsid w:val="0030390E"/>
    <w:rsid w:val="00310430"/>
    <w:rsid w:val="00311702"/>
    <w:rsid w:val="003121C7"/>
    <w:rsid w:val="0031481E"/>
    <w:rsid w:val="003164BD"/>
    <w:rsid w:val="00316B3F"/>
    <w:rsid w:val="003207A7"/>
    <w:rsid w:val="00321062"/>
    <w:rsid w:val="00322604"/>
    <w:rsid w:val="00323FD0"/>
    <w:rsid w:val="00324F4C"/>
    <w:rsid w:val="00324F97"/>
    <w:rsid w:val="00326A28"/>
    <w:rsid w:val="00326D33"/>
    <w:rsid w:val="00331F0D"/>
    <w:rsid w:val="00335733"/>
    <w:rsid w:val="003439FD"/>
    <w:rsid w:val="00344C60"/>
    <w:rsid w:val="00345092"/>
    <w:rsid w:val="00345DCF"/>
    <w:rsid w:val="003466B0"/>
    <w:rsid w:val="00346C30"/>
    <w:rsid w:val="0034701E"/>
    <w:rsid w:val="00350E02"/>
    <w:rsid w:val="00354A29"/>
    <w:rsid w:val="0036187C"/>
    <w:rsid w:val="003622FC"/>
    <w:rsid w:val="00362A69"/>
    <w:rsid w:val="00363B33"/>
    <w:rsid w:val="00364D86"/>
    <w:rsid w:val="00366644"/>
    <w:rsid w:val="00366A03"/>
    <w:rsid w:val="0036790A"/>
    <w:rsid w:val="00367C74"/>
    <w:rsid w:val="003733C9"/>
    <w:rsid w:val="0037425C"/>
    <w:rsid w:val="00374547"/>
    <w:rsid w:val="00375207"/>
    <w:rsid w:val="00376739"/>
    <w:rsid w:val="003772AC"/>
    <w:rsid w:val="00386AB9"/>
    <w:rsid w:val="00387C92"/>
    <w:rsid w:val="00390ABE"/>
    <w:rsid w:val="00392032"/>
    <w:rsid w:val="003A0A2C"/>
    <w:rsid w:val="003A1478"/>
    <w:rsid w:val="003A73C6"/>
    <w:rsid w:val="003B32A7"/>
    <w:rsid w:val="003B4301"/>
    <w:rsid w:val="003B71FC"/>
    <w:rsid w:val="003C0B34"/>
    <w:rsid w:val="003C1D1C"/>
    <w:rsid w:val="003C1DD1"/>
    <w:rsid w:val="003C2B07"/>
    <w:rsid w:val="003C35F1"/>
    <w:rsid w:val="003C6496"/>
    <w:rsid w:val="003C6A25"/>
    <w:rsid w:val="003D1263"/>
    <w:rsid w:val="003D61D5"/>
    <w:rsid w:val="003D63E5"/>
    <w:rsid w:val="003D677E"/>
    <w:rsid w:val="003D7461"/>
    <w:rsid w:val="003E4711"/>
    <w:rsid w:val="003E5556"/>
    <w:rsid w:val="003E5D24"/>
    <w:rsid w:val="003E7375"/>
    <w:rsid w:val="003F598A"/>
    <w:rsid w:val="00400329"/>
    <w:rsid w:val="004008A5"/>
    <w:rsid w:val="00400E2C"/>
    <w:rsid w:val="00402630"/>
    <w:rsid w:val="004031BC"/>
    <w:rsid w:val="00405D47"/>
    <w:rsid w:val="00412B6A"/>
    <w:rsid w:val="00413BC6"/>
    <w:rsid w:val="00416379"/>
    <w:rsid w:val="00420AF0"/>
    <w:rsid w:val="00435C0A"/>
    <w:rsid w:val="00437378"/>
    <w:rsid w:val="00440A47"/>
    <w:rsid w:val="00441DD1"/>
    <w:rsid w:val="00443328"/>
    <w:rsid w:val="0044506A"/>
    <w:rsid w:val="00445E78"/>
    <w:rsid w:val="0044702C"/>
    <w:rsid w:val="00454FBB"/>
    <w:rsid w:val="00455FF4"/>
    <w:rsid w:val="004607FD"/>
    <w:rsid w:val="00462348"/>
    <w:rsid w:val="00465436"/>
    <w:rsid w:val="00467431"/>
    <w:rsid w:val="00472085"/>
    <w:rsid w:val="00475CEF"/>
    <w:rsid w:val="00475EDF"/>
    <w:rsid w:val="0047767A"/>
    <w:rsid w:val="004830CB"/>
    <w:rsid w:val="0048482E"/>
    <w:rsid w:val="00484C45"/>
    <w:rsid w:val="00484CC0"/>
    <w:rsid w:val="00484D66"/>
    <w:rsid w:val="00485FDE"/>
    <w:rsid w:val="00490C6B"/>
    <w:rsid w:val="00492973"/>
    <w:rsid w:val="00492AA8"/>
    <w:rsid w:val="00493A46"/>
    <w:rsid w:val="004A06B1"/>
    <w:rsid w:val="004A4AB8"/>
    <w:rsid w:val="004A6E98"/>
    <w:rsid w:val="004B0533"/>
    <w:rsid w:val="004B1F44"/>
    <w:rsid w:val="004B31BE"/>
    <w:rsid w:val="004B7583"/>
    <w:rsid w:val="004C1C7B"/>
    <w:rsid w:val="004C43C7"/>
    <w:rsid w:val="004C6442"/>
    <w:rsid w:val="004C6B98"/>
    <w:rsid w:val="004C7193"/>
    <w:rsid w:val="004D043F"/>
    <w:rsid w:val="004D225B"/>
    <w:rsid w:val="004D34A2"/>
    <w:rsid w:val="004D443F"/>
    <w:rsid w:val="004D56E2"/>
    <w:rsid w:val="004E4656"/>
    <w:rsid w:val="004F01C6"/>
    <w:rsid w:val="004F04EC"/>
    <w:rsid w:val="004F2701"/>
    <w:rsid w:val="004F2B79"/>
    <w:rsid w:val="004F4587"/>
    <w:rsid w:val="004F6772"/>
    <w:rsid w:val="0050040E"/>
    <w:rsid w:val="00500863"/>
    <w:rsid w:val="005011D4"/>
    <w:rsid w:val="005039A7"/>
    <w:rsid w:val="00505B64"/>
    <w:rsid w:val="00506738"/>
    <w:rsid w:val="005109A3"/>
    <w:rsid w:val="00512FF3"/>
    <w:rsid w:val="00521CC9"/>
    <w:rsid w:val="00522F0F"/>
    <w:rsid w:val="005233EC"/>
    <w:rsid w:val="0053096A"/>
    <w:rsid w:val="0053153E"/>
    <w:rsid w:val="00533527"/>
    <w:rsid w:val="005344D3"/>
    <w:rsid w:val="00536282"/>
    <w:rsid w:val="005373CB"/>
    <w:rsid w:val="0053776B"/>
    <w:rsid w:val="00540F27"/>
    <w:rsid w:val="00543249"/>
    <w:rsid w:val="005443C3"/>
    <w:rsid w:val="00544BC1"/>
    <w:rsid w:val="0054677A"/>
    <w:rsid w:val="00547154"/>
    <w:rsid w:val="005479F0"/>
    <w:rsid w:val="00547FBC"/>
    <w:rsid w:val="00551ED0"/>
    <w:rsid w:val="005646A8"/>
    <w:rsid w:val="005720DB"/>
    <w:rsid w:val="00574539"/>
    <w:rsid w:val="005755A8"/>
    <w:rsid w:val="00577341"/>
    <w:rsid w:val="00577962"/>
    <w:rsid w:val="005831C6"/>
    <w:rsid w:val="00585BC9"/>
    <w:rsid w:val="005864D2"/>
    <w:rsid w:val="0059306C"/>
    <w:rsid w:val="00593642"/>
    <w:rsid w:val="00594782"/>
    <w:rsid w:val="00594ACF"/>
    <w:rsid w:val="005967A0"/>
    <w:rsid w:val="005A21B3"/>
    <w:rsid w:val="005A4DA4"/>
    <w:rsid w:val="005A545F"/>
    <w:rsid w:val="005B024D"/>
    <w:rsid w:val="005B0B14"/>
    <w:rsid w:val="005B2496"/>
    <w:rsid w:val="005B297E"/>
    <w:rsid w:val="005B496E"/>
    <w:rsid w:val="005C1089"/>
    <w:rsid w:val="005C18B7"/>
    <w:rsid w:val="005C1C2D"/>
    <w:rsid w:val="005C1FA3"/>
    <w:rsid w:val="005C3252"/>
    <w:rsid w:val="005D0616"/>
    <w:rsid w:val="005D2245"/>
    <w:rsid w:val="005D4E72"/>
    <w:rsid w:val="005D599A"/>
    <w:rsid w:val="005D6B39"/>
    <w:rsid w:val="005E134E"/>
    <w:rsid w:val="005E6413"/>
    <w:rsid w:val="005F0341"/>
    <w:rsid w:val="005F2D23"/>
    <w:rsid w:val="005F3F69"/>
    <w:rsid w:val="005F3F70"/>
    <w:rsid w:val="005F4BA3"/>
    <w:rsid w:val="005F7113"/>
    <w:rsid w:val="006007ED"/>
    <w:rsid w:val="0060390F"/>
    <w:rsid w:val="0061346F"/>
    <w:rsid w:val="00613A94"/>
    <w:rsid w:val="00615052"/>
    <w:rsid w:val="00615B3F"/>
    <w:rsid w:val="00617765"/>
    <w:rsid w:val="00620166"/>
    <w:rsid w:val="006221DE"/>
    <w:rsid w:val="006238B2"/>
    <w:rsid w:val="0062674A"/>
    <w:rsid w:val="00626BC6"/>
    <w:rsid w:val="00630A0B"/>
    <w:rsid w:val="0063120D"/>
    <w:rsid w:val="006330B8"/>
    <w:rsid w:val="00636296"/>
    <w:rsid w:val="00642947"/>
    <w:rsid w:val="00645818"/>
    <w:rsid w:val="0065360A"/>
    <w:rsid w:val="00653A44"/>
    <w:rsid w:val="00654C84"/>
    <w:rsid w:val="00661252"/>
    <w:rsid w:val="006649AB"/>
    <w:rsid w:val="0066582F"/>
    <w:rsid w:val="00667CBE"/>
    <w:rsid w:val="00671D18"/>
    <w:rsid w:val="00675CA1"/>
    <w:rsid w:val="00676472"/>
    <w:rsid w:val="006846DB"/>
    <w:rsid w:val="00694C54"/>
    <w:rsid w:val="0069671E"/>
    <w:rsid w:val="006A50AB"/>
    <w:rsid w:val="006A54D4"/>
    <w:rsid w:val="006A5E5E"/>
    <w:rsid w:val="006A728B"/>
    <w:rsid w:val="006B2173"/>
    <w:rsid w:val="006B3F4B"/>
    <w:rsid w:val="006B5892"/>
    <w:rsid w:val="006C16AE"/>
    <w:rsid w:val="006C2EC5"/>
    <w:rsid w:val="006C3613"/>
    <w:rsid w:val="006C48DF"/>
    <w:rsid w:val="006C4A2D"/>
    <w:rsid w:val="006D1B39"/>
    <w:rsid w:val="006D2734"/>
    <w:rsid w:val="006D6890"/>
    <w:rsid w:val="006E0014"/>
    <w:rsid w:val="006E0A8D"/>
    <w:rsid w:val="006E272F"/>
    <w:rsid w:val="006E5339"/>
    <w:rsid w:val="006F28B3"/>
    <w:rsid w:val="006F4106"/>
    <w:rsid w:val="007023BD"/>
    <w:rsid w:val="00703E1B"/>
    <w:rsid w:val="00706CC7"/>
    <w:rsid w:val="0071095D"/>
    <w:rsid w:val="00713691"/>
    <w:rsid w:val="007155F8"/>
    <w:rsid w:val="00715A52"/>
    <w:rsid w:val="00717308"/>
    <w:rsid w:val="00720023"/>
    <w:rsid w:val="00720089"/>
    <w:rsid w:val="00721272"/>
    <w:rsid w:val="00725298"/>
    <w:rsid w:val="00731F18"/>
    <w:rsid w:val="007348EB"/>
    <w:rsid w:val="00735892"/>
    <w:rsid w:val="007363D5"/>
    <w:rsid w:val="00740894"/>
    <w:rsid w:val="007423D2"/>
    <w:rsid w:val="0074314A"/>
    <w:rsid w:val="00746456"/>
    <w:rsid w:val="007465E7"/>
    <w:rsid w:val="00747FD9"/>
    <w:rsid w:val="0075075B"/>
    <w:rsid w:val="007538FE"/>
    <w:rsid w:val="00754F5F"/>
    <w:rsid w:val="00755A8E"/>
    <w:rsid w:val="00756A4F"/>
    <w:rsid w:val="00756E85"/>
    <w:rsid w:val="00756EBC"/>
    <w:rsid w:val="0076005C"/>
    <w:rsid w:val="00760C8A"/>
    <w:rsid w:val="0077070A"/>
    <w:rsid w:val="00771596"/>
    <w:rsid w:val="00774489"/>
    <w:rsid w:val="00774E1E"/>
    <w:rsid w:val="007803F9"/>
    <w:rsid w:val="00784D97"/>
    <w:rsid w:val="00785894"/>
    <w:rsid w:val="00785D7C"/>
    <w:rsid w:val="0078718E"/>
    <w:rsid w:val="00787970"/>
    <w:rsid w:val="00791675"/>
    <w:rsid w:val="00792E30"/>
    <w:rsid w:val="00795950"/>
    <w:rsid w:val="00795FCF"/>
    <w:rsid w:val="0079788A"/>
    <w:rsid w:val="007A0649"/>
    <w:rsid w:val="007A1581"/>
    <w:rsid w:val="007A1AFB"/>
    <w:rsid w:val="007A48A4"/>
    <w:rsid w:val="007B2ABD"/>
    <w:rsid w:val="007B2AFC"/>
    <w:rsid w:val="007B5587"/>
    <w:rsid w:val="007C2DA9"/>
    <w:rsid w:val="007D0905"/>
    <w:rsid w:val="007D1F6A"/>
    <w:rsid w:val="007D2D78"/>
    <w:rsid w:val="007D2EFF"/>
    <w:rsid w:val="007D5839"/>
    <w:rsid w:val="007E250F"/>
    <w:rsid w:val="007F197F"/>
    <w:rsid w:val="007F4E22"/>
    <w:rsid w:val="008060D9"/>
    <w:rsid w:val="008103B8"/>
    <w:rsid w:val="00810EA6"/>
    <w:rsid w:val="00812E17"/>
    <w:rsid w:val="00814B7C"/>
    <w:rsid w:val="00814DA0"/>
    <w:rsid w:val="008165E2"/>
    <w:rsid w:val="00820FFC"/>
    <w:rsid w:val="00823109"/>
    <w:rsid w:val="008257E6"/>
    <w:rsid w:val="00831F19"/>
    <w:rsid w:val="008328ED"/>
    <w:rsid w:val="008377F0"/>
    <w:rsid w:val="00843D50"/>
    <w:rsid w:val="00843FF0"/>
    <w:rsid w:val="008470E2"/>
    <w:rsid w:val="00853EFF"/>
    <w:rsid w:val="00873D70"/>
    <w:rsid w:val="00874270"/>
    <w:rsid w:val="00874F94"/>
    <w:rsid w:val="00875837"/>
    <w:rsid w:val="00875A80"/>
    <w:rsid w:val="00876ED2"/>
    <w:rsid w:val="00881A1C"/>
    <w:rsid w:val="0088746A"/>
    <w:rsid w:val="0089022B"/>
    <w:rsid w:val="008A3A8A"/>
    <w:rsid w:val="008A5379"/>
    <w:rsid w:val="008A6293"/>
    <w:rsid w:val="008B2D73"/>
    <w:rsid w:val="008B4D3E"/>
    <w:rsid w:val="008C04AD"/>
    <w:rsid w:val="008C36CB"/>
    <w:rsid w:val="008C39BE"/>
    <w:rsid w:val="008C6722"/>
    <w:rsid w:val="008C697A"/>
    <w:rsid w:val="008C7385"/>
    <w:rsid w:val="008D1A06"/>
    <w:rsid w:val="008D1BEE"/>
    <w:rsid w:val="008D3896"/>
    <w:rsid w:val="008D46FA"/>
    <w:rsid w:val="008D4F0B"/>
    <w:rsid w:val="008D53B0"/>
    <w:rsid w:val="008D7064"/>
    <w:rsid w:val="008D7A9D"/>
    <w:rsid w:val="008E2141"/>
    <w:rsid w:val="008E4639"/>
    <w:rsid w:val="008E5BA4"/>
    <w:rsid w:val="009104D6"/>
    <w:rsid w:val="009205D2"/>
    <w:rsid w:val="00921B10"/>
    <w:rsid w:val="009220D0"/>
    <w:rsid w:val="009306A1"/>
    <w:rsid w:val="00934D21"/>
    <w:rsid w:val="00935267"/>
    <w:rsid w:val="009435B7"/>
    <w:rsid w:val="00951092"/>
    <w:rsid w:val="009560E0"/>
    <w:rsid w:val="00957FBB"/>
    <w:rsid w:val="009626F2"/>
    <w:rsid w:val="00963ED2"/>
    <w:rsid w:val="00965BEF"/>
    <w:rsid w:val="00965E5C"/>
    <w:rsid w:val="00971697"/>
    <w:rsid w:val="0097318D"/>
    <w:rsid w:val="009741DF"/>
    <w:rsid w:val="009774BB"/>
    <w:rsid w:val="00980122"/>
    <w:rsid w:val="00986B50"/>
    <w:rsid w:val="00987810"/>
    <w:rsid w:val="00987F70"/>
    <w:rsid w:val="0099140F"/>
    <w:rsid w:val="00992C2B"/>
    <w:rsid w:val="009943FC"/>
    <w:rsid w:val="00995673"/>
    <w:rsid w:val="0099689B"/>
    <w:rsid w:val="009971C2"/>
    <w:rsid w:val="009A39FE"/>
    <w:rsid w:val="009A3A32"/>
    <w:rsid w:val="009A3A68"/>
    <w:rsid w:val="009A47BE"/>
    <w:rsid w:val="009A4C19"/>
    <w:rsid w:val="009B0E03"/>
    <w:rsid w:val="009B5B18"/>
    <w:rsid w:val="009B60EE"/>
    <w:rsid w:val="009B6761"/>
    <w:rsid w:val="009B72AD"/>
    <w:rsid w:val="009B7616"/>
    <w:rsid w:val="009B7CE1"/>
    <w:rsid w:val="009C2E7D"/>
    <w:rsid w:val="009C4325"/>
    <w:rsid w:val="009C7D4F"/>
    <w:rsid w:val="009D19A6"/>
    <w:rsid w:val="009D3668"/>
    <w:rsid w:val="009D4E95"/>
    <w:rsid w:val="009D7733"/>
    <w:rsid w:val="009E0A44"/>
    <w:rsid w:val="009E1EC7"/>
    <w:rsid w:val="009E5106"/>
    <w:rsid w:val="009E60A7"/>
    <w:rsid w:val="009F0B1D"/>
    <w:rsid w:val="009F5CC6"/>
    <w:rsid w:val="00A0055B"/>
    <w:rsid w:val="00A02598"/>
    <w:rsid w:val="00A06638"/>
    <w:rsid w:val="00A07866"/>
    <w:rsid w:val="00A121E0"/>
    <w:rsid w:val="00A16B29"/>
    <w:rsid w:val="00A17354"/>
    <w:rsid w:val="00A23431"/>
    <w:rsid w:val="00A30456"/>
    <w:rsid w:val="00A33173"/>
    <w:rsid w:val="00A44FD1"/>
    <w:rsid w:val="00A63459"/>
    <w:rsid w:val="00A63BB9"/>
    <w:rsid w:val="00A655D7"/>
    <w:rsid w:val="00A66FB6"/>
    <w:rsid w:val="00A674AA"/>
    <w:rsid w:val="00A679B2"/>
    <w:rsid w:val="00A71C69"/>
    <w:rsid w:val="00A71E40"/>
    <w:rsid w:val="00A72282"/>
    <w:rsid w:val="00A72C5C"/>
    <w:rsid w:val="00A8145E"/>
    <w:rsid w:val="00A839C1"/>
    <w:rsid w:val="00A843B6"/>
    <w:rsid w:val="00A86088"/>
    <w:rsid w:val="00A871D1"/>
    <w:rsid w:val="00A9011B"/>
    <w:rsid w:val="00A903A0"/>
    <w:rsid w:val="00A91F76"/>
    <w:rsid w:val="00A92890"/>
    <w:rsid w:val="00A92D71"/>
    <w:rsid w:val="00A970C8"/>
    <w:rsid w:val="00AA271B"/>
    <w:rsid w:val="00AA3273"/>
    <w:rsid w:val="00AA7CCE"/>
    <w:rsid w:val="00AB28FC"/>
    <w:rsid w:val="00AB2B45"/>
    <w:rsid w:val="00AC1BEC"/>
    <w:rsid w:val="00AC24E3"/>
    <w:rsid w:val="00AD58A5"/>
    <w:rsid w:val="00AE2F92"/>
    <w:rsid w:val="00AE4050"/>
    <w:rsid w:val="00AE6D1C"/>
    <w:rsid w:val="00AE6E95"/>
    <w:rsid w:val="00AF55FE"/>
    <w:rsid w:val="00B00335"/>
    <w:rsid w:val="00B0120F"/>
    <w:rsid w:val="00B062C2"/>
    <w:rsid w:val="00B06810"/>
    <w:rsid w:val="00B15167"/>
    <w:rsid w:val="00B165E0"/>
    <w:rsid w:val="00B17819"/>
    <w:rsid w:val="00B17A76"/>
    <w:rsid w:val="00B20EAD"/>
    <w:rsid w:val="00B25757"/>
    <w:rsid w:val="00B271A4"/>
    <w:rsid w:val="00B3021D"/>
    <w:rsid w:val="00B414AC"/>
    <w:rsid w:val="00B4175E"/>
    <w:rsid w:val="00B41D30"/>
    <w:rsid w:val="00B44470"/>
    <w:rsid w:val="00B46081"/>
    <w:rsid w:val="00B51DA0"/>
    <w:rsid w:val="00B51E38"/>
    <w:rsid w:val="00B52084"/>
    <w:rsid w:val="00B527F7"/>
    <w:rsid w:val="00B52E49"/>
    <w:rsid w:val="00B53C30"/>
    <w:rsid w:val="00B56144"/>
    <w:rsid w:val="00B61CF6"/>
    <w:rsid w:val="00B6782E"/>
    <w:rsid w:val="00B709E2"/>
    <w:rsid w:val="00B709FC"/>
    <w:rsid w:val="00B70F34"/>
    <w:rsid w:val="00B743F2"/>
    <w:rsid w:val="00B8067A"/>
    <w:rsid w:val="00B81B7C"/>
    <w:rsid w:val="00B8210E"/>
    <w:rsid w:val="00B9092C"/>
    <w:rsid w:val="00B94728"/>
    <w:rsid w:val="00B96A90"/>
    <w:rsid w:val="00B97C7E"/>
    <w:rsid w:val="00BA0302"/>
    <w:rsid w:val="00BA0A1D"/>
    <w:rsid w:val="00BA7713"/>
    <w:rsid w:val="00BB44A5"/>
    <w:rsid w:val="00BB62C8"/>
    <w:rsid w:val="00BC40F0"/>
    <w:rsid w:val="00BC4E98"/>
    <w:rsid w:val="00BC57B9"/>
    <w:rsid w:val="00BC5D51"/>
    <w:rsid w:val="00BE02AD"/>
    <w:rsid w:val="00BE0EBC"/>
    <w:rsid w:val="00BE16C3"/>
    <w:rsid w:val="00BE1BE1"/>
    <w:rsid w:val="00BE3135"/>
    <w:rsid w:val="00BE4A0B"/>
    <w:rsid w:val="00BF0368"/>
    <w:rsid w:val="00C05A9B"/>
    <w:rsid w:val="00C06766"/>
    <w:rsid w:val="00C07719"/>
    <w:rsid w:val="00C10A76"/>
    <w:rsid w:val="00C1733F"/>
    <w:rsid w:val="00C306DB"/>
    <w:rsid w:val="00C32A70"/>
    <w:rsid w:val="00C34683"/>
    <w:rsid w:val="00C35D5D"/>
    <w:rsid w:val="00C364D6"/>
    <w:rsid w:val="00C40B85"/>
    <w:rsid w:val="00C41FA9"/>
    <w:rsid w:val="00C434B0"/>
    <w:rsid w:val="00C515BF"/>
    <w:rsid w:val="00C52A1F"/>
    <w:rsid w:val="00C567A3"/>
    <w:rsid w:val="00C56E2C"/>
    <w:rsid w:val="00C57211"/>
    <w:rsid w:val="00C5747E"/>
    <w:rsid w:val="00C61290"/>
    <w:rsid w:val="00C63755"/>
    <w:rsid w:val="00C63D9F"/>
    <w:rsid w:val="00C66027"/>
    <w:rsid w:val="00C745ED"/>
    <w:rsid w:val="00C753C2"/>
    <w:rsid w:val="00C7560F"/>
    <w:rsid w:val="00C76465"/>
    <w:rsid w:val="00C82757"/>
    <w:rsid w:val="00C83C40"/>
    <w:rsid w:val="00C83FDD"/>
    <w:rsid w:val="00C85D8A"/>
    <w:rsid w:val="00C863D4"/>
    <w:rsid w:val="00C869AC"/>
    <w:rsid w:val="00CA0A54"/>
    <w:rsid w:val="00CB09CA"/>
    <w:rsid w:val="00CB0C69"/>
    <w:rsid w:val="00CB1D6E"/>
    <w:rsid w:val="00CB20A7"/>
    <w:rsid w:val="00CB3256"/>
    <w:rsid w:val="00CC2894"/>
    <w:rsid w:val="00CC4038"/>
    <w:rsid w:val="00CC4258"/>
    <w:rsid w:val="00CC5805"/>
    <w:rsid w:val="00CD0F4A"/>
    <w:rsid w:val="00CF15F8"/>
    <w:rsid w:val="00CF564F"/>
    <w:rsid w:val="00CF63D4"/>
    <w:rsid w:val="00D01700"/>
    <w:rsid w:val="00D0287F"/>
    <w:rsid w:val="00D0436E"/>
    <w:rsid w:val="00D06B98"/>
    <w:rsid w:val="00D16DBE"/>
    <w:rsid w:val="00D20AC2"/>
    <w:rsid w:val="00D2442B"/>
    <w:rsid w:val="00D27621"/>
    <w:rsid w:val="00D30E34"/>
    <w:rsid w:val="00D318F4"/>
    <w:rsid w:val="00D36154"/>
    <w:rsid w:val="00D366B3"/>
    <w:rsid w:val="00D41C2C"/>
    <w:rsid w:val="00D46B74"/>
    <w:rsid w:val="00D52159"/>
    <w:rsid w:val="00D548A9"/>
    <w:rsid w:val="00D55C24"/>
    <w:rsid w:val="00D63781"/>
    <w:rsid w:val="00D6668D"/>
    <w:rsid w:val="00D672A9"/>
    <w:rsid w:val="00D67539"/>
    <w:rsid w:val="00D746B3"/>
    <w:rsid w:val="00D746FC"/>
    <w:rsid w:val="00D76590"/>
    <w:rsid w:val="00D81063"/>
    <w:rsid w:val="00D8759A"/>
    <w:rsid w:val="00D87648"/>
    <w:rsid w:val="00D9080F"/>
    <w:rsid w:val="00D9327A"/>
    <w:rsid w:val="00D93A23"/>
    <w:rsid w:val="00D94B88"/>
    <w:rsid w:val="00D97195"/>
    <w:rsid w:val="00D971B4"/>
    <w:rsid w:val="00DA0B8E"/>
    <w:rsid w:val="00DA1E5B"/>
    <w:rsid w:val="00DA4FA5"/>
    <w:rsid w:val="00DB22EB"/>
    <w:rsid w:val="00DB4759"/>
    <w:rsid w:val="00DB6188"/>
    <w:rsid w:val="00DB6874"/>
    <w:rsid w:val="00DB72F2"/>
    <w:rsid w:val="00DC088F"/>
    <w:rsid w:val="00DC2CC1"/>
    <w:rsid w:val="00DC3696"/>
    <w:rsid w:val="00DC7D38"/>
    <w:rsid w:val="00DD075B"/>
    <w:rsid w:val="00DD0F67"/>
    <w:rsid w:val="00DD2032"/>
    <w:rsid w:val="00DD56FE"/>
    <w:rsid w:val="00DD667B"/>
    <w:rsid w:val="00DD6CC2"/>
    <w:rsid w:val="00DE24CB"/>
    <w:rsid w:val="00DE332A"/>
    <w:rsid w:val="00DE3B14"/>
    <w:rsid w:val="00DE3C7F"/>
    <w:rsid w:val="00DF1691"/>
    <w:rsid w:val="00DF3395"/>
    <w:rsid w:val="00DF74F0"/>
    <w:rsid w:val="00E00E61"/>
    <w:rsid w:val="00E0315F"/>
    <w:rsid w:val="00E03A96"/>
    <w:rsid w:val="00E10A03"/>
    <w:rsid w:val="00E13F48"/>
    <w:rsid w:val="00E1422B"/>
    <w:rsid w:val="00E20308"/>
    <w:rsid w:val="00E20818"/>
    <w:rsid w:val="00E212C3"/>
    <w:rsid w:val="00E23138"/>
    <w:rsid w:val="00E2757E"/>
    <w:rsid w:val="00E3214B"/>
    <w:rsid w:val="00E36242"/>
    <w:rsid w:val="00E41EB6"/>
    <w:rsid w:val="00E42EFD"/>
    <w:rsid w:val="00E43BF9"/>
    <w:rsid w:val="00E45A62"/>
    <w:rsid w:val="00E46181"/>
    <w:rsid w:val="00E50120"/>
    <w:rsid w:val="00E558F4"/>
    <w:rsid w:val="00E634E2"/>
    <w:rsid w:val="00E652AA"/>
    <w:rsid w:val="00E65E82"/>
    <w:rsid w:val="00E661C3"/>
    <w:rsid w:val="00E708A1"/>
    <w:rsid w:val="00E71BA9"/>
    <w:rsid w:val="00E80BAB"/>
    <w:rsid w:val="00E80D85"/>
    <w:rsid w:val="00E83DBC"/>
    <w:rsid w:val="00E86A5F"/>
    <w:rsid w:val="00E870C1"/>
    <w:rsid w:val="00E873C2"/>
    <w:rsid w:val="00E904DE"/>
    <w:rsid w:val="00E91B7F"/>
    <w:rsid w:val="00E9328B"/>
    <w:rsid w:val="00EA03C9"/>
    <w:rsid w:val="00EA1878"/>
    <w:rsid w:val="00EA3766"/>
    <w:rsid w:val="00EA3C4D"/>
    <w:rsid w:val="00EA4E40"/>
    <w:rsid w:val="00EB25B2"/>
    <w:rsid w:val="00EB2665"/>
    <w:rsid w:val="00EB79FB"/>
    <w:rsid w:val="00EC1554"/>
    <w:rsid w:val="00EC178C"/>
    <w:rsid w:val="00EC7B9C"/>
    <w:rsid w:val="00ED3294"/>
    <w:rsid w:val="00ED56EF"/>
    <w:rsid w:val="00ED6A00"/>
    <w:rsid w:val="00EE3576"/>
    <w:rsid w:val="00EE413D"/>
    <w:rsid w:val="00EE5778"/>
    <w:rsid w:val="00EE6CC3"/>
    <w:rsid w:val="00EF11F9"/>
    <w:rsid w:val="00EF2030"/>
    <w:rsid w:val="00EF3DB4"/>
    <w:rsid w:val="00F00BF6"/>
    <w:rsid w:val="00F00C18"/>
    <w:rsid w:val="00F012AE"/>
    <w:rsid w:val="00F03A19"/>
    <w:rsid w:val="00F04DC6"/>
    <w:rsid w:val="00F06DD0"/>
    <w:rsid w:val="00F079BE"/>
    <w:rsid w:val="00F104D7"/>
    <w:rsid w:val="00F13F34"/>
    <w:rsid w:val="00F21C33"/>
    <w:rsid w:val="00F25922"/>
    <w:rsid w:val="00F2686A"/>
    <w:rsid w:val="00F37E69"/>
    <w:rsid w:val="00F408D6"/>
    <w:rsid w:val="00F50C7B"/>
    <w:rsid w:val="00F513A6"/>
    <w:rsid w:val="00F51B87"/>
    <w:rsid w:val="00F523E5"/>
    <w:rsid w:val="00F525D7"/>
    <w:rsid w:val="00F54182"/>
    <w:rsid w:val="00F55939"/>
    <w:rsid w:val="00F65204"/>
    <w:rsid w:val="00F702EB"/>
    <w:rsid w:val="00F71C18"/>
    <w:rsid w:val="00F72127"/>
    <w:rsid w:val="00F72535"/>
    <w:rsid w:val="00F73052"/>
    <w:rsid w:val="00F74217"/>
    <w:rsid w:val="00F74C73"/>
    <w:rsid w:val="00F74D3C"/>
    <w:rsid w:val="00F75283"/>
    <w:rsid w:val="00F753CF"/>
    <w:rsid w:val="00F76F11"/>
    <w:rsid w:val="00F82E0A"/>
    <w:rsid w:val="00F859D5"/>
    <w:rsid w:val="00F90260"/>
    <w:rsid w:val="00F91188"/>
    <w:rsid w:val="00F9140E"/>
    <w:rsid w:val="00F95B21"/>
    <w:rsid w:val="00F96274"/>
    <w:rsid w:val="00F97DB5"/>
    <w:rsid w:val="00FB012D"/>
    <w:rsid w:val="00FB1075"/>
    <w:rsid w:val="00FB326A"/>
    <w:rsid w:val="00FB3B61"/>
    <w:rsid w:val="00FB41D8"/>
    <w:rsid w:val="00FB696E"/>
    <w:rsid w:val="00FB6CB9"/>
    <w:rsid w:val="00FC03D4"/>
    <w:rsid w:val="00FC08C3"/>
    <w:rsid w:val="00FC2612"/>
    <w:rsid w:val="00FC61EA"/>
    <w:rsid w:val="00FD1922"/>
    <w:rsid w:val="00FF08C1"/>
    <w:rsid w:val="00FF6A3B"/>
    <w:rsid w:val="01620CCB"/>
    <w:rsid w:val="03EA5E31"/>
    <w:rsid w:val="0CF74D52"/>
    <w:rsid w:val="0D2C77AB"/>
    <w:rsid w:val="0F221997"/>
    <w:rsid w:val="12C053F6"/>
    <w:rsid w:val="17282A4B"/>
    <w:rsid w:val="18615BA5"/>
    <w:rsid w:val="1A18588D"/>
    <w:rsid w:val="1D3764EC"/>
    <w:rsid w:val="1D6B3E74"/>
    <w:rsid w:val="1EAF5E80"/>
    <w:rsid w:val="1EC9725C"/>
    <w:rsid w:val="1F4F2893"/>
    <w:rsid w:val="22D01D28"/>
    <w:rsid w:val="230279FC"/>
    <w:rsid w:val="24EB531E"/>
    <w:rsid w:val="27E43805"/>
    <w:rsid w:val="298E504E"/>
    <w:rsid w:val="2C164A61"/>
    <w:rsid w:val="2CA93F28"/>
    <w:rsid w:val="2D11683F"/>
    <w:rsid w:val="2E8669ED"/>
    <w:rsid w:val="2EEE5D6C"/>
    <w:rsid w:val="2EF91B96"/>
    <w:rsid w:val="319F21CD"/>
    <w:rsid w:val="31F8168C"/>
    <w:rsid w:val="3204001F"/>
    <w:rsid w:val="36C53ABF"/>
    <w:rsid w:val="375201D1"/>
    <w:rsid w:val="37E60F81"/>
    <w:rsid w:val="3B582897"/>
    <w:rsid w:val="3D382353"/>
    <w:rsid w:val="3D535F9D"/>
    <w:rsid w:val="3FD006AE"/>
    <w:rsid w:val="42C42797"/>
    <w:rsid w:val="452B5D7F"/>
    <w:rsid w:val="45A63B54"/>
    <w:rsid w:val="49512353"/>
    <w:rsid w:val="4C7D1D40"/>
    <w:rsid w:val="4E0A1CCE"/>
    <w:rsid w:val="4E3E09D7"/>
    <w:rsid w:val="4EBA011B"/>
    <w:rsid w:val="550F2A2A"/>
    <w:rsid w:val="56AA5F1D"/>
    <w:rsid w:val="58A85EDA"/>
    <w:rsid w:val="5D8F4085"/>
    <w:rsid w:val="5DBD65E1"/>
    <w:rsid w:val="5E875156"/>
    <w:rsid w:val="61AC5E56"/>
    <w:rsid w:val="64CF7769"/>
    <w:rsid w:val="670A62A9"/>
    <w:rsid w:val="67F07D06"/>
    <w:rsid w:val="67FA4E17"/>
    <w:rsid w:val="698620E4"/>
    <w:rsid w:val="6CBB5683"/>
    <w:rsid w:val="6F3E5C10"/>
    <w:rsid w:val="6FA03D02"/>
    <w:rsid w:val="700774FB"/>
    <w:rsid w:val="706973C4"/>
    <w:rsid w:val="712C13B5"/>
    <w:rsid w:val="73D53C4C"/>
    <w:rsid w:val="750C315D"/>
    <w:rsid w:val="755574B4"/>
    <w:rsid w:val="75826788"/>
    <w:rsid w:val="76D03031"/>
    <w:rsid w:val="76F90919"/>
    <w:rsid w:val="7762556B"/>
    <w:rsid w:val="795311EB"/>
    <w:rsid w:val="7A376627"/>
    <w:rsid w:val="7AB06FCE"/>
    <w:rsid w:val="7AD0650C"/>
    <w:rsid w:val="7BCE722D"/>
    <w:rsid w:val="7F5B0B7E"/>
    <w:rsid w:val="7F60051F"/>
    <w:rsid w:val="7FAE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1"/>
    <w:pPr>
      <w:autoSpaceDE w:val="0"/>
      <w:autoSpaceDN w:val="0"/>
      <w:ind w:left="107"/>
      <w:jc w:val="left"/>
    </w:pPr>
    <w:rPr>
      <w:rFonts w:ascii="宋体" w:hAnsi="宋体" w:cs="宋体"/>
      <w:kern w:val="0"/>
      <w:sz w:val="32"/>
      <w:szCs w:val="32"/>
      <w:lang w:eastAsia="en-US"/>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customStyle="1" w:styleId="12">
    <w:name w:val="页脚 Char"/>
    <w:basedOn w:val="8"/>
    <w:link w:val="5"/>
    <w:qFormat/>
    <w:uiPriority w:val="99"/>
    <w:rPr>
      <w:kern w:val="2"/>
      <w:sz w:val="18"/>
      <w:szCs w:val="18"/>
    </w:rPr>
  </w:style>
  <w:style w:type="character" w:customStyle="1" w:styleId="13">
    <w:name w:val="页眉 Char"/>
    <w:basedOn w:val="8"/>
    <w:link w:val="6"/>
    <w:qFormat/>
    <w:uiPriority w:val="99"/>
    <w:rPr>
      <w:kern w:val="2"/>
      <w:sz w:val="18"/>
      <w:szCs w:val="18"/>
    </w:rPr>
  </w:style>
  <w:style w:type="paragraph" w:customStyle="1" w:styleId="14">
    <w:name w:val="Char Char Char Char Char Char Char Char Char Char Char Char Char Char Char Char"/>
    <w:basedOn w:val="1"/>
    <w:qFormat/>
    <w:uiPriority w:val="0"/>
    <w:pPr>
      <w:tabs>
        <w:tab w:val="left" w:pos="360"/>
      </w:tabs>
    </w:pPr>
    <w:rPr>
      <w:sz w:val="24"/>
    </w:rPr>
  </w:style>
  <w:style w:type="paragraph" w:customStyle="1" w:styleId="15">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6">
    <w:name w:val="Char"/>
    <w:basedOn w:val="1"/>
    <w:qFormat/>
    <w:uiPriority w:val="0"/>
    <w:rPr>
      <w:rFonts w:ascii="Tahoma" w:hAnsi="Tahoma"/>
      <w:sz w:val="24"/>
      <w:szCs w:val="20"/>
    </w:rPr>
  </w:style>
  <w:style w:type="character" w:customStyle="1" w:styleId="17">
    <w:name w:val="正文文本 Char"/>
    <w:basedOn w:val="8"/>
    <w:link w:val="2"/>
    <w:qFormat/>
    <w:uiPriority w:val="1"/>
    <w:rPr>
      <w:rFonts w:ascii="宋体" w:hAnsi="宋体" w:cs="宋体"/>
      <w:sz w:val="32"/>
      <w:szCs w:val="32"/>
      <w:lang w:eastAsia="en-US"/>
    </w:rPr>
  </w:style>
  <w:style w:type="paragraph" w:customStyle="1" w:styleId="18">
    <w:name w:val="xl65"/>
    <w:basedOn w:val="1"/>
    <w:qFormat/>
    <w:uiPriority w:val="0"/>
    <w:pPr>
      <w:widowControl/>
      <w:spacing w:before="100" w:beforeAutospacing="1" w:after="100" w:afterAutospacing="1"/>
      <w:jc w:val="left"/>
      <w:textAlignment w:val="top"/>
    </w:pPr>
    <w:rPr>
      <w:rFonts w:ascii="Calibri" w:hAnsi="Calibri" w:cs="宋体"/>
      <w:color w:val="000000"/>
      <w:kern w:val="0"/>
      <w:sz w:val="24"/>
    </w:rPr>
  </w:style>
  <w:style w:type="paragraph" w:customStyle="1" w:styleId="19">
    <w:name w:val="xl66"/>
    <w:basedOn w:val="1"/>
    <w:qFormat/>
    <w:uiPriority w:val="0"/>
    <w:pPr>
      <w:widowControl/>
      <w:spacing w:before="100" w:beforeAutospacing="1" w:after="100" w:afterAutospacing="1"/>
      <w:jc w:val="right"/>
      <w:textAlignment w:val="top"/>
    </w:pPr>
    <w:rPr>
      <w:rFonts w:ascii="Calibri" w:hAnsi="Calibri" w:cs="宋体"/>
      <w:color w:val="000000"/>
      <w:kern w:val="0"/>
      <w:sz w:val="24"/>
    </w:rPr>
  </w:style>
  <w:style w:type="paragraph" w:customStyle="1" w:styleId="20">
    <w:name w:val="xl67"/>
    <w:basedOn w:val="1"/>
    <w:uiPriority w:val="0"/>
    <w:pPr>
      <w:widowControl/>
      <w:spacing w:before="100" w:beforeAutospacing="1" w:after="100" w:afterAutospacing="1"/>
      <w:jc w:val="center"/>
    </w:pPr>
    <w:rPr>
      <w:rFonts w:ascii="宋体" w:hAnsi="宋体" w:cs="宋体"/>
      <w:color w:val="000000"/>
      <w:kern w:val="0"/>
      <w:sz w:val="24"/>
    </w:rPr>
  </w:style>
  <w:style w:type="paragraph" w:customStyle="1" w:styleId="21">
    <w:name w:val="xl68"/>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22">
    <w:name w:val="xl69"/>
    <w:basedOn w:val="1"/>
    <w:uiPriority w:val="0"/>
    <w:pPr>
      <w:widowControl/>
      <w:spacing w:before="100" w:beforeAutospacing="1" w:after="100" w:afterAutospacing="1"/>
      <w:jc w:val="right"/>
    </w:pPr>
    <w:rPr>
      <w:rFonts w:ascii="宋体" w:hAnsi="宋体" w:cs="宋体"/>
      <w:color w:val="000000"/>
      <w:kern w:val="0"/>
      <w:sz w:val="24"/>
    </w:rPr>
  </w:style>
  <w:style w:type="paragraph" w:customStyle="1" w:styleId="2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libri" w:hAnsi="Calibri" w:cs="宋体"/>
      <w:color w:val="000000"/>
      <w:kern w:val="0"/>
      <w:sz w:val="24"/>
    </w:rPr>
  </w:style>
  <w:style w:type="paragraph" w:customStyle="1" w:styleId="26">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Calibri" w:hAnsi="Calibri" w:cs="宋体"/>
      <w:color w:val="000000"/>
      <w:kern w:val="0"/>
      <w:sz w:val="24"/>
    </w:rPr>
  </w:style>
  <w:style w:type="paragraph" w:customStyle="1" w:styleId="27">
    <w:name w:val="插入文本样式-插入总体目标文件"/>
    <w:basedOn w:val="1"/>
    <w:qFormat/>
    <w:uiPriority w:val="0"/>
    <w:pPr>
      <w:widowControl/>
      <w:spacing w:line="500" w:lineRule="exact"/>
      <w:ind w:firstLine="560"/>
      <w:jc w:val="left"/>
    </w:pPr>
    <w:rPr>
      <w:rFonts w:eastAsia="方正仿宋_GBK"/>
      <w:kern w:val="0"/>
      <w:sz w:val="28"/>
      <w:lang w:eastAsia="uk-UA"/>
    </w:rPr>
  </w:style>
  <w:style w:type="paragraph" w:customStyle="1" w:styleId="28">
    <w:name w:val="插入文本样式-插入职责分类绩效目标文件"/>
    <w:basedOn w:val="1"/>
    <w:qFormat/>
    <w:uiPriority w:val="0"/>
    <w:pPr>
      <w:widowControl/>
      <w:spacing w:line="500" w:lineRule="exact"/>
      <w:ind w:firstLine="560"/>
      <w:jc w:val="left"/>
    </w:pPr>
    <w:rPr>
      <w:rFonts w:eastAsia="方正仿宋_GBK"/>
      <w:kern w:val="0"/>
      <w:sz w:val="28"/>
      <w:lang w:eastAsia="uk-UA"/>
    </w:rPr>
  </w:style>
  <w:style w:type="paragraph" w:customStyle="1" w:styleId="29">
    <w:name w:val="插入文本样式-插入实现年度发展规划目标的保障措施文件"/>
    <w:basedOn w:val="1"/>
    <w:qFormat/>
    <w:uiPriority w:val="0"/>
    <w:pPr>
      <w:widowControl/>
      <w:spacing w:line="500" w:lineRule="exact"/>
      <w:ind w:firstLine="560"/>
      <w:jc w:val="left"/>
    </w:pPr>
    <w:rPr>
      <w:rFonts w:eastAsia="方正仿宋_GBK"/>
      <w:kern w:val="0"/>
      <w:sz w:val="28"/>
      <w:lang w:eastAsia="uk-UA"/>
    </w:rPr>
  </w:style>
  <w:style w:type="paragraph" w:customStyle="1" w:styleId="30">
    <w:name w:val="单元格样式4"/>
    <w:basedOn w:val="1"/>
    <w:qFormat/>
    <w:uiPriority w:val="0"/>
    <w:pPr>
      <w:widowControl/>
      <w:jc w:val="right"/>
    </w:pPr>
    <w:rPr>
      <w:rFonts w:ascii="方正书宋_GBK" w:hAnsi="方正书宋_GBK" w:eastAsia="方正书宋_GBK" w:cs="方正书宋_GBK"/>
      <w:kern w:val="0"/>
      <w:lang w:eastAsia="uk-UA"/>
    </w:rPr>
  </w:style>
  <w:style w:type="paragraph" w:customStyle="1" w:styleId="31">
    <w:name w:val="单元格样式5"/>
    <w:basedOn w:val="1"/>
    <w:qFormat/>
    <w:uiPriority w:val="0"/>
    <w:pPr>
      <w:widowControl/>
      <w:jc w:val="left"/>
    </w:pPr>
    <w:rPr>
      <w:rFonts w:ascii="方正书宋_GBK" w:hAnsi="方正书宋_GBK" w:eastAsia="方正书宋_GBK" w:cs="方正书宋_GBK"/>
      <w:b/>
      <w:kern w:val="0"/>
      <w:lang w:eastAsia="uk-UA"/>
    </w:rPr>
  </w:style>
  <w:style w:type="paragraph" w:customStyle="1" w:styleId="32">
    <w:name w:val="单元格样式2"/>
    <w:basedOn w:val="1"/>
    <w:qFormat/>
    <w:uiPriority w:val="0"/>
    <w:pPr>
      <w:widowControl/>
      <w:jc w:val="left"/>
    </w:pPr>
    <w:rPr>
      <w:rFonts w:ascii="方正书宋_GBK" w:hAnsi="方正书宋_GBK" w:eastAsia="方正书宋_GBK" w:cs="方正书宋_GBK"/>
      <w:kern w:val="0"/>
      <w:lang w:eastAsia="uk-UA"/>
    </w:rPr>
  </w:style>
  <w:style w:type="paragraph" w:customStyle="1" w:styleId="33">
    <w:name w:val="单元格样式1"/>
    <w:basedOn w:val="1"/>
    <w:qFormat/>
    <w:uiPriority w:val="0"/>
    <w:pPr>
      <w:widowControl/>
      <w:jc w:val="center"/>
    </w:pPr>
    <w:rPr>
      <w:rFonts w:ascii="方正书宋_GBK" w:hAnsi="方正书宋_GBK" w:eastAsia="方正书宋_GBK" w:cs="方正书宋_GBK"/>
      <w:b/>
      <w:kern w:val="0"/>
      <w:lang w:eastAsia="uk-UA"/>
    </w:rPr>
  </w:style>
  <w:style w:type="paragraph" w:customStyle="1" w:styleId="34">
    <w:name w:val="单元格样式3"/>
    <w:basedOn w:val="1"/>
    <w:qFormat/>
    <w:uiPriority w:val="0"/>
    <w:pPr>
      <w:widowControl/>
      <w:jc w:val="center"/>
    </w:pPr>
    <w:rPr>
      <w:rFonts w:ascii="方正书宋_GBK" w:hAnsi="方正书宋_GBK" w:eastAsia="方正书宋_GBK" w:cs="方正书宋_GBK"/>
      <w:kern w:val="0"/>
      <w:lang w:eastAsia="uk-UA"/>
    </w:rPr>
  </w:style>
  <w:style w:type="paragraph" w:customStyle="1" w:styleId="35">
    <w:name w:val="TOC 2"/>
    <w:basedOn w:val="1"/>
    <w:qFormat/>
    <w:uiPriority w:val="0"/>
    <w:pPr>
      <w:widowControl/>
      <w:ind w:left="240"/>
      <w:jc w:val="left"/>
    </w:pPr>
    <w:rPr>
      <w:rFonts w:eastAsia="Times New Roman"/>
      <w:kern w:val="0"/>
      <w:sz w:val="24"/>
      <w:lang w:eastAsia="uk-UA"/>
    </w:rPr>
  </w:style>
  <w:style w:type="paragraph" w:customStyle="1" w:styleId="36">
    <w:name w:val="TOC 4"/>
    <w:basedOn w:val="1"/>
    <w:qFormat/>
    <w:uiPriority w:val="0"/>
    <w:pPr>
      <w:widowControl/>
      <w:ind w:left="720"/>
      <w:jc w:val="left"/>
    </w:pPr>
    <w:rPr>
      <w:rFonts w:eastAsia="Times New Roman"/>
      <w:kern w:val="0"/>
      <w:sz w:val="24"/>
      <w:lang w:eastAsia="uk-UA"/>
    </w:rPr>
  </w:style>
  <w:style w:type="paragraph" w:customStyle="1" w:styleId="37">
    <w:name w:val="TOC 1"/>
    <w:basedOn w:val="1"/>
    <w:qFormat/>
    <w:uiPriority w:val="0"/>
    <w:pPr>
      <w:widowControl/>
      <w:spacing w:before="120"/>
      <w:jc w:val="left"/>
    </w:pPr>
    <w:rPr>
      <w:rFonts w:eastAsia="方正仿宋_GBK"/>
      <w:color w:val="000000"/>
      <w:kern w:val="0"/>
      <w:sz w:val="2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C3D26-0661-487A-A257-A433B963EC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3507</Words>
  <Characters>5328</Characters>
  <Lines>58</Lines>
  <Paragraphs>16</Paragraphs>
  <TotalTime>0</TotalTime>
  <ScaleCrop>false</ScaleCrop>
  <LinksUpToDate>false</LinksUpToDate>
  <CharactersWithSpaces>6494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2022-05-11T03:58:00Z</dcterms:created>
  <dc:creator>Administrator</dc:creator>
  <cp:lastModifiedBy>Lenovo</cp:lastModifiedBy>
  <cp:lastPrinted>2021-02-05T10:33:00Z</cp:lastPrinted>
  <dcterms:modified xsi:type="dcterms:W3CDTF">2022-05-12T02:30:47Z</dcterms:modified>
  <dc:title>2015年***部门决算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C5BCDB918B6440CF8B3C80675DDC7E30</vt:lpwstr>
  </property>
</Properties>
</file>