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8E" w:rsidRDefault="00A84B8E" w:rsidP="00A84B8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84B8E">
        <w:rPr>
          <w:rFonts w:ascii="方正小标宋简体" w:eastAsia="方正小标宋简体" w:hint="eastAsia"/>
          <w:sz w:val="44"/>
          <w:szCs w:val="44"/>
        </w:rPr>
        <w:t>市政府研究室</w:t>
      </w:r>
    </w:p>
    <w:p w:rsidR="00A84B8E" w:rsidRDefault="00A84B8E" w:rsidP="00A84B8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84B8E">
        <w:rPr>
          <w:rFonts w:ascii="方正小标宋简体" w:eastAsia="方正小标宋简体" w:hint="eastAsia"/>
          <w:sz w:val="44"/>
          <w:szCs w:val="44"/>
        </w:rPr>
        <w:t>城市社会处和决策咨询处联合党支部</w:t>
      </w:r>
    </w:p>
    <w:p w:rsidR="00A84B8E" w:rsidRPr="00A84B8E" w:rsidRDefault="00A84B8E" w:rsidP="00A84B8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84B8E">
        <w:rPr>
          <w:rFonts w:ascii="方正小标宋简体" w:eastAsia="方正小标宋简体" w:hint="eastAsia"/>
          <w:sz w:val="44"/>
          <w:szCs w:val="44"/>
        </w:rPr>
        <w:t>举行党史学习教育专题党课活动</w:t>
      </w:r>
    </w:p>
    <w:p w:rsidR="00A84B8E" w:rsidRPr="00087F7F" w:rsidRDefault="00A84B8E" w:rsidP="00A84B8E">
      <w:pPr>
        <w:rPr>
          <w:rFonts w:ascii="仿宋_GB2312" w:eastAsia="仿宋_GB2312" w:hint="eastAsia"/>
          <w:sz w:val="32"/>
          <w:szCs w:val="32"/>
        </w:rPr>
      </w:pPr>
    </w:p>
    <w:p w:rsidR="00A84B8E" w:rsidRPr="00A84B8E" w:rsidRDefault="00A84B8E" w:rsidP="00A84B8E">
      <w:pPr>
        <w:rPr>
          <w:rFonts w:ascii="仿宋_GB2312" w:eastAsia="仿宋_GB2312" w:hint="eastAsia"/>
          <w:sz w:val="32"/>
          <w:szCs w:val="32"/>
        </w:rPr>
      </w:pPr>
      <w:r w:rsidRPr="00A84B8E">
        <w:rPr>
          <w:rFonts w:ascii="仿宋_GB2312" w:eastAsia="仿宋_GB2312" w:hint="eastAsia"/>
          <w:sz w:val="32"/>
          <w:szCs w:val="32"/>
        </w:rPr>
        <w:t xml:space="preserve">　　7月16日上午，市政府研究室党组成员、副主任朱其富以“弘扬革命英雄主义精神·开创高质量发展新局面”为主题，在城市社会处和决策咨询处联合党支部讲授党史学习教育专题党课，与支部全体党员重温党的百年历史，</w:t>
      </w:r>
      <w:proofErr w:type="gramStart"/>
      <w:r w:rsidRPr="00A84B8E">
        <w:rPr>
          <w:rFonts w:ascii="仿宋_GB2312" w:eastAsia="仿宋_GB2312" w:hint="eastAsia"/>
          <w:sz w:val="32"/>
          <w:szCs w:val="32"/>
        </w:rPr>
        <w:t>传承党</w:t>
      </w:r>
      <w:proofErr w:type="gramEnd"/>
      <w:r w:rsidRPr="00A84B8E">
        <w:rPr>
          <w:rFonts w:ascii="仿宋_GB2312" w:eastAsia="仿宋_GB2312" w:hint="eastAsia"/>
          <w:sz w:val="32"/>
          <w:szCs w:val="32"/>
        </w:rPr>
        <w:t>的精神谱系。</w:t>
      </w:r>
    </w:p>
    <w:p w:rsidR="00030B67" w:rsidRPr="00A84B8E" w:rsidRDefault="00A84B8E" w:rsidP="00A84B8E">
      <w:pPr>
        <w:rPr>
          <w:rFonts w:ascii="仿宋_GB2312" w:eastAsia="仿宋_GB2312" w:hint="eastAsia"/>
          <w:sz w:val="32"/>
          <w:szCs w:val="32"/>
        </w:rPr>
      </w:pPr>
      <w:r w:rsidRPr="00A84B8E">
        <w:rPr>
          <w:rFonts w:ascii="仿宋_GB2312" w:eastAsia="仿宋_GB2312" w:hint="eastAsia"/>
          <w:sz w:val="32"/>
          <w:szCs w:val="32"/>
        </w:rPr>
        <w:t xml:space="preserve">　　朱其富讲述了党的精神谱系中革命英雄主义的重要意义、本质特征和典型事例，提出弘扬革命英雄主义精神，必须要有“敌军围困万千重，我自岿然不动”的思想定力、“为有牺牲多壮志，敢叫日月换新天”的斗争精神和“雄关漫道真如铁，而今迈步从头越”的乐观主义精神。激励全体支部党员在学习党史中正本清源，增强斗争本领，提升把握新发展阶段、</w:t>
      </w:r>
      <w:bookmarkStart w:id="0" w:name="_GoBack"/>
      <w:bookmarkEnd w:id="0"/>
      <w:r w:rsidRPr="00A84B8E">
        <w:rPr>
          <w:rFonts w:ascii="仿宋_GB2312" w:eastAsia="仿宋_GB2312" w:hint="eastAsia"/>
          <w:sz w:val="32"/>
          <w:szCs w:val="32"/>
        </w:rPr>
        <w:t>贯彻新发展理念、构建新发展格局的政治能力、战略眼光、专业水平，不断开创文稿服务工作新局面。</w:t>
      </w:r>
    </w:p>
    <w:sectPr w:rsidR="00030B67" w:rsidRPr="00A8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FC"/>
    <w:rsid w:val="00030B67"/>
    <w:rsid w:val="00087F7F"/>
    <w:rsid w:val="003D0DFC"/>
    <w:rsid w:val="00A8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2021-07-19T07:39:00Z</dcterms:created>
  <dcterms:modified xsi:type="dcterms:W3CDTF">2021-07-19T07:43:00Z</dcterms:modified>
</cp:coreProperties>
</file>