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val="0"/>
        <w:shd w:val="clear" w:color="auto" w:fill="auto"/>
        <w:bidi w:val="0"/>
        <w:spacing w:before="0" w:line="240" w:lineRule="auto"/>
        <w:ind w:left="0" w:right="0" w:firstLine="0"/>
        <w:jc w:val="center"/>
        <w:rPr>
          <w:rFonts w:hint="eastAsia" w:ascii="仿宋" w:hAnsi="仿宋" w:eastAsia="仿宋" w:cs="仿宋"/>
          <w:lang w:val="en-US" w:eastAsia="zh-CN"/>
        </w:rPr>
      </w:pPr>
      <w:r>
        <w:rPr>
          <w:rFonts w:hint="eastAsia" w:ascii="仿宋" w:hAnsi="仿宋" w:eastAsia="仿宋" w:cs="仿宋"/>
          <w:lang w:val="en-US" w:eastAsia="zh-CN"/>
        </w:rPr>
        <w:t>2021年食用林产品质量安全监督抽检和风险监测项目</w:t>
      </w:r>
    </w:p>
    <w:p>
      <w:pPr>
        <w:pStyle w:val="9"/>
        <w:keepNext w:val="0"/>
        <w:keepLines w:val="0"/>
        <w:widowControl w:val="0"/>
        <w:shd w:val="clear" w:color="auto" w:fill="auto"/>
        <w:bidi w:val="0"/>
        <w:spacing w:before="0" w:line="240" w:lineRule="auto"/>
        <w:ind w:left="0" w:right="0" w:firstLine="0"/>
        <w:jc w:val="center"/>
        <w:rPr>
          <w:rFonts w:hint="eastAsia" w:ascii="仿宋" w:hAnsi="仿宋" w:eastAsia="仿宋" w:cs="仿宋"/>
        </w:rPr>
      </w:pPr>
      <w:r>
        <w:rPr>
          <w:rFonts w:hint="eastAsia" w:ascii="仿宋" w:hAnsi="仿宋" w:eastAsia="仿宋" w:cs="仿宋"/>
          <w:lang w:val="en-US" w:eastAsia="zh-CN"/>
        </w:rPr>
        <w:t>结果公告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80" w:firstLineChars="200"/>
        <w:textAlignment w:val="auto"/>
        <w:rPr>
          <w:rFonts w:hint="eastAsia" w:ascii="仿宋" w:hAnsi="仿宋" w:eastAsia="仿宋" w:cs="仿宋"/>
          <w:u w:val="none"/>
        </w:rPr>
      </w:pPr>
      <w:r>
        <w:rPr>
          <w:rFonts w:hint="eastAsia" w:ascii="仿宋" w:hAnsi="仿宋" w:eastAsia="仿宋" w:cs="仿宋"/>
          <w:u w:val="none"/>
          <w:lang w:eastAsia="zh-CN"/>
        </w:rPr>
        <w:t>青岛市园林和林业局</w:t>
      </w:r>
      <w:r>
        <w:rPr>
          <w:rFonts w:hint="eastAsia" w:ascii="仿宋" w:hAnsi="仿宋" w:eastAsia="仿宋" w:cs="仿宋"/>
          <w:u w:val="none"/>
        </w:rPr>
        <w:t>通过竞争性评审方式，</w:t>
      </w:r>
      <w:r>
        <w:rPr>
          <w:rFonts w:hint="eastAsia" w:ascii="仿宋" w:hAnsi="仿宋" w:eastAsia="仿宋" w:cs="仿宋"/>
          <w:u w:val="none"/>
          <w:lang w:val="en-US" w:eastAsia="zh-CN"/>
        </w:rPr>
        <w:t xml:space="preserve">组织实施了以下项目的购买活动，现就购买结果公告如下：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60" w:leftChars="200" w:right="0" w:rightChars="0" w:hanging="1680" w:hangingChars="700"/>
        <w:textAlignment w:val="auto"/>
        <w:rPr>
          <w:rFonts w:hint="eastAsia" w:ascii="仿宋" w:hAnsi="仿宋" w:eastAsia="仿宋" w:cs="仿宋"/>
          <w:u w:val="none"/>
          <w:lang w:val="en-US" w:eastAsia="zh-CN"/>
        </w:rPr>
      </w:pPr>
      <w:r>
        <w:rPr>
          <w:rFonts w:hint="eastAsia" w:ascii="仿宋" w:hAnsi="仿宋" w:eastAsia="仿宋" w:cs="仿宋"/>
          <w:u w:val="none"/>
          <w:lang w:val="en-US" w:eastAsia="zh-CN"/>
        </w:rPr>
        <w:t>一、项目名称：2021年食用林产品质量安全监督抽检和风险监测项目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仿宋" w:hAnsi="仿宋" w:eastAsia="仿宋" w:cs="仿宋"/>
          <w:u w:val="none"/>
          <w:lang w:val="en-US" w:eastAsia="zh-CN"/>
        </w:rPr>
      </w:pPr>
      <w:r>
        <w:rPr>
          <w:rFonts w:hint="eastAsia" w:ascii="仿宋" w:hAnsi="仿宋" w:eastAsia="仿宋" w:cs="仿宋"/>
          <w:u w:val="none"/>
          <w:lang w:val="en-US" w:eastAsia="zh-CN"/>
        </w:rPr>
        <w:t>二、购买服务内容：2021年食用林产品质量安全监督抽检和风险监测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仿宋" w:hAnsi="仿宋" w:eastAsia="仿宋" w:cs="仿宋"/>
          <w:u w:val="none"/>
          <w:lang w:val="en-US" w:eastAsia="zh-CN"/>
        </w:rPr>
      </w:pPr>
      <w:r>
        <w:rPr>
          <w:rFonts w:hint="eastAsia" w:ascii="仿宋" w:hAnsi="仿宋" w:eastAsia="仿宋" w:cs="仿宋"/>
          <w:u w:val="none"/>
          <w:lang w:val="en-US" w:eastAsia="zh-CN"/>
        </w:rPr>
        <w:t>三、成交金额及报价明细：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仿宋" w:hAnsi="仿宋" w:eastAsia="仿宋" w:cs="仿宋"/>
          <w:u w:val="none"/>
          <w:lang w:val="en-US" w:eastAsia="zh-CN"/>
        </w:rPr>
      </w:pPr>
      <w:r>
        <w:rPr>
          <w:rFonts w:hint="eastAsia" w:ascii="仿宋" w:hAnsi="仿宋" w:eastAsia="仿宋" w:cs="仿宋"/>
          <w:u w:val="none"/>
          <w:lang w:val="en-US" w:eastAsia="zh-CN"/>
        </w:rPr>
        <w:t>成交金额：</w:t>
      </w:r>
      <w:r>
        <w:rPr>
          <w:rFonts w:hint="eastAsia" w:ascii="宋体" w:hAnsi="宋体" w:cs="KMIHTG+??¨¬?"/>
          <w:color w:val="auto"/>
          <w:spacing w:val="-1"/>
          <w:sz w:val="24"/>
          <w:szCs w:val="24"/>
          <w:highlight w:val="none"/>
          <w:u w:val="none"/>
          <w:lang w:val="en-US" w:eastAsia="zh-CN" w:bidi="ar-SA"/>
        </w:rPr>
        <w:t>16.480000</w:t>
      </w:r>
      <w:r>
        <w:rPr>
          <w:rFonts w:hint="eastAsia" w:ascii="仿宋" w:hAnsi="仿宋" w:eastAsia="仿宋" w:cs="仿宋"/>
          <w:u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仿宋" w:hAnsi="仿宋" w:eastAsia="仿宋" w:cs="仿宋"/>
          <w:u w:val="none"/>
          <w:lang w:val="en-US" w:eastAsia="zh-CN"/>
        </w:rPr>
      </w:pPr>
      <w:r>
        <w:rPr>
          <w:rFonts w:hint="eastAsia" w:ascii="仿宋" w:hAnsi="仿宋" w:eastAsia="仿宋" w:cs="仿宋"/>
          <w:u w:val="none"/>
          <w:lang w:val="en-US" w:eastAsia="zh-CN"/>
        </w:rPr>
        <w:t>报价明细：详见公告附件1</w:t>
      </w:r>
    </w:p>
    <w:p>
      <w:pPr>
        <w:keepNext w:val="0"/>
        <w:keepLines w:val="0"/>
        <w:pageBreakBefore w:val="0"/>
        <w:widowControl w:val="0"/>
        <w:kinsoku/>
        <w:wordWrap/>
        <w:overflowPunct/>
        <w:topLinePunct w:val="0"/>
        <w:autoSpaceDE/>
        <w:autoSpaceDN/>
        <w:bidi w:val="0"/>
        <w:adjustRightInd/>
        <w:snapToGrid/>
        <w:spacing w:line="360" w:lineRule="auto"/>
        <w:ind w:left="3120" w:leftChars="200" w:hanging="2640" w:hangingChars="1100"/>
        <w:textAlignment w:val="auto"/>
        <w:rPr>
          <w:rFonts w:hint="default"/>
          <w:u w:val="none"/>
          <w:lang w:val="en-US"/>
        </w:rPr>
      </w:pPr>
      <w:r>
        <w:rPr>
          <w:rFonts w:hint="eastAsia" w:ascii="仿宋" w:hAnsi="仿宋" w:eastAsia="仿宋" w:cs="仿宋"/>
          <w:u w:val="none"/>
          <w:lang w:val="en-US" w:eastAsia="zh-CN"/>
        </w:rPr>
        <w:t>四、</w:t>
      </w:r>
      <w:r>
        <w:rPr>
          <w:rFonts w:hint="default" w:ascii="仿宋" w:hAnsi="仿宋" w:eastAsia="仿宋" w:cs="仿宋"/>
          <w:u w:val="none"/>
          <w:lang w:val="en-US" w:eastAsia="zh-CN"/>
        </w:rPr>
        <w:t>确定的服务提供方</w:t>
      </w:r>
      <w:r>
        <w:rPr>
          <w:rFonts w:hint="eastAsia" w:ascii="仿宋" w:hAnsi="仿宋" w:eastAsia="仿宋" w:cs="仿宋"/>
          <w:u w:val="none"/>
          <w:lang w:val="en-US" w:eastAsia="zh-CN"/>
        </w:rPr>
        <w:t>：中维安全检测认证集团有限公司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default" w:ascii="仿宋" w:hAnsi="仿宋" w:eastAsia="仿宋" w:cs="仿宋"/>
          <w:lang w:val="en-US" w:eastAsia="zh-CN"/>
        </w:rPr>
      </w:pPr>
      <w:r>
        <w:rPr>
          <w:rFonts w:hint="eastAsia" w:ascii="仿宋" w:hAnsi="仿宋" w:eastAsia="仿宋" w:cs="仿宋"/>
          <w:lang w:val="en-US" w:eastAsia="zh-CN"/>
        </w:rPr>
        <w:t>五、</w:t>
      </w:r>
      <w:r>
        <w:rPr>
          <w:rFonts w:hint="default" w:ascii="仿宋" w:hAnsi="仿宋" w:eastAsia="仿宋" w:cs="仿宋"/>
          <w:lang w:val="en-US" w:eastAsia="zh-CN"/>
        </w:rPr>
        <w:t>联系人及联系方式：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highlight w:val="none"/>
          <w:u w:val="none"/>
        </w:rPr>
      </w:pPr>
      <w:r>
        <w:rPr>
          <w:rFonts w:hint="eastAsia" w:ascii="仿宋" w:hAnsi="仿宋" w:eastAsia="仿宋" w:cs="仿宋"/>
          <w:lang w:val="en-US" w:eastAsia="zh-CN"/>
        </w:rPr>
        <w:t>联系人：</w:t>
      </w:r>
      <w:r>
        <w:rPr>
          <w:rFonts w:hint="eastAsia" w:ascii="仿宋" w:hAnsi="仿宋" w:eastAsia="仿宋" w:cs="仿宋"/>
          <w:u w:val="none"/>
          <w:lang w:val="en-US" w:eastAsia="zh-CN"/>
        </w:rPr>
        <w:t>夏德山              联系方式：</w:t>
      </w:r>
      <w:r>
        <w:rPr>
          <w:rFonts w:hint="eastAsia" w:ascii="宋体" w:hAnsi="宋体"/>
          <w:color w:val="auto"/>
          <w:sz w:val="24"/>
          <w:szCs w:val="24"/>
          <w:highlight w:val="none"/>
          <w:u w:val="none"/>
          <w:lang w:val="en-US" w:eastAsia="zh-CN"/>
        </w:rPr>
        <w:t>0532-</w:t>
      </w:r>
      <w:r>
        <w:rPr>
          <w:rFonts w:hint="eastAsia" w:ascii="宋体" w:hAnsi="宋体"/>
          <w:color w:val="auto"/>
          <w:sz w:val="24"/>
          <w:szCs w:val="24"/>
          <w:highlight w:val="none"/>
          <w:u w:val="none"/>
        </w:rPr>
        <w:t>88018357</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六、其他内容：</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firstLine="480" w:firstLine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青岛嘉信招标有限公司受青岛市园林和林业局的委托，就2021年食用林产品质量安全监督抽检和风险监测项目采用竞争性评审的方式进行采购。现就本次成交结果公示如下：</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1.购买主体名称：青岛市园林和林业局</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2.项目名称：2021年食用林产品质量安全监督抽检和风险监测项目</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3.项目编号：QDJX-20210810</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4.项目内容：2021年食用林产品质量安全监督抽检和风险监测</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5.公告发布日期及媒体：</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本项目于2021年8月10日在青岛市政务网上发布了采购公告。</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6.评审信息</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开启时间：2021年8月16日14时00分</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开启地点：青岛市市北区台柳路196号和达新都汇3层311室</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7.成交结果</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承接主体：中维安全检测认证集团有限公司</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成交金额：16.480000万元</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8.联系事项：</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购买主体：青岛市园林和林业局</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地    址：青岛市崂山区海宁路7号</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联 系 人：夏德山</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电    话：0532-88018357</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 xml:space="preserve">代理机构：青岛嘉信招标有限公司 </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地    址：青岛市市北区台柳路196号和达新都汇三层</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电子信箱：jiaxinzhaobiao@163.com</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联 系 人：周涛</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电    话：13605327893</w:t>
      </w:r>
    </w:p>
    <w:p>
      <w:pPr>
        <w:pStyle w:val="3"/>
        <w:keepNext w:val="0"/>
        <w:keepLines w:val="0"/>
        <w:pageBreakBefore w:val="0"/>
        <w:widowControl w:val="0"/>
        <w:kinsoku/>
        <w:wordWrap/>
        <w:overflowPunct/>
        <w:topLinePunct w:val="0"/>
        <w:autoSpaceDE/>
        <w:autoSpaceDN/>
        <w:bidi w:val="0"/>
        <w:adjustRightInd/>
        <w:snapToGrid/>
        <w:spacing w:line="360" w:lineRule="auto"/>
        <w:ind w:left="480" w:leftChars="200"/>
        <w:jc w:val="righ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p>
    <w:p>
      <w:pPr>
        <w:rPr>
          <w:rFonts w:hint="eastAsia" w:ascii="仿宋" w:hAnsi="仿宋" w:eastAsia="仿宋" w:cs="仿宋"/>
          <w:i w:val="0"/>
          <w:color w:val="000000"/>
          <w:spacing w:val="0"/>
          <w:w w:val="100"/>
          <w:position w:val="0"/>
          <w:sz w:val="24"/>
          <w:szCs w:val="24"/>
          <w:u w:val="none"/>
          <w:shd w:val="clear" w:color="auto" w:fill="auto"/>
          <w:lang w:val="en-US" w:eastAsia="zh-CN" w:bidi="en-US"/>
        </w:rPr>
      </w:pPr>
      <w:bookmarkStart w:id="0" w:name="_GoBack"/>
      <w:bookmarkEnd w:id="0"/>
    </w:p>
    <w:p>
      <w:pPr>
        <w:pStyle w:val="2"/>
        <w:rPr>
          <w:rFonts w:hint="eastAsia"/>
          <w:lang w:val="en-US" w:eastAsia="zh-CN"/>
        </w:rPr>
      </w:pPr>
    </w:p>
    <w:p>
      <w:pPr>
        <w:pStyle w:val="8"/>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附件1：</w:t>
      </w:r>
    </w:p>
    <w:tbl>
      <w:tblPr>
        <w:tblStyle w:val="5"/>
        <w:tblW w:w="9015" w:type="dxa"/>
        <w:tblInd w:w="93" w:type="dxa"/>
        <w:tblLayout w:type="fixed"/>
        <w:tblCellMar>
          <w:top w:w="0" w:type="dxa"/>
          <w:left w:w="108" w:type="dxa"/>
          <w:bottom w:w="0" w:type="dxa"/>
          <w:right w:w="108" w:type="dxa"/>
        </w:tblCellMar>
      </w:tblPr>
      <w:tblGrid>
        <w:gridCol w:w="1080"/>
        <w:gridCol w:w="2621"/>
        <w:gridCol w:w="5314"/>
      </w:tblGrid>
      <w:tr>
        <w:trPr>
          <w:trHeight w:val="936" w:hRule="atLeast"/>
        </w:trPr>
        <w:tc>
          <w:tcPr>
            <w:tcW w:w="1080" w:type="dxa"/>
            <w:tcBorders>
              <w:top w:val="single" w:color="auto" w:sz="8" w:space="0"/>
              <w:left w:val="single" w:color="auto" w:sz="8" w:space="0"/>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序号</w:t>
            </w:r>
          </w:p>
        </w:tc>
        <w:tc>
          <w:tcPr>
            <w:tcW w:w="2621" w:type="dxa"/>
            <w:tcBorders>
              <w:top w:val="single" w:color="auto" w:sz="8" w:space="0"/>
              <w:left w:val="nil"/>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费用名称</w:t>
            </w:r>
          </w:p>
        </w:tc>
        <w:tc>
          <w:tcPr>
            <w:tcW w:w="5314" w:type="dxa"/>
            <w:tcBorders>
              <w:top w:val="single" w:color="auto" w:sz="8" w:space="0"/>
              <w:left w:val="nil"/>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报价（万元）</w:t>
            </w:r>
          </w:p>
        </w:tc>
      </w:tr>
      <w:tr>
        <w:tblPrEx>
          <w:tblCellMar>
            <w:top w:w="0" w:type="dxa"/>
            <w:left w:w="108" w:type="dxa"/>
            <w:bottom w:w="0" w:type="dxa"/>
            <w:right w:w="108" w:type="dxa"/>
          </w:tblCellMar>
        </w:tblPrEx>
        <w:trPr>
          <w:trHeight w:val="680" w:hRule="atLeast"/>
        </w:trPr>
        <w:tc>
          <w:tcPr>
            <w:tcW w:w="1080" w:type="dxa"/>
            <w:tcBorders>
              <w:top w:val="single" w:color="auto" w:sz="8" w:space="0"/>
              <w:left w:val="single" w:color="auto" w:sz="8" w:space="0"/>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1</w:t>
            </w:r>
          </w:p>
        </w:tc>
        <w:tc>
          <w:tcPr>
            <w:tcW w:w="2621" w:type="dxa"/>
            <w:tcBorders>
              <w:top w:val="single" w:color="auto" w:sz="8" w:space="0"/>
              <w:left w:val="nil"/>
              <w:bottom w:val="single" w:color="auto" w:sz="8" w:space="0"/>
              <w:right w:val="single" w:color="auto" w:sz="8" w:space="0"/>
            </w:tcBorders>
            <w:vAlign w:val="center"/>
          </w:tcPr>
          <w:p>
            <w:pPr>
              <w:pStyle w:val="8"/>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青岛市园林和林业局2021年食用林产品质量安全监督抽检和风险监测项目</w:t>
            </w:r>
          </w:p>
        </w:tc>
        <w:tc>
          <w:tcPr>
            <w:tcW w:w="5314" w:type="dxa"/>
            <w:tcBorders>
              <w:top w:val="single" w:color="auto" w:sz="8" w:space="0"/>
              <w:left w:val="nil"/>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16.480000</w:t>
            </w:r>
          </w:p>
        </w:tc>
      </w:tr>
      <w:tr>
        <w:tblPrEx>
          <w:tblCellMar>
            <w:top w:w="0" w:type="dxa"/>
            <w:left w:w="108" w:type="dxa"/>
            <w:bottom w:w="0" w:type="dxa"/>
            <w:right w:w="108" w:type="dxa"/>
          </w:tblCellMar>
        </w:tblPrEx>
        <w:trPr>
          <w:trHeight w:val="618" w:hRule="atLeast"/>
        </w:trPr>
        <w:tc>
          <w:tcPr>
            <w:tcW w:w="3701" w:type="dxa"/>
            <w:gridSpan w:val="2"/>
            <w:vMerge w:val="restart"/>
            <w:tcBorders>
              <w:top w:val="single" w:color="auto" w:sz="8" w:space="0"/>
              <w:left w:val="single" w:color="auto" w:sz="8" w:space="0"/>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总计</w:t>
            </w:r>
          </w:p>
        </w:tc>
        <w:tc>
          <w:tcPr>
            <w:tcW w:w="5314" w:type="dxa"/>
            <w:tcBorders>
              <w:top w:val="single" w:color="auto" w:sz="8" w:space="0"/>
              <w:left w:val="nil"/>
              <w:bottom w:val="single" w:color="auto" w:sz="8" w:space="0"/>
              <w:right w:val="single" w:color="auto" w:sz="8" w:space="0"/>
            </w:tcBorders>
            <w:vAlign w:val="center"/>
          </w:tcPr>
          <w:p>
            <w:pPr>
              <w:pStyle w:val="8"/>
              <w:jc w:val="left"/>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小写：</w:t>
            </w:r>
            <w:r>
              <w:rPr>
                <w:rFonts w:hint="eastAsia" w:ascii="宋体" w:hAnsi="宋体" w:cs="KMIHTG+??¨¬?"/>
                <w:color w:val="auto"/>
                <w:spacing w:val="-1"/>
                <w:sz w:val="24"/>
                <w:szCs w:val="24"/>
                <w:highlight w:val="none"/>
                <w:lang w:val="en-US" w:eastAsia="zh-CN" w:bidi="ar-SA"/>
              </w:rPr>
              <w:t>16.480000</w:t>
            </w:r>
            <w:r>
              <w:rPr>
                <w:rFonts w:hint="eastAsia" w:hAnsi="宋体" w:cs="KMIHTG+??¨¬?"/>
                <w:color w:val="auto"/>
                <w:spacing w:val="-1"/>
                <w:sz w:val="24"/>
                <w:szCs w:val="24"/>
                <w:highlight w:val="none"/>
                <w:lang w:val="en-US" w:eastAsia="zh-CN" w:bidi="ar-SA"/>
              </w:rPr>
              <w:t>万元</w:t>
            </w:r>
          </w:p>
        </w:tc>
      </w:tr>
      <w:tr>
        <w:tblPrEx>
          <w:tblCellMar>
            <w:top w:w="0" w:type="dxa"/>
            <w:left w:w="108" w:type="dxa"/>
            <w:bottom w:w="0" w:type="dxa"/>
            <w:right w:w="108" w:type="dxa"/>
          </w:tblCellMar>
        </w:tblPrEx>
        <w:trPr>
          <w:trHeight w:val="638" w:hRule="atLeast"/>
        </w:trPr>
        <w:tc>
          <w:tcPr>
            <w:tcW w:w="3701" w:type="dxa"/>
            <w:gridSpan w:val="2"/>
            <w:vMerge w:val="continue"/>
            <w:tcBorders>
              <w:top w:val="single" w:color="auto" w:sz="8" w:space="0"/>
              <w:left w:val="single" w:color="auto" w:sz="8" w:space="0"/>
              <w:bottom w:val="single" w:color="auto" w:sz="8" w:space="0"/>
              <w:right w:val="single" w:color="auto" w:sz="8" w:space="0"/>
            </w:tcBorders>
            <w:vAlign w:val="center"/>
          </w:tcPr>
          <w:p>
            <w:pPr>
              <w:pStyle w:val="8"/>
              <w:rPr>
                <w:rFonts w:hint="default" w:ascii="仿宋" w:hAnsi="仿宋" w:eastAsia="仿宋" w:cs="仿宋"/>
                <w:i w:val="0"/>
                <w:color w:val="000000"/>
                <w:spacing w:val="0"/>
                <w:w w:val="100"/>
                <w:position w:val="0"/>
                <w:sz w:val="24"/>
                <w:szCs w:val="24"/>
                <w:u w:val="none"/>
                <w:shd w:val="clear" w:color="auto" w:fill="auto"/>
                <w:lang w:val="en-US" w:eastAsia="zh-CN" w:bidi="en-US"/>
              </w:rPr>
            </w:pPr>
          </w:p>
        </w:tc>
        <w:tc>
          <w:tcPr>
            <w:tcW w:w="5314" w:type="dxa"/>
            <w:tcBorders>
              <w:top w:val="single" w:color="auto" w:sz="8" w:space="0"/>
              <w:left w:val="nil"/>
              <w:bottom w:val="single" w:color="auto" w:sz="8" w:space="0"/>
              <w:right w:val="single" w:color="auto" w:sz="8" w:space="0"/>
            </w:tcBorders>
            <w:vAlign w:val="center"/>
          </w:tcPr>
          <w:p>
            <w:pPr>
              <w:pStyle w:val="8"/>
              <w:jc w:val="left"/>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大写：</w:t>
            </w:r>
            <w:r>
              <w:rPr>
                <w:rFonts w:hint="eastAsia" w:ascii="仿宋" w:hAnsi="仿宋" w:eastAsia="仿宋" w:cs="仿宋"/>
                <w:i w:val="0"/>
                <w:color w:val="000000"/>
                <w:spacing w:val="0"/>
                <w:w w:val="100"/>
                <w:position w:val="0"/>
                <w:sz w:val="24"/>
                <w:szCs w:val="24"/>
                <w:u w:val="none"/>
                <w:shd w:val="clear" w:color="auto" w:fill="auto"/>
                <w:lang w:val="en-US" w:eastAsia="zh-CN" w:bidi="en-US"/>
              </w:rPr>
              <w:t>壹拾陆万肆仟捌佰元整</w:t>
            </w:r>
          </w:p>
        </w:tc>
      </w:tr>
    </w:tbl>
    <w:p>
      <w:pPr>
        <w:pStyle w:val="8"/>
        <w:rPr>
          <w:rFonts w:hint="default" w:ascii="仿宋" w:hAnsi="仿宋" w:eastAsia="仿宋" w:cs="仿宋"/>
          <w:i w:val="0"/>
          <w:color w:val="000000"/>
          <w:spacing w:val="0"/>
          <w:w w:val="100"/>
          <w:position w:val="0"/>
          <w:sz w:val="24"/>
          <w:szCs w:val="24"/>
          <w:u w:val="none"/>
          <w:shd w:val="clear" w:color="auto" w:fill="auto"/>
          <w:lang w:val="en-US" w:eastAsia="zh-CN" w:bidi="en-US"/>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KMIHTG+??¨¬?">
    <w:altName w:val="Segoe Print"/>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801AF"/>
    <w:rsid w:val="03264062"/>
    <w:rsid w:val="05A36E84"/>
    <w:rsid w:val="0A0959FD"/>
    <w:rsid w:val="0EB06A99"/>
    <w:rsid w:val="10037F56"/>
    <w:rsid w:val="11F778BF"/>
    <w:rsid w:val="12EA0463"/>
    <w:rsid w:val="173944B8"/>
    <w:rsid w:val="1B6C1F4E"/>
    <w:rsid w:val="1DD40754"/>
    <w:rsid w:val="1E346938"/>
    <w:rsid w:val="1E51404A"/>
    <w:rsid w:val="20C9492E"/>
    <w:rsid w:val="262F1163"/>
    <w:rsid w:val="263F7966"/>
    <w:rsid w:val="29DE44E5"/>
    <w:rsid w:val="2D124B18"/>
    <w:rsid w:val="2D9E000A"/>
    <w:rsid w:val="317D4418"/>
    <w:rsid w:val="31C051E2"/>
    <w:rsid w:val="34330E6C"/>
    <w:rsid w:val="34BA2552"/>
    <w:rsid w:val="36D55243"/>
    <w:rsid w:val="37400D30"/>
    <w:rsid w:val="3D055AFF"/>
    <w:rsid w:val="3E323925"/>
    <w:rsid w:val="3F5975CA"/>
    <w:rsid w:val="40B42261"/>
    <w:rsid w:val="436B3A24"/>
    <w:rsid w:val="4437781C"/>
    <w:rsid w:val="452453C6"/>
    <w:rsid w:val="476448DB"/>
    <w:rsid w:val="48E1554B"/>
    <w:rsid w:val="4AA63B65"/>
    <w:rsid w:val="4C240AB2"/>
    <w:rsid w:val="4C8B21E4"/>
    <w:rsid w:val="4D3C071F"/>
    <w:rsid w:val="4DBD5CE4"/>
    <w:rsid w:val="4F045949"/>
    <w:rsid w:val="51BB26DF"/>
    <w:rsid w:val="58B96856"/>
    <w:rsid w:val="598E3C74"/>
    <w:rsid w:val="5F9477A7"/>
    <w:rsid w:val="60C80529"/>
    <w:rsid w:val="65683D1E"/>
    <w:rsid w:val="676B4A68"/>
    <w:rsid w:val="6A102817"/>
    <w:rsid w:val="6F13207F"/>
    <w:rsid w:val="6FE801AF"/>
    <w:rsid w:val="733A752D"/>
    <w:rsid w:val="73757C54"/>
    <w:rsid w:val="778B59BF"/>
    <w:rsid w:val="7F826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2"/>
    <w:basedOn w:val="1"/>
    <w:next w:val="1"/>
    <w:qFormat/>
    <w:uiPriority w:val="0"/>
    <w:pPr>
      <w:outlineLvl w:val="1"/>
    </w:pPr>
    <w:rPr>
      <w:i/>
      <w:sz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
    <w:name w:val="Body text|2"/>
    <w:basedOn w:val="1"/>
    <w:qFormat/>
    <w:uiPriority w:val="0"/>
    <w:pPr>
      <w:widowControl w:val="0"/>
      <w:shd w:val="clear" w:color="auto" w:fill="auto"/>
      <w:spacing w:after="120"/>
      <w:jc w:val="center"/>
    </w:pPr>
    <w:rPr>
      <w:rFonts w:ascii="MingLiU" w:hAnsi="MingLiU" w:eastAsia="MingLiU" w:cs="MingLiU"/>
      <w:sz w:val="28"/>
      <w:szCs w:val="28"/>
      <w:u w:val="none"/>
      <w:shd w:val="clear" w:color="auto" w:fill="auto"/>
      <w:lang w:val="zh-TW" w:eastAsia="zh-TW" w:bidi="zh-TW"/>
    </w:rPr>
  </w:style>
  <w:style w:type="paragraph" w:customStyle="1" w:styleId="10">
    <w:name w:val="样式 仿宋 行距: 1.5 倍行距"/>
    <w:basedOn w:val="1"/>
    <w:qFormat/>
    <w:uiPriority w:val="0"/>
    <w:pPr>
      <w:spacing w:line="360" w:lineRule="auto"/>
    </w:pPr>
    <w:rPr>
      <w:rFonts w:ascii="仿宋" w:hAnsi="仿宋" w:eastAsia="仿宋" w:cs="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2021-04-14T13:42:00Z</dcterms:created>
  <dc:creator>七秒的记忆</dc:creator>
  <cp:lastModifiedBy>Who you？</cp:lastModifiedBy>
  <dcterms:modified xsi:type="dcterms:W3CDTF">2021-08-17T08:45:32Z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16E3C09471C0450FB04E31295A57C689</vt:lpwstr>
  </property>
</Properties>
</file>