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88" w:type="dxa"/>
        <w:tblInd w:w="-6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707"/>
        <w:gridCol w:w="4713"/>
        <w:gridCol w:w="1434"/>
        <w:gridCol w:w="633"/>
        <w:gridCol w:w="550"/>
        <w:gridCol w:w="567"/>
        <w:gridCol w:w="543"/>
        <w:gridCol w:w="787"/>
        <w:gridCol w:w="653"/>
        <w:gridCol w:w="640"/>
        <w:gridCol w:w="653"/>
        <w:gridCol w:w="1358"/>
      </w:tblGrid>
      <w:tr w14:paraId="751C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9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 w14:paraId="4819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9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青岛市动态调整部分医疗服务价格项目表</w:t>
            </w:r>
          </w:p>
        </w:tc>
      </w:tr>
      <w:tr w14:paraId="3FB0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统筹金支付范围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ED2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0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D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7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9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最高费用限额</w:t>
            </w: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D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250301022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β淀粉样蛋白检测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8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7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8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增加</w:t>
            </w:r>
          </w:p>
        </w:tc>
      </w:tr>
      <w:tr w14:paraId="6488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FPB01602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电子胃镜检查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镇静，固定患者体位，安抚，维持呼吸道通畅，咽部麻醉，润滑，消泡，插入电子胃镜，观察食管、胃、十二指肠球部及降部黏膜。图文报告。不含监护、实验室检验、活检。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D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7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修改项目内涵：“固定患儿体位”修改为“固定患者体位”。</w:t>
            </w:r>
          </w:p>
        </w:tc>
      </w:tr>
      <w:tr w14:paraId="2CD3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EDZZZ001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临床操作B超引导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指在B超引导下完成临床诊疗过程。主要由无菌套包、穿刺探头、穿刺引导架、B超探头、图像显示器、图像系统等组成。                       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超声血管导引穿刺套件，穿刺器超声引导支架套件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此项为辅加操作项目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0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修改项目内涵</w:t>
            </w:r>
          </w:p>
        </w:tc>
      </w:tr>
      <w:tr w14:paraId="1B79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EDZZZ002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临床操作彩色多普勒超声引导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指在彩色多普勒超声引导下完成临床诊疗过程。主要由无菌套包、穿刺探头、穿刺引导架、彩色多普勒超声探头、图像显示器、图像系统等组成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超声血管导引穿刺套件,穿刺器超声引导支架套件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半小时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此项为辅加操作项目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修改项目内涵</w:t>
            </w:r>
          </w:p>
        </w:tc>
      </w:tr>
      <w:tr w14:paraId="4FAD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HJE48601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经支气管镜支气管肺泡灌洗术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插入支气管镜、观察气道变化，对目标肺段进行生理盐水肺泡灌洗，并应用肺泡灌洗液收集器收集肺泡灌洗液。灌洗液送检查。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肺段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B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E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E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 w14:paraId="5B3B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HJE48601,A1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经支气管镜支气管肺泡灌洗术儿童加收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肺段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C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6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 w14:paraId="6670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HRG72401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经尿道膀胱肿瘤电灼治疗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会阴消毒，润滑，经尿道外口置入膀胱镜，检查膀胱肿瘤，采用电灼法行肿瘤切除术。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三腔导尿管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 w14:paraId="4B20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HRG72401,A1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经尿道膀胱肿瘤电灼治疗儿童加收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 w14:paraId="4B31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HRG72402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经尿道膀胱肿瘤激光切除术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会阴消毒，润滑，经尿道外口置入膀胱镜，检查膀胱肿瘤，采用激光气化切除法行肿瘤切除术。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三腔导尿管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 w14:paraId="5257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HRG72402,A1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经尿道膀胱肿瘤激光切除术儿童加收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 w14:paraId="3605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HRG73401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经尿道膀胱肿瘤电切治疗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会阴消毒，润滑，经尿道外口置入膀胱镜，检查膀胱肿瘤，采用电切法行肿瘤切除术。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三腔导尿管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 w14:paraId="075D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HRG73401,A1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经尿道膀胱肿瘤电切治疗儿童加收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</w:tbl>
    <w:p w14:paraId="6D48E90B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2026-05-21T09:15:48Z</dcterms:created>
  <dc:creator>ding</dc:creator>
  <cp:lastModifiedBy>WPS_1767280343</cp:lastModifiedBy>
  <dcterms:modified xsi:type="dcterms:W3CDTF">2026-05-21T09:16:17Z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065DF6536331446AB00E01EEF4B9A2E5_12</vt:lpwstr>
  </property>
</Properties>
</file>