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88" w:type="dxa"/>
        <w:tblInd w:w="-6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633"/>
        <w:gridCol w:w="1550"/>
        <w:gridCol w:w="2063"/>
        <w:gridCol w:w="3120"/>
        <w:gridCol w:w="717"/>
        <w:gridCol w:w="650"/>
        <w:gridCol w:w="633"/>
        <w:gridCol w:w="667"/>
        <w:gridCol w:w="1833"/>
        <w:gridCol w:w="667"/>
        <w:gridCol w:w="633"/>
        <w:gridCol w:w="706"/>
      </w:tblGrid>
      <w:tr w14:paraId="4CC5B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D8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 w14:paraId="546F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F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青岛市超声检查类医疗服务价格项目表</w:t>
            </w:r>
          </w:p>
        </w:tc>
      </w:tr>
      <w:tr w14:paraId="3E98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1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3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2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A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0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2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B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统筹金支付范围</w:t>
            </w:r>
          </w:p>
        </w:tc>
      </w:tr>
      <w:tr w14:paraId="3BDD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5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E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E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E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5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F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职工进统筹前自负比例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居民进统筹前自负比例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B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最高支付限额</w:t>
            </w:r>
          </w:p>
        </w:tc>
      </w:tr>
      <w:tr w14:paraId="4E60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F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A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012302010010000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1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A型超声检查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通过A型超声技术，对组织器官进行超声成像及诊断。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所定价格涵盖设备调试、超声检查、数据分析、数据存储、出具诊断结果（含图文报告）等所需的人力资源和基本物质资源消耗。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6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3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C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26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1C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012302020010000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80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B型超声检查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70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通过B型超声技术，对组织器官及病灶进行超声成像及诊断。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7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所定价格涵盖设备调试、体位摆放、超声检查、摄取图像、数据分析、数据存储、出具诊断结果（含图文报告）等步骤所需的人力资源、设备运转成本消耗与基本物质资源消耗。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1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0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F7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F2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双眼B超检查8元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3F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82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59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93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2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2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012302020010001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7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B型超声检查-床旁检查(加收)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61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BC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4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1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50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26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50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B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E9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F9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27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4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8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012302020010011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A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B型超声检查-腔内检查(加收)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64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26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B4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F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2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1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76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DA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C3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EE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54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7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6B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012302020010021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D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B型超声检查-立体成像(加收)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ED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96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A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B1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B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9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69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F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4B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7E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B2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E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E8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012302020010031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D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B型超声检查-排卵监测(减收) 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11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9E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B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6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5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19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7E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5A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3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5A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B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7F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012302020010100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2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B型超声检查-人工智能辅助诊断(扩展)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1F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F8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8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9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71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B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D5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E9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0D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BE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BC2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98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012302050010000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A9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多普勒检查（周围血管）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91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利用多普勒技术，检测周围血管形态、血流速度和方向来评估血管的功能和病变情况，并作出诊断。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FB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所定价格涵盖设备调试、超声测量、获取数据、数据分析、数据储存、出具诊断结果（含图文报告）等步骤所需的人力资源、设备运转成本消耗与基本物质资源消耗。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0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C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1C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92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D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“多普勒检查（周围血管）”指根据临床需要，多普勒超声对周围血管内皮功能、硬化状态、静脉回流、踝/趾臂指数等指标的检测。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81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5C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2D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F4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2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0D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012302050010001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EC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多普勒检查（周围血管）-床旁检查（加收）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37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54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E3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18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F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CC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D1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F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52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98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27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5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F9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012302050010100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B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多普勒检查（周围血管）-人工智能辅助诊断（扩展）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E3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B6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97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8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4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7C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69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7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B8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82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56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C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012302050020000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0C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多普勒检查（颅内血管）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64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通过多普勒技术，测定动脉血流方向及速度，对颅底动脉血流动力学进行评价并作出诊断。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6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所定价格涵盖设备调试、体位摆放、超声检查、获取数据、数据分析、数据存储、出具诊断结果（含图文报告）等步骤所需的人力资源、设备运转成本消耗与基本物质资源消耗。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82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3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F9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27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1C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特殊方式检查指发泡试验、CO2试验。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7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5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EC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CDC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E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56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012302050020001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B9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多普勒检查（颅内血管）-床旁检查（加收）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31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CF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A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1A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C4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9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36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57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4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35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57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6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1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012302050020011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BC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多普勒检查（颅内血管）-特殊方式检查（加收）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FD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8A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F0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AF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BA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9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1F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D2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8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2A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0B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2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E8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012302050020100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8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多普勒检查（颅内血管）-人工智能辅助诊断（扩展）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CA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97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E3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4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1F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9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8E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7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80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2F5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B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97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012302050021100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3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多普勒检查（颅内血管）-栓子监测（扩展）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23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2D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4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7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34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AB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6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FE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7F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54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A5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4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2A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012302030010000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D4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彩色多普勒超声检查（常规）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D9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通过彩色多普勒超声技术，对组织器官及病灶进行超声成像及诊断。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19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所定价格涵盖设备调试、体位摆放、超声检查、摄取图像、数据分析、数据存储、出具诊断结果（含图文报告）等步骤所需的人力资源、设备运转成本消耗与基本物质资源消耗。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8D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96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5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2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EF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9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1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EC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C4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0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0D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012302030010001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70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彩色多普勒超声检查（常规）-床旁检查（加收）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81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BB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5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9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23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8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4D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2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29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1E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AC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B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D0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012302030010011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3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彩色多普勒超声检查（常规）-腔内检查（加收）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88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DA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BC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B4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3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B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99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41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02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E5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FEA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7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B2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012302030010021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88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彩色多普勒超声检查（常规）-立体成像（加收）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A9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00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C0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F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10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22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68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6E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6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18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CE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E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71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012302030010031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E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彩色多普勒超声检查（常规）-排卵监测（减收）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D0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56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EE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2F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3F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3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65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F0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5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6E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88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2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2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012302030010100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12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彩色多普勒超声检查（常规）-人工智能辅助诊断（扩展）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CF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34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98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F6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F1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37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09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3C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3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AB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67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B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012302030020000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B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彩色多普勒超声检查（心脏）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5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通过彩色多普勒超声技术（包括M型超声），观察测量心脏及大血管的形态结构、运动状态、血流动力学情况进行综合分析，作出诊断。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33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所定价格涵盖设备调试、体位摆放、超声检查、摄取图像、数据分析、数据存储、出具诊断结果（含图文报告）等步骤所需的人力资源、设备运转成本消耗与基本物质资源消耗。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F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AB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1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B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B3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4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6A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FE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6F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6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45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012302030020001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9F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彩色多普勒超声检查（心脏）-床旁检查（加收）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DA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75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77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65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51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F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69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78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7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8C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A7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6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0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012302030020011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A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彩色多普勒超声检查（心脏）-心脏负荷超声检查（加收）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2C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3C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20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2F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E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5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93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83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F9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64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D3A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A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E3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012302030020100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D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彩色多普勒超声检查（心脏）-人工智能辅助诊断（扩展）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F6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69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6D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80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43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FF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C2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29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66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FA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FE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8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3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012302030021100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98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彩色多普勒超声检查（心脏）-彩色多普勒超声心动图检查（经食管）（扩展）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A9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4C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22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8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5C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62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E0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97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9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E5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C4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0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012302030030000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55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彩色多普勒超声检查（血管）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6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通过彩色多普勒超声技术，对相关血管进行超声成像及诊断。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2C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所定价格涵盖设备调试、体位摆放、超声检查、摄取图像、数据分析、数据存储、出具诊断结果（含图文报告）等步骤所需的人力资源、设备运转成本消耗与基本物质资源消耗。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9F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F3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4A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4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A4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E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B4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7C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1A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B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73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012302030030001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3E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彩色多普勒超声检查（血管）-床旁检查（加收）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B2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B1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C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7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C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5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46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7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7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7A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2C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1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AE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012302030030100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23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彩色多普勒超声检查（血管）-人工智能辅助诊断（扩展）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C7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B4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E8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FE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DB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8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03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36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9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27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13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6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012302030040000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3A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彩色多普勒超声检查（弹性成像）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E2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通过彩色多普勒超声弹性成像技术，对病变组织器官及病灶进行超声弹性成像及诊断。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1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所定价格涵盖设备调试、体位摆放、超声检查、获取数据、数据分析、数据存储、出具诊断结果（含图文报告）等步骤所需的人力资源、设备运转成本消耗与基本物质资源消耗。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E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器官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4F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85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D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82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2C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78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70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89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4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2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012302030040001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F5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彩色多普勒超声检查（弹性成像）-床旁检查（加收）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A4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B1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3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35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7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1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01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48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5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AD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F6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C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F9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012302030040100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5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彩色多普勒超声检查（弹性成像）-人工智能辅助诊断（扩展）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05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3C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1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器官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7F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45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AB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E1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8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1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0F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F8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0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012302030050000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CD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E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通过彩色多普勒超声技术，对胎儿进行超声成像及诊断。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9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所定价格涵盖设备调试、体位摆放、超声检查、摄取图像、数据分析、数据存储、出具诊断结果（含图文报告）等步骤所需的人力资源、设备运转成本消耗与基本物质资源消耗。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3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胎·次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59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5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9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85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63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5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91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限生育保险支付</w:t>
            </w:r>
          </w:p>
        </w:tc>
      </w:tr>
      <w:tr w14:paraId="3A32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6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19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012302030050001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1C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彩色多普勒超声检查（胎儿）-床旁检查（加收）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51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20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B6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EC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8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94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C4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18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80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CC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限生育保险支付</w:t>
            </w:r>
          </w:p>
        </w:tc>
      </w:tr>
      <w:tr w14:paraId="685F3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F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CD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012302030050011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4C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彩色多普勒超声检查（胎儿）-腔内检查（加收）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D0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E8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3F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E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E5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69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58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A9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A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1A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限生育保险支付</w:t>
            </w:r>
          </w:p>
        </w:tc>
      </w:tr>
      <w:tr w14:paraId="0DF6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D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E2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012302030050100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2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彩色多普勒超声检查（胎儿）-人工智能辅助诊断（扩展）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CC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7B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3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胎·次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CD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2F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A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33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0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CA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9A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45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C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0D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012302030051100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B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彩色多普勒超声检查（胎儿）-早孕期筛查（扩展）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12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C7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38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胎·次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9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6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9C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CA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E2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0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5C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限生育保险支付</w:t>
            </w:r>
          </w:p>
        </w:tc>
      </w:tr>
      <w:tr w14:paraId="316D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2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59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012302030052100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E3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彩色多普勒超声检查（胎儿）-胎儿血流动力学检查（扩展）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36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F3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A4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胎·次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AF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E0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26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31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3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11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7D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限生育保险支付</w:t>
            </w:r>
          </w:p>
        </w:tc>
      </w:tr>
      <w:tr w14:paraId="2C91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A1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012302030060000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84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彩色多普勒超声检查（胎儿系统性筛查）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A5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通过彩色多普勒超声技术，对胎儿组织器官进行超声成像及诊断，排查胎儿结构畸形等异常情况。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FE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所定价格涵盖设备调试、体位摆放、超声检查、摄取图像、数据分析、数据存储、出具诊断结果（含图文报告）等步骤所需的人力资源、设备运转成本消耗与基本物质资源消耗。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AA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胎·次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2F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F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CA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D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“彩色多普勒超声检查（胎儿系统性筛查）”指通过彩色多普勒超声对胎儿系统性（神经、呼吸、消化、心血管、脐带胎盘等）结构性畸形的筛查及对胎儿器官发育情况的检查。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AE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8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14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限生育保险支付</w:t>
            </w:r>
          </w:p>
        </w:tc>
      </w:tr>
      <w:tr w14:paraId="73E8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A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E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012302030060001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6D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彩色多普勒超声检查（胎儿系统性筛查）-可疑胎儿产前诊断（加收）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67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9B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B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胎·次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F9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5C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4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21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EB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7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5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限生育保险支付</w:t>
            </w:r>
          </w:p>
        </w:tc>
      </w:tr>
      <w:tr w14:paraId="133F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E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0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012302030060100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D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彩色多普勒超声检查（胎儿系统性筛查）-人工智能辅助诊断（扩展）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FA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18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3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胎·次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0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E1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85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28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1C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2C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D3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67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B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012302030070000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5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彩色多普勒超声检查（胎儿心脏）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0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通过各种超声技术，观察测量胎儿心脏及大血管的形态结构、运动状态、血流动力学情况，观测左右心室收缩功能和舒张功能参数，进行综合分析，作出诊断。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38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所定价格涵盖设备调试、体位摆放、超声检查、摄取图像、数据分析、数据存储、出具诊断结果（含图文报告）等步骤所需的人力资源、设备运转成本消耗与基本物质资源消耗。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4B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胎·次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A3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5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77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BE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C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03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CF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D6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5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6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012302030070100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65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彩色多普勒超声检查（胎儿心脏）-人工智能辅助诊断（扩展）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B9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25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01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胎·次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A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33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CF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1F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1D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0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7C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02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7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C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012302040010000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6D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声造影（常规）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9F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通过超声检查，对使用对比剂后器官、组织和病灶的大小、形态、回声、血流信息等情况进行成像及分析，并作出诊断。（不含穿刺/插管）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A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所定价格涵盖使用对比剂操作、设备调试、体位摆放、超声动态观察、获取数据、成像、数据分析、数据存储、出具诊断结果（含图文报告）等步骤所需的人力资源、设备运转成本消耗与基本物质资源消耗。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31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器官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A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21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F9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52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FA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36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A4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CB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7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1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012302040010001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4F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超声造影（常规）-立体成像（加收）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E1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65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E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器官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7F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33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1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1C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09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4F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51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5D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2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6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012302040010100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E8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超声造影（常规）-人工智能辅助诊断（扩展）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B6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CB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A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器官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1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3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A6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FD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7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88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CC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01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A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2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012302040020000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0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超声造影（血管）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70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通过超声检查，对使用对比剂后血管的形态、血流、血管病变等信息进行成像及分析，并作出诊断。（不含穿刺/插管）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6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所定价格涵盖使用对比剂操作、设备调试、体位摆放、超声动态观察、获取数据、成像、数据分析、数据存储、出具诊断结果（含图文报告）等步骤所需的人力资源、设备运转成本消耗与基本物质资源消耗。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EF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2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D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F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32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F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5F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5B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D6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7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B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012302040020100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4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超声造影（血管）-人工智能辅助诊断（扩展）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A3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3F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B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5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2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8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B6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C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6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33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A02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5" w:hRule="atLeast"/>
        </w:trPr>
        <w:tc>
          <w:tcPr>
            <w:tcW w:w="1538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使用说明：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1.本表以超声检查为重点，按检查方式的服务产出设立价格项目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2.所定价格属于政府指导价为最高限价，下浮不限。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3.“价格构成”，指项目价格应涵盖的各类资源消耗，用于确定计价单元的边界，不应作为临床技术标准理解，不是实际操作方式、路径、步骤、程序的强制性要求。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“加收项”，指同一项目以不同方式提供或在不同场景应用时，确有必要制定差异化收费标准而细分的一类子项，包括在原项目价格基础上增加或减少收费的情况；实际应用中，同时涉及多个加收项的，以项目单价为基础计算相应的加/减收水平后，据实收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5.“扩展项”，指同一项目下以不同方式提供或在不同场景应用时，只扩展价格项目适用范围、不额外加价的一类子项，子项的价格按主项目执行。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“基本物质资源消耗”指原则上限于不应或不必要与医疗服务项目分割的易耗品，包括但不限于各类消杀用品、储存用品、清洁用品、个人防护用品、垃圾处理用品、润滑剂、护（尿）垫、治疗巾（单）、中单、标签、无菌设备保护套、耦合剂、可复用的操作器具、软件（版权、开发、购买）成本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物质资源消耗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成本计入项目价格，不另行收费。除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物质资源消耗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以外的其他耗材，按照实际采购价格零差率销售。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7.“床旁检查”，指因患者病情危重或无法自行前往检查科室，由检查科室人员移动设备至患者病床旁进行检查。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“B型超声检查”和“彩色多普勒超声检查（常规）”中的“部位”，指颅脑、涎腺（含腮腺、颌下腺、引流区淋巴结）、甲状腺（含甲状旁腺、颈部淋巴结）、五官、胸部、腹部（含肝胆胰脾）、胃肠道（含胃、大肠、小肠、肠系膜）、腹膜后（含肾上腺、腹膜后淋巴结）、泌尿系（含肾、输尿管、膀胱、前列腺）、女性生殖系统、男性生殖系统、盆底、乳腺（双侧，含引流区淋巴结）、关节、体表软组织、浅表淋巴结（含颈部、腋窝、腹腔、腹股沟）、周围神经。关节具体指：单个大关节（如：肩、肘、腕、髋、膝、踝关节）、颈椎、胸椎、腰椎、单侧手掌部及指间关节、单侧足跖趾及趾间关节、单侧颞颌关节、单侧肩锁关节、胸锁关节。应开展双侧超声检查，实际情况中单侧开展的，减半收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“彩色多普勒超声检查（血管）”和“超声造影（血管）”中的“部位”，指双侧球后血管、双侧颈动脉、双侧锁骨下动脉、双侧椎动脉、腹主动脉、肠系膜动脉、子宫动脉、单侧上肢动脉、单侧下肢动脉、双侧肾动脉、腹腔动脉（含腹腔动脉、脾动脉、肝动脉）、双侧髂动脉、双侧足动脉、双侧颈静脉、单侧上肢静脉、下腔静脉、肝静脉、门脉系统（含门静脉、脾静脉、肠系膜上静脉）、双侧肾静脉、双侧髂静脉、单侧下肢静脉、体表血管、双侧精索静脉等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10.“对比剂”含药品及非药品类对比剂，非药品类对比剂包含在价格构成中，药品类对比剂按药品管理收费。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11.对比分析类检查类项目，可按照实际检查次数收费，例如胆囊和胆道收缩功能检查、膀胱残余尿量检查等，可在出具报告时体现两次检查的不同结论。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12.“人工智能辅助诊断”是指应用人工智能技术辅助进行的超声检查诊断，不得与主项目同时收费。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13.涉及“包括……”“……等”的，属于开放型表述，所指对象不仅局限于表述中列明的事项，也包括未列明的同类事项。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14.术中需行各类超声检查的，按本表中相应项目进行收费，各类引导项目拟在辅助操作立项指南中另行立项。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15.超声检查类项目内涵已含图文报告。</w:t>
            </w:r>
          </w:p>
        </w:tc>
      </w:tr>
    </w:tbl>
    <w:p w14:paraId="53ED3FC4"/>
    <w:sectPr>
      <w:pgSz w:w="16838" w:h="11906" w:orient="landscape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67C16"/>
    <w:rsid w:val="303949FE"/>
    <w:rsid w:val="3445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2026-05-21T09:12:10Z</dcterms:created>
  <dc:creator>ding</dc:creator>
  <cp:lastModifiedBy>WPS_1767280343</cp:lastModifiedBy>
  <dcterms:modified xsi:type="dcterms:W3CDTF">2026-05-21T09:12:48Z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eyJoZGlkIjoiMmU2ZTAxZDI4Y2IzMTgzZDZkMDUxOTEwZGNjYmExNjQiLCJ1c2VySWQiOiIxNzg0Mzc2ODg1In0=</vt:lpwstr>
  </property>
  <property fmtid="{D5CDD505-2E9C-101B-9397-08002B2CF9AE}" pid="4" name="ICV">
    <vt:lpwstr>E112A5CFDDF04B339675F75919701482_12</vt:lpwstr>
  </property>
</Properties>
</file>