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386" w:type="dxa"/>
        <w:tblInd w:w="-6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1472"/>
        <w:gridCol w:w="1714"/>
        <w:gridCol w:w="1857"/>
        <w:gridCol w:w="3329"/>
        <w:gridCol w:w="714"/>
        <w:gridCol w:w="643"/>
        <w:gridCol w:w="643"/>
        <w:gridCol w:w="657"/>
        <w:gridCol w:w="1843"/>
        <w:gridCol w:w="657"/>
        <w:gridCol w:w="643"/>
        <w:gridCol w:w="700"/>
      </w:tblGrid>
      <w:tr w14:paraId="5F41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86" w:type="dxa"/>
            <w:gridSpan w:val="13"/>
            <w:tcBorders>
              <w:top w:val="nil"/>
              <w:left w:val="nil"/>
              <w:bottom w:val="nil"/>
              <w:right w:val="nil"/>
            </w:tcBorders>
            <w:shd w:val="clear" w:color="auto" w:fill="auto"/>
            <w:vAlign w:val="center"/>
          </w:tcPr>
          <w:p w14:paraId="160A6BDB">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color w:val="000000"/>
                <w:kern w:val="0"/>
                <w:sz w:val="32"/>
                <w:szCs w:val="32"/>
                <w:u w:val="none"/>
                <w:lang w:val="en-US" w:eastAsia="zh-CN" w:bidi="ar"/>
              </w:rPr>
              <w:t>附件2</w:t>
            </w:r>
          </w:p>
        </w:tc>
      </w:tr>
      <w:tr w14:paraId="431A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386" w:type="dxa"/>
            <w:gridSpan w:val="13"/>
            <w:tcBorders>
              <w:top w:val="nil"/>
              <w:left w:val="nil"/>
              <w:bottom w:val="nil"/>
              <w:right w:val="nil"/>
            </w:tcBorders>
            <w:shd w:val="clear" w:color="auto" w:fill="auto"/>
            <w:vAlign w:val="center"/>
          </w:tcPr>
          <w:p w14:paraId="2300466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_GBK" w:hAnsi="方正小标宋_GBK" w:eastAsia="方正小标宋_GBK" w:cs="方正小标宋_GBK"/>
                <w:i w:val="0"/>
                <w:color w:val="000000"/>
                <w:kern w:val="0"/>
                <w:sz w:val="44"/>
                <w:szCs w:val="44"/>
                <w:u w:val="none"/>
                <w:lang w:val="en-US" w:eastAsia="zh-CN" w:bidi="ar"/>
              </w:rPr>
              <w:t>青岛市产科类医疗服务价格项目表</w:t>
            </w:r>
          </w:p>
        </w:tc>
      </w:tr>
      <w:tr w14:paraId="0435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AF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序号</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FD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项目编码</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71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项目名称</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97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服务产出</w:t>
            </w:r>
          </w:p>
        </w:tc>
        <w:tc>
          <w:tcPr>
            <w:tcW w:w="3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71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价格构成</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26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计价单位</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5A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价格（元）</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0B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计价说明</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E6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统筹金支付范围</w:t>
            </w:r>
          </w:p>
        </w:tc>
      </w:tr>
      <w:tr w14:paraId="76D4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5C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0A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90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B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p>
        </w:tc>
        <w:tc>
          <w:tcPr>
            <w:tcW w:w="3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F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CC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9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三级</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D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二级</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B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一级</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F6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2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职工进统筹前自负比例</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B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居民进统筹前自负比例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0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最高费用限额</w:t>
            </w:r>
          </w:p>
        </w:tc>
      </w:tr>
      <w:tr w14:paraId="1C39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C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5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013112020010000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DC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产前常规检查</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97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产前对孕妇进行的规范检查、遗传等咨询解答及有关健康指导。</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7E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所定价格涵盖推算孕周、测量孕妇体重、宫高、腹围、血压及听胎心、孕期触诊，以及判断胎位状态、胎儿是否符合孕周等孕期检查、分娩前评估和健康指导步骤所需的人力资源和基本物质资源消耗。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F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E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E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E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75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指在门诊/急诊期间对孕妇进行的常规检查及健康指导，在住院期间对孕/产妇实施价格构成中所列的医疗服务事项，不再单独计费，例如国家卫生健康委制定发布技术规范中所列的“多普勒胎心计数”。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D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0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3F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16DD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8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7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013112020020000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5A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胎心监测</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E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监测胎儿心率及宫缩压力波形实时变化，达到评估胎儿宫内情况的目的。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CC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所定价格涵盖定位、固定探头、监测、出具报告等所需的人力资源和基本物质资源消耗。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A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F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A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F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56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监测的时间要求对照国家卫生健康委《全国医疗服务项目技术规范（2023年版）》相关内容。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5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E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5F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0DF2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E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3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013112020030000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20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胎心监测（远程）</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8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远程监测胎儿心率及宫缩压力波形实时变化，达到产妇离院状态下评估胎儿宫内情况的目的。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5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所定价格涵盖定位、固定探头、监测、出具报告等所需的人力资源和基本物质资源消耗。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B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0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0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B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DAC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C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6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6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4F7C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9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7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013112020070000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C3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催引产</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3C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通过各种方式促宫颈成熟，以促发临产。</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0E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所定价格涵盖促宫颈成熟等所有必要操作所需的人力资源和基本物质资源消耗。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6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1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6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2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51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指自然日，不足一个自然日按一个自然日计。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2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8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08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1C6C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3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6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013112020080000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09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产程管理</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2B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临产后，进入待产室至第二产程前或阴道试产，对产妇的产程进展进行管理。</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A7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所定价格涵盖观察产妇生命体征、宫缩及宫口扩张情况、监测胎心、判断产程进展、记录产程过程，给予相应的安抚、指导，根据需要采取干预措施，必要时行人工破膜等所需的人力资源和基本物质资源消耗。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B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8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D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1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第二产程是指从宫口开全至胎儿娩出。</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A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C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CD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5419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72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A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013314000010000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B6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阴道分娩（常规）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75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阴道分娩接生及新生儿处理的全过程处置。</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D7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自第二产程开始至第四产程结束期间常规经阴道分娩的全过程和必要操作，包括对产妇的密切观察、生产指导、干预措施，协助胎儿娩出、胎盘娩出，对脐带、胎盘、胎膜的检查处理，对产道的检查、会阴侧切、缝合及裂伤修补（1-2度），母婴观察、处理、评分及记录等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F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D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1400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5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1120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C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896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B73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B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5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2D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3611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AD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4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013314000010001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C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阴道分娩（常规）-会阴裂伤修补（限3-4度）（加收）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285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F58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4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E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650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1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520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0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416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DA2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A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5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01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374C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F7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C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013314000010002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85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阴道分娩（常规）-宫颈裂伤修补（加收）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0CB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91B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7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8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5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6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166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061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6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1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39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6728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70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5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013314000020000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0E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阴道分娩（复杂）</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4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产妇或胎儿存在情况复杂、风险较高等情况，经阴道分娩接生及新生儿处理的全过程处置。</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9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自第二产程开始至第四产程结束期间复杂情况经阴道分娩的全过程和必要操作，包括对产妇的密切观察、生产指导、干预措施，协助胎儿娩出、胎盘娩出，对脐带、胎盘、胎膜的检查处理，对产道的检查、会阴侧切、缝合及裂伤修补（1-2度），母婴观察、处理、评分及记录等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C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8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2200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8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1760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A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1408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EA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阴道分娩（复杂）”是指：产妇或胎儿存在瘢痕子宫、巨大儿、胎儿臀位、肩难产等显著增加阴道分娩难度及风险的情况，或生产过程中医务人员采用胎位旋转、臀位助产、器械助产、手取胎盘等特殊措施的情况。</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F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9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85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795B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D7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7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013314000020001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46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阴道分娩（复杂）-会阴裂伤修补（限3-4度）（加收）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9A8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61D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D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3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750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8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B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480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9D7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7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6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AA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6A13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FAD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E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013314000020002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CE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阴道分娩（复杂）-宫颈裂伤修补（加收）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7D9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6AB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D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8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7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166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511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6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2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24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56BD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29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D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013314000030000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B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剖宫产（常规）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7F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产妇难产或不适于阴道分娩，通过手术方式分娩接生及新生儿处理的全过程处置。</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常规情况通过手术娩出胎儿的全过程和必要操作，包括切开子宫、娩出胎儿、胎盘处理、清理缝合、止血包扎处理等手术全过程，新生儿的观察、处理、评分及记录等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D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6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1500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7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0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960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C95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3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F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41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2C3D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6A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6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013314000030001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40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剖宫产（常规）-阴道分娩转剖宫产（加收）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057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E8B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6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5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450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0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E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288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A80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6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7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E1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5210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F6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3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013314000040000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E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剖宫产（复杂）</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8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产妇难产或不适于阴道分娩，且产妇或胎儿存在情况复杂、风险较高等情况，通过手术方式分娩接生及新生儿处理的全过程处置。</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A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复杂情况通过手术娩出胎儿的全过程和必要操作，包括切开子宫、娩出胎儿、胎盘处理、清理缝合、止血包扎处理等手术全过程，新生儿的观察、处理、评分及记录等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4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6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2300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8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1840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D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1472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42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“剖宫产（复杂）”是指：产妇或胎儿存在前置胎盘、胎盘植入、凝血功能异常、子宫肌瘤（4-5cm以上）、瘢痕子宫、胎儿横位、胎儿臀位、产程中剖宫产、腹膜外妊娠等显著增加剖宫产实施难度及风险的情况。</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6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1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8E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3D04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42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3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013314000040001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8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剖宫产（复杂）-阴道分娩转剖宫产（加收）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CAA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FB8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1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0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690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A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552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442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B44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B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8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BC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361F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4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1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013112020090000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9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分娩镇痛</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1E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采用麻醉镇痛，以起到减轻产妇分娩过程疼痛，提高分娩质量及舒适度，保证孕产安全的作用。</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23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评估、建立通路、摆放体位、穿刺、置管、剂量验证、观察、注药、氧饱和度监测、装置连接、参数设定、评分、记录、分析病情，必要时调整剂量、撤除装置等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0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小时</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8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B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A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FB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以2小时为基价，超过2小时每增加1小时加收280元。</w:t>
            </w:r>
            <w:r>
              <w:rPr>
                <w:rFonts w:hint="eastAsia" w:ascii="宋体" w:hAnsi="宋体" w:cs="宋体"/>
                <w:i w:val="0"/>
                <w:iCs w:val="0"/>
                <w:color w:val="000000"/>
                <w:kern w:val="0"/>
                <w:sz w:val="16"/>
                <w:szCs w:val="16"/>
                <w:u w:val="none"/>
                <w:lang w:val="en-US" w:eastAsia="zh-CN" w:bidi="ar"/>
              </w:rPr>
              <w:t>本项目总价格最高不超过1680元。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B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E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C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19BE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8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5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013112020100000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5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导乐分娩</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67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由专业人员给予孕妇导乐相关知识讲解及陪伴，进行合理用力及分娩配合指导。</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8C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应用呼吸减痛、分娩球、腰骶按摩、自由体位等非药物方法减轻分娩疼痛、协助产程进展，给予产妇生活照护和陪伴，在导乐过程中随时观察产程进展等所需的人力资源和基本物质资源消耗。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E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6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0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7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17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6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7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0807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8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8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013112020110000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DA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亲情陪产</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D4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产妇在孕产过程中，由医务人员指导家属进入产房陪同孕产，直至胎儿娩出。</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1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陪产过程中所需的基本物质资源消耗。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9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1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2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5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079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16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6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BC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5A7D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A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4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013112020120000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99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胎儿外倒转</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26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纠正异常胎位（臀位、横位），创造顺产条件。</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16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所定价格涵盖评估、胎位矫正、包扎固定、术后孕妇观察等胎儿外倒转所有必要操作所需的人力资源和基本物质资源消耗。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C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7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8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FF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53C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8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5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CD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53A0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76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B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013314000050000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C4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宫颈环扎术（常规）</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7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对宫颈机能不全的治疗，达到延长孕周，维持胎儿存活目的。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C7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所定价格涵盖消毒、宫颈固定、缝合、拆线，必要时胎膜复位等宫颈环扎术所有必要操作所需的人力资源和基本物质资源消耗。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8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6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870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0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696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9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557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95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D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5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796C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030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7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013314000050001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C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宫颈环扎术（常规）-内镜下辅助操作（加收）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B27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5B0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6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1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5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0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1D5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9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E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D2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1F4A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60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1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013314000060000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FB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宫颈环扎术（特殊）</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47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对宫口扩张3cm以上等特殊情况的紧急环扎治疗，达到延长孕周，维持胎儿存活目的。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34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所定价格涵盖消毒、宫颈固定、缝合、拆线，必要时胎膜复位等宫颈环扎术所有必要操作所需的人力资源和基本物质资源消耗。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1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3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1040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3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832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C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666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2C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F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F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9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5596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13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A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013314000060001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9D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宫颈环扎术（特殊）-内镜下辅助操作（加收）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8AA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F1E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B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8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F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0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CB4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FF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6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FB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2152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1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C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013112020130000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产时宫外治疗</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4A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在生产过程中对有呼吸道梗阻和胸部疾病的胎儿进行处理，达到安全生产的目的。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47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所定价格涵盖消毒、气管插管/气管切开、采取措施避免胎盘过早剥离、胎儿手术等必要操作所需的人力资源和基本物质资源消耗。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A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2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C1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161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3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5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09C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F03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F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E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013112020140000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3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胎儿宫内输血</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51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在宫腔内对胎儿进行输血治疗。</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6C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所定价格涵盖穿刺、抽血、输血等胎儿宫内输血所有必要操作所需的人力资源和基本物质资源消耗。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5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F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3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3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A86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C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8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8D5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E07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57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D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013112020150000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3C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胎盘血管交通支凝固治疗</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42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在宫腔内利用各种能量源对胎儿的胎盘血管交通支进行凝固治疗。</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F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所定价格涵盖穿刺、内镜置入、观察、凝结胎盘血管交通支、撤除等胎盘血管交通支凝固治疗所有必要操作所需的人力资源和基本物质资源消耗。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F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8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6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F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C9B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B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C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B63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EB8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9C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013112020150001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1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胎盘血管交通支凝固治疗-内镜下辅助操作（加收）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D7C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E6D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7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0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5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C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42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7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9C6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A9E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CA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2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013112020160000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C6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羊水调节</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0F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经羊膜腔穿刺对羊水进行抽吸、引流、灌注、置换，达到维持胎儿生长环境稳定的目的。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7B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所定价格涵盖定位、消毒、穿刺、抽吸/灌注、放置引流管等羊水调节所有必要操作所需人力资源和基本物质资源消耗。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D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1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1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B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27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C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C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CA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08B0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D0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9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013112020160001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1B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羊水调节-内镜下辅助操作（加收）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F7C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FE9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0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6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D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0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3D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9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9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E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787F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D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9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013112020170000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A3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子宫压迫止血</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0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经药物等保守治疗无效，需要压迫止血，达到止血目的。</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78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所定价格涵盖扩张宫口、探查宫腔并清宫、填塞宫腔或缝合、压迫止血，必要时材料取出等所需的人力资源和基本物质资源消耗。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5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6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3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F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1E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9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8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6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1552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43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2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013112020040000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CD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羊膜腔穿刺</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B0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经羊膜腔获取检测样本，用于产前诊断。</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40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所定价格涵盖定位、消毒、穿刺、取样、观察等羊膜腔穿刺所有必要操作所需人力资源和基本物质资源消耗。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0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5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6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8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0F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C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2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A9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7424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C2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B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013112020040001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7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羊膜腔穿刺-内镜下辅助操作（加收）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C1D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C91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1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A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9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2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3A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6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1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2F87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28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F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013112020040100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DB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羊膜腔穿刺-羊膜腔穿刺注药（扩展）</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08C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B95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1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2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8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0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9B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C8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F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E5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4097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2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5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013112020180000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17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脐静脉穿刺</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D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经羊膜腔获取胎儿脐静脉血。</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EE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所定价格涵盖定位、消毒、穿刺、抽血等脐静脉穿刺所有必要操作所需的人力资源和基本物质资源消耗。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9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9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560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8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560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8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560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0B8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E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4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E43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F6B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2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C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013112020050000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DE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绒毛取材</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1B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穿刺获取胎盘绒毛样本。</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0F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所定价格涵盖定位、消毒、穿刺、取材等绒毛取材所有必要操作所需的人力资源和基本物质资源消耗。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E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1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980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2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980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3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980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7F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0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8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B6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3E5F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7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9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013112020060000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胎儿内镜检查</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1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经内镜观察宫内胎儿及胎盘情况。</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3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所定价格涵盖定位、内镜置入、观察、撤除等，必要时取样等操作所需的人力资源和基本物质资源消耗。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A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2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2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8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AE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9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E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6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20D9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3B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C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013314000070000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55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院外分娩产后处置</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BE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产妇于院外娩出胎儿后，在院内对产妇和新生儿进行的产后处理。</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AA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所定价格涵盖第三产程开始的脐带和胎盘处理，会阴裂伤修补（1-2度）、侧切及缝合、胎儿娩出后母婴观察等院外分娩产后处置所有必要操作所需的人力资源和基本物质资源消耗。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4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9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700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0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560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F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448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CA6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2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5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5F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461D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CA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D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013314000070001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3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院外分娩产后处置-会阴裂伤修补（限3-4度）（加收）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F2F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4D0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F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8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650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3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520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9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416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26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8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4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00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19FD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44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7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013314000070002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99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院外分娩产后处置-宫颈裂伤修补（加收）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289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9EC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1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5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F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6D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166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95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B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9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5E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5611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1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8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013112020190000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99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药物减胎</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17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因孕妇要求或医学指征，通过药物终止多胎妊娠中某一或两个（及以上）胎儿的发育。</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8E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所定价格涵盖消毒、穿刺、注药等药物减胎所有必要操作所需的人力资源和基本物质资源消耗。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9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A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E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B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DED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4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C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5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限生育保险支付。三级1450元，二级760元，一级608元</w:t>
            </w:r>
          </w:p>
        </w:tc>
      </w:tr>
      <w:tr w14:paraId="768E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EB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9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013314000080000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4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手术减胎</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66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因孕妇要求或医学指征，通过手术终止多胎妊娠中某一或两个（及以上）胎儿的发育。</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A5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所定价格涵盖消毒、确认位置、穿刺、使用电凝、激光、射频等各种方式进行减胎所需的人力资源和基本物质资源消耗。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D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6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F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6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B02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6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A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D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限生育保险支付。三级1450元，二级760元，一级608元</w:t>
            </w:r>
          </w:p>
        </w:tc>
      </w:tr>
      <w:tr w14:paraId="68F6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6ED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C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013314000080001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A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手术减胎-内镜下辅助操作（加收）</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F39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F51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1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A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E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7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自主定价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91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4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F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C3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5FCF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2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9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013112020200000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33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中期引产</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D1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孕中期通过药物等方式终止胎儿发育，促宫颈成熟达到临产状态。</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3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所定价格涵盖消毒、促宫颈成熟、胎儿处理等中期引产所有必要操作所需的人力资源和基本物质资源消耗。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7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F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4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1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72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孕期“14周-27周+6”孕周的适用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8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0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9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3FB6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6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E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013112020210000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06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晚期引产</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C6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孕晚期通过药物等方式终止胎儿发育，促宫颈成熟达到临产状态。</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9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所定价格涵盖消毒、促宫颈成熟、胎儿处理等晚期引产所有必要操作所需的人力资源和基本物质资源消耗。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9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C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360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B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F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360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B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孕期超过“27周+6”孕周的适用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B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2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F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3C8A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B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5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013112020220000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F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死胎接生</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56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死胎娩出及处理全过程，不含尸体处理。</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B7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所定价格涵盖消毒、协助娩出、胎盘处置，必要时使用器械助产等死胎接生所有必要操作所需的人力资源和基本物质资源消耗。</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7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胎/次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C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765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D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765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0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765 </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302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C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1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B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限生育保险支付</w:t>
            </w:r>
          </w:p>
        </w:tc>
      </w:tr>
      <w:tr w14:paraId="4634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5386"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40316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使用说明：</w:t>
            </w:r>
          </w:p>
          <w:p w14:paraId="6BB1AF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1.本表以产科为重点、按照孕产相关主要环节的服务产出设立医疗服务价格项目。</w:t>
            </w:r>
          </w:p>
          <w:p w14:paraId="2F447F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2.所定价格属于政府指导价为最高限价，下浮不限。</w:t>
            </w:r>
          </w:p>
          <w:p w14:paraId="722973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3.“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5B8DA1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4.“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p>
          <w:p w14:paraId="383F62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5.“扩展项”，指同一项目下以不同方式提供或在不同场景应用时，只扩展价格项目适用范围、不额外加价的一类子项，子项的价格按主项目执行。</w:t>
            </w:r>
          </w:p>
          <w:p w14:paraId="2CD9FC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6.</w:t>
            </w:r>
            <w:r>
              <w:rPr>
                <w:rFonts w:hint="eastAsia" w:ascii="宋体" w:hAnsi="宋体" w:cs="宋体"/>
                <w:i w:val="0"/>
                <w:iCs w:val="0"/>
                <w:color w:val="000000"/>
                <w:sz w:val="16"/>
                <w:szCs w:val="16"/>
                <w:u w:val="none"/>
                <w:lang w:eastAsia="zh-CN"/>
              </w:rPr>
              <w:t>“基本物质资源消耗”</w:t>
            </w:r>
            <w:r>
              <w:rPr>
                <w:rFonts w:hint="eastAsia" w:ascii="宋体" w:hAnsi="宋体" w:eastAsia="宋体" w:cs="宋体"/>
                <w:i w:val="0"/>
                <w:iCs w:val="0"/>
                <w:color w:val="000000"/>
                <w:sz w:val="16"/>
                <w:szCs w:val="16"/>
                <w:u w:val="none"/>
              </w:rPr>
              <w:t>指原则上限于不应或不必要与医疗服务项目分割的易耗品，包括但不限于各类消杀灭菌用品、储存用品、清洁用品、个人防护用品、垃圾处理用品、阴道扩张器、冲洗液、润滑剂、棉球、棉签、纱布（垫）、护（尿）垫、手术巾（单）、治疗巾（单）、中单、治疗护理盘（包）、手术包、注射器、滑石粉、防渗漏垫、标签、可复用的操作器具、冲洗工具。</w:t>
            </w:r>
            <w:r>
              <w:rPr>
                <w:rFonts w:hint="eastAsia" w:ascii="宋体" w:hAnsi="宋体" w:eastAsia="宋体" w:cs="宋体"/>
                <w:i w:val="0"/>
                <w:iCs w:val="0"/>
                <w:color w:val="000000"/>
                <w:kern w:val="0"/>
                <w:sz w:val="16"/>
                <w:szCs w:val="16"/>
                <w:u w:val="none"/>
                <w:lang w:val="en-US" w:eastAsia="zh-CN" w:bidi="ar"/>
              </w:rPr>
              <w:t>基本</w:t>
            </w:r>
            <w:r>
              <w:rPr>
                <w:rFonts w:hint="eastAsia" w:ascii="宋体" w:hAnsi="宋体" w:cs="宋体"/>
                <w:i w:val="0"/>
                <w:iCs w:val="0"/>
                <w:color w:val="000000"/>
                <w:kern w:val="0"/>
                <w:sz w:val="16"/>
                <w:szCs w:val="16"/>
                <w:u w:val="none"/>
                <w:lang w:val="en-US" w:eastAsia="zh-CN" w:bidi="ar"/>
              </w:rPr>
              <w:t>物质资源消耗</w:t>
            </w:r>
            <w:r>
              <w:rPr>
                <w:rFonts w:hint="eastAsia" w:ascii="宋体" w:hAnsi="宋体" w:eastAsia="宋体" w:cs="宋体"/>
                <w:i w:val="0"/>
                <w:iCs w:val="0"/>
                <w:color w:val="000000"/>
                <w:sz w:val="16"/>
                <w:szCs w:val="16"/>
                <w:u w:val="none"/>
              </w:rPr>
              <w:t>成本计入项目价格，不另行收费。除</w:t>
            </w:r>
            <w:r>
              <w:rPr>
                <w:rFonts w:hint="eastAsia" w:ascii="宋体" w:hAnsi="宋体" w:eastAsia="宋体" w:cs="宋体"/>
                <w:i w:val="0"/>
                <w:iCs w:val="0"/>
                <w:color w:val="000000"/>
                <w:kern w:val="0"/>
                <w:sz w:val="16"/>
                <w:szCs w:val="16"/>
                <w:u w:val="none"/>
                <w:lang w:val="en-US" w:eastAsia="zh-CN" w:bidi="ar"/>
              </w:rPr>
              <w:t>基本</w:t>
            </w:r>
            <w:r>
              <w:rPr>
                <w:rFonts w:hint="eastAsia" w:ascii="宋体" w:hAnsi="宋体" w:cs="宋体"/>
                <w:i w:val="0"/>
                <w:iCs w:val="0"/>
                <w:color w:val="000000"/>
                <w:kern w:val="0"/>
                <w:sz w:val="16"/>
                <w:szCs w:val="16"/>
                <w:u w:val="none"/>
                <w:lang w:val="en-US" w:eastAsia="zh-CN" w:bidi="ar"/>
              </w:rPr>
              <w:t>物质资源消耗</w:t>
            </w:r>
            <w:r>
              <w:rPr>
                <w:rFonts w:hint="eastAsia" w:ascii="宋体" w:hAnsi="宋体" w:eastAsia="宋体" w:cs="宋体"/>
                <w:i w:val="0"/>
                <w:iCs w:val="0"/>
                <w:color w:val="000000"/>
                <w:sz w:val="16"/>
                <w:szCs w:val="16"/>
                <w:u w:val="none"/>
              </w:rPr>
              <w:t>以外的其他耗材，按照实际采购价格零差率销售。</w:t>
            </w:r>
          </w:p>
          <w:p w14:paraId="7AAB93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7.计价单位“胎/次”，指每胎每次。</w:t>
            </w:r>
          </w:p>
          <w:p w14:paraId="7AF8EC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8.涉及“复杂”“特殊”等内涵未尽的表述，除本表中已明确的情形外，医院实践中按照“特殊”“复杂”情形计费的，应以国家级技术规范、临床指南或专家共识中的明确定性为前提，下同。</w:t>
            </w:r>
          </w:p>
          <w:p w14:paraId="1BF042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9.价格构成中所称的“穿刺”为主项操作涉及的必要穿刺技术。价格构成中所称的“定位”为表面穿刺位置的定位，不含“影像学引导”等辅助设备引导定位费用。</w:t>
            </w:r>
          </w:p>
          <w:p w14:paraId="508445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10.涉及“包括……”“……等”的，属于开放型表述，所指对象不仅局限于表述中列明的事项，也包括未列明的同类事项。</w:t>
            </w:r>
          </w:p>
          <w:p w14:paraId="40D22B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11.“内镜下辅助操作”，指涉及内镜下的辅助操作，包括但不限于腹腔镜、宫腔镜、胎儿镜、羊膜镜等各类内镜，统一按“内镜下辅助操作”加收。</w:t>
            </w:r>
          </w:p>
        </w:tc>
      </w:tr>
    </w:tbl>
    <w:p w14:paraId="7B97334D">
      <w:bookmarkStart w:id="0" w:name="_GoBack"/>
      <w:bookmarkEnd w:id="0"/>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D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0"/>
    <w:rPr>
      <w:rFonts w:ascii="Calibri" w:hAnsi="Calibri"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2026-05-21T09:10:49Z</dcterms:created>
  <dc:creator>ding</dc:creator>
  <cp:lastModifiedBy>WPS_1767280343</cp:lastModifiedBy>
  <dcterms:modified xsi:type="dcterms:W3CDTF">2026-05-21T09:11:46Z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eyJoZGlkIjoiMmU2ZTAxZDI4Y2IzMTgzZDZkMDUxOTEwZGNjYmExNjQiLCJ1c2VySWQiOiIxNzg0Mzc2ODg1In0=</vt:lpwstr>
  </property>
  <property fmtid="{D5CDD505-2E9C-101B-9397-08002B2CF9AE}" pid="4" name="ICV">
    <vt:lpwstr>D4C83EE8C96346DBABEB537C104759EF_12</vt:lpwstr>
  </property>
</Properties>
</file>