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CD9" w:rsidRDefault="00820CD9" w:rsidP="00820CD9">
      <w:pPr>
        <w:adjustRightInd w:val="0"/>
        <w:spacing w:line="560" w:lineRule="exact"/>
        <w:jc w:val="center"/>
        <w:rPr>
          <w:rFonts w:ascii="方正小标宋_GBK" w:eastAsia="方正小标宋_GBK" w:hAnsi="宋体" w:cs="Times New Roman"/>
          <w:color w:val="000000"/>
          <w:sz w:val="44"/>
          <w:szCs w:val="44"/>
        </w:rPr>
      </w:pPr>
      <w:r>
        <w:rPr>
          <w:rFonts w:ascii="方正小标宋_GBK" w:eastAsia="方正小标宋_GBK" w:hAnsi="宋体" w:cs="Times New Roman" w:hint="eastAsia"/>
          <w:color w:val="000000"/>
          <w:sz w:val="44"/>
          <w:szCs w:val="44"/>
        </w:rPr>
        <w:t>青岛市</w:t>
      </w:r>
      <w:r>
        <w:rPr>
          <w:rFonts w:ascii="方正小标宋_GBK" w:eastAsia="方正小标宋_GBK" w:hAnsi="宋体" w:cs="Times New Roman"/>
          <w:color w:val="000000"/>
          <w:sz w:val="44"/>
          <w:szCs w:val="44"/>
        </w:rPr>
        <w:t>2022年老</w:t>
      </w:r>
      <w:proofErr w:type="gramStart"/>
      <w:r>
        <w:rPr>
          <w:rFonts w:ascii="方正小标宋_GBK" w:eastAsia="方正小标宋_GBK" w:hAnsi="宋体" w:cs="Times New Roman"/>
          <w:color w:val="000000"/>
          <w:sz w:val="44"/>
          <w:szCs w:val="44"/>
        </w:rPr>
        <w:t>年健康</w:t>
      </w:r>
      <w:proofErr w:type="gramEnd"/>
      <w:r>
        <w:rPr>
          <w:rFonts w:ascii="方正小标宋_GBK" w:eastAsia="方正小标宋_GBK" w:hAnsi="宋体" w:cs="Times New Roman"/>
          <w:color w:val="000000"/>
          <w:sz w:val="44"/>
          <w:szCs w:val="44"/>
        </w:rPr>
        <w:t>素养提升行动</w:t>
      </w:r>
    </w:p>
    <w:p w:rsidR="00820CD9" w:rsidRDefault="00820CD9" w:rsidP="00820CD9">
      <w:pPr>
        <w:adjustRightInd w:val="0"/>
        <w:spacing w:line="560" w:lineRule="exact"/>
        <w:jc w:val="center"/>
        <w:rPr>
          <w:rFonts w:ascii="方正小标宋_GBK" w:eastAsia="方正小标宋_GBK" w:hAnsi="宋体" w:cs="Times New Roman"/>
          <w:color w:val="000000"/>
          <w:sz w:val="44"/>
          <w:szCs w:val="44"/>
        </w:rPr>
      </w:pPr>
      <w:r>
        <w:rPr>
          <w:rFonts w:ascii="方正小标宋_GBK" w:eastAsia="方正小标宋_GBK" w:hAnsi="宋体" w:cs="Times New Roman"/>
          <w:color w:val="000000"/>
          <w:sz w:val="44"/>
          <w:szCs w:val="44"/>
        </w:rPr>
        <w:t>项目方案</w:t>
      </w:r>
    </w:p>
    <w:p w:rsidR="00820CD9" w:rsidRDefault="00820CD9" w:rsidP="00820CD9">
      <w:pPr>
        <w:adjustRightInd w:val="0"/>
        <w:spacing w:line="560" w:lineRule="exact"/>
        <w:jc w:val="center"/>
        <w:rPr>
          <w:rFonts w:ascii="方正小标宋_GBK" w:eastAsia="方正小标宋_GBK" w:hAnsi="宋体" w:cs="Times New Roman"/>
          <w:color w:val="000000"/>
          <w:sz w:val="44"/>
          <w:szCs w:val="44"/>
        </w:rPr>
      </w:pP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为提升老年人健康素养水平，增强老年人预防失能失智能力，2022年拟在全市实施老年健康素养提升行动项目，重点开展阿尔茨海默病、帕金森病等神经退行性疾病的早期筛查、早期干预及健康指导，为做好项目实施工作，制定本方案。</w:t>
      </w:r>
    </w:p>
    <w:p w:rsidR="00820CD9" w:rsidRDefault="00820CD9" w:rsidP="00820CD9">
      <w:pPr>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一、任务目标</w:t>
      </w:r>
    </w:p>
    <w:p w:rsidR="00820CD9" w:rsidRDefault="00820CD9" w:rsidP="00820CD9">
      <w:pPr>
        <w:spacing w:line="560" w:lineRule="exact"/>
        <w:ind w:firstLineChars="200" w:firstLine="640"/>
        <w:rPr>
          <w:rFonts w:ascii="仿宋_GB2312" w:eastAsia="仿宋_GB2312" w:hAnsi="仿宋" w:cs="宋体"/>
          <w:color w:val="000000"/>
          <w:sz w:val="32"/>
          <w:szCs w:val="32"/>
        </w:rPr>
      </w:pPr>
      <w:bookmarkStart w:id="0" w:name="_Hlk103665500"/>
      <w:r>
        <w:rPr>
          <w:rFonts w:ascii="仿宋_GB2312" w:eastAsia="仿宋_GB2312" w:hAnsi="仿宋" w:cs="宋体" w:hint="eastAsia"/>
          <w:color w:val="000000"/>
          <w:sz w:val="32"/>
          <w:szCs w:val="32"/>
        </w:rPr>
        <w:t>（一）了解青岛地区老年人认知功能障碍患病情况，为青岛市老年健康防治策略提供科学依据，提高居民认知障碍、阿尔茨海默病、帕金森病等老年期重点疾病防治意识。</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（二）开展失智老年干预试点项目，延缓社区老年人认知功能障碍进程，改善认知功能，提高社区老年居民生活质量，探索居家-社区干预管理模式。</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三）以基层医疗卫生机构为依托，整合综合医院优势资源，建立老年期疾病上下联动合作机制，提高基层医疗卫生机构对认知障碍的诊疗能力，对筛查阳性老年人开展干预和随访管理服务，构建青岛市社区老年人认知障碍防治体系。</w:t>
      </w:r>
    </w:p>
    <w:bookmarkEnd w:id="0"/>
    <w:p w:rsidR="00820CD9" w:rsidRDefault="00820CD9" w:rsidP="00820CD9">
      <w:pPr>
        <w:adjustRightInd w:val="0"/>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二、项目内容</w:t>
      </w:r>
    </w:p>
    <w:p w:rsidR="00820CD9" w:rsidRDefault="00820CD9" w:rsidP="00820CD9">
      <w:pPr>
        <w:adjustRightInd w:val="0"/>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（一）开展</w:t>
      </w:r>
      <w:r>
        <w:rPr>
          <w:rFonts w:ascii="楷体_GB2312" w:eastAsia="楷体_GB2312" w:hAnsi="楷体" w:cs="楷体"/>
          <w:color w:val="000000"/>
          <w:sz w:val="32"/>
          <w:szCs w:val="32"/>
        </w:rPr>
        <w:t>老年</w:t>
      </w:r>
      <w:r>
        <w:rPr>
          <w:rFonts w:ascii="楷体_GB2312" w:eastAsia="楷体_GB2312" w:hAnsi="楷体" w:cs="楷体" w:hint="eastAsia"/>
          <w:color w:val="000000"/>
          <w:sz w:val="32"/>
          <w:szCs w:val="32"/>
        </w:rPr>
        <w:t>健康筛查</w:t>
      </w:r>
    </w:p>
    <w:p w:rsidR="00820CD9" w:rsidRDefault="00820CD9" w:rsidP="00820CD9">
      <w:pPr>
        <w:adjustRightIn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_GB2312" w:eastAsia="仿宋_GB2312" w:hAnsi="仿宋" w:hint="eastAsia"/>
          <w:color w:val="000000"/>
          <w:sz w:val="32"/>
          <w:szCs w:val="32"/>
        </w:rPr>
        <w:t>.建立监测筛查点，完善筛查队伍建设</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在全市每个区（市）依托</w:t>
      </w:r>
      <w:r>
        <w:rPr>
          <w:rFonts w:ascii="仿宋" w:eastAsia="仿宋" w:hAnsi="仿宋" w:cs="仿宋" w:hint="eastAsia"/>
          <w:bCs/>
          <w:color w:val="000000"/>
          <w:sz w:val="32"/>
          <w:szCs w:val="32"/>
        </w:rPr>
        <w:t>社区卫生服务中心、镇街卫生院</w:t>
      </w:r>
      <w:r>
        <w:rPr>
          <w:rFonts w:ascii="仿宋_GB2312" w:eastAsia="仿宋_GB2312" w:hAnsi="仿宋" w:hint="eastAsia"/>
          <w:color w:val="000000"/>
          <w:sz w:val="32"/>
          <w:szCs w:val="32"/>
        </w:rPr>
        <w:t>建</w:t>
      </w:r>
      <w:r>
        <w:rPr>
          <w:rFonts w:ascii="仿宋_GB2312" w:eastAsia="仿宋_GB2312" w:hAnsi="仿宋" w:hint="eastAsia"/>
          <w:color w:val="000000"/>
          <w:sz w:val="32"/>
          <w:szCs w:val="32"/>
        </w:rPr>
        <w:lastRenderedPageBreak/>
        <w:t>立1个筛查点，选取部分6</w:t>
      </w:r>
      <w:r>
        <w:rPr>
          <w:rFonts w:ascii="仿宋_GB2312" w:eastAsia="仿宋_GB2312" w:hAnsi="仿宋"/>
          <w:color w:val="000000"/>
          <w:sz w:val="32"/>
          <w:szCs w:val="32"/>
        </w:rPr>
        <w:t>0</w:t>
      </w:r>
      <w:r>
        <w:rPr>
          <w:rFonts w:ascii="仿宋_GB2312" w:eastAsia="仿宋_GB2312" w:hAnsi="仿宋" w:hint="eastAsia"/>
          <w:color w:val="000000"/>
          <w:sz w:val="32"/>
          <w:szCs w:val="32"/>
        </w:rPr>
        <w:t>岁及以上常住居民（当地居住时间超过1年），开展认知障碍筛查工作，初步掌握我市老年期居民认知功能障碍患病率。</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按照整群抽样方法，在每个区（市）抽取4</w:t>
      </w:r>
      <w:r>
        <w:rPr>
          <w:rFonts w:ascii="仿宋_GB2312" w:eastAsia="仿宋_GB2312" w:hAnsi="仿宋"/>
          <w:color w:val="000000"/>
          <w:sz w:val="32"/>
          <w:szCs w:val="32"/>
        </w:rPr>
        <w:t>00</w:t>
      </w:r>
      <w:r>
        <w:rPr>
          <w:rFonts w:ascii="仿宋_GB2312" w:eastAsia="仿宋_GB2312" w:hAnsi="仿宋" w:hint="eastAsia"/>
          <w:color w:val="000000"/>
          <w:sz w:val="32"/>
          <w:szCs w:val="32"/>
        </w:rPr>
        <w:t>名适龄居民作为筛查对象。</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区（市）卫生健康局指导项目点社区卫生服务中心、镇街卫生院，组建项目筛查团队，主要包括身体测量工作人员2</w:t>
      </w:r>
      <w:r>
        <w:rPr>
          <w:rFonts w:ascii="仿宋_GB2312" w:eastAsia="仿宋_GB2312" w:hAnsi="仿宋"/>
          <w:color w:val="000000"/>
          <w:sz w:val="32"/>
          <w:szCs w:val="32"/>
        </w:rPr>
        <w:t>-</w:t>
      </w:r>
      <w:r>
        <w:rPr>
          <w:rFonts w:ascii="仿宋_GB2312" w:eastAsia="仿宋_GB2312" w:hAnsi="仿宋" w:hint="eastAsia"/>
          <w:color w:val="000000"/>
          <w:sz w:val="32"/>
          <w:szCs w:val="32"/>
        </w:rPr>
        <w:t>3名、问卷调查人员3</w:t>
      </w:r>
      <w:r>
        <w:rPr>
          <w:rFonts w:ascii="仿宋_GB2312" w:eastAsia="仿宋_GB2312" w:hAnsi="仿宋"/>
          <w:color w:val="000000"/>
          <w:sz w:val="32"/>
          <w:szCs w:val="32"/>
        </w:rPr>
        <w:t>-</w:t>
      </w:r>
      <w:r>
        <w:rPr>
          <w:rFonts w:ascii="仿宋_GB2312" w:eastAsia="仿宋_GB2312" w:hAnsi="仿宋" w:hint="eastAsia"/>
          <w:color w:val="000000"/>
          <w:sz w:val="32"/>
          <w:szCs w:val="32"/>
        </w:rPr>
        <w:t>4名、现场调查质控人员1名、临床筛查诊疗人员4名。其中，</w:t>
      </w:r>
      <w:proofErr w:type="gramStart"/>
      <w:r>
        <w:rPr>
          <w:rFonts w:ascii="仿宋_GB2312" w:eastAsia="仿宋_GB2312" w:hAnsi="仿宋" w:hint="eastAsia"/>
          <w:color w:val="000000"/>
          <w:sz w:val="32"/>
          <w:szCs w:val="32"/>
        </w:rPr>
        <w:t>由健共</w:t>
      </w:r>
      <w:proofErr w:type="gramEnd"/>
      <w:r>
        <w:rPr>
          <w:rFonts w:ascii="仿宋_GB2312" w:eastAsia="仿宋_GB2312" w:hAnsi="仿宋" w:hint="eastAsia"/>
          <w:color w:val="000000"/>
          <w:sz w:val="32"/>
          <w:szCs w:val="32"/>
        </w:rPr>
        <w:t>体（</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联体）牵头单位或辖区二级以上综合医院会同基层医疗卫生机构联合组建临床筛查诊疗团队，团队成员包括神经内科医生１名（主治医师及以上职称），神经内科护士１名，筛查点社区全科医生１名，社区护士１名。神经内科医护人员</w:t>
      </w:r>
      <w:proofErr w:type="gramStart"/>
      <w:r>
        <w:rPr>
          <w:rFonts w:ascii="仿宋_GB2312" w:eastAsia="仿宋_GB2312" w:hAnsi="仿宋" w:hint="eastAsia"/>
          <w:color w:val="000000"/>
          <w:sz w:val="32"/>
          <w:szCs w:val="32"/>
        </w:rPr>
        <w:t>由健共</w:t>
      </w:r>
      <w:proofErr w:type="gramEnd"/>
      <w:r>
        <w:rPr>
          <w:rFonts w:ascii="仿宋_GB2312" w:eastAsia="仿宋_GB2312" w:hAnsi="仿宋" w:hint="eastAsia"/>
          <w:color w:val="000000"/>
          <w:sz w:val="32"/>
          <w:szCs w:val="32"/>
        </w:rPr>
        <w:t>体（</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联体）或综合医院派驻,负责筛查培训质控和诊疗工作。</w:t>
      </w:r>
    </w:p>
    <w:p w:rsidR="00820CD9" w:rsidRDefault="00820CD9" w:rsidP="00820CD9">
      <w:pPr>
        <w:spacing w:line="560" w:lineRule="exact"/>
        <w:ind w:firstLine="560"/>
        <w:rPr>
          <w:rFonts w:ascii="仿宋_GB2312" w:eastAsia="仿宋_GB2312" w:hAnsi="仿宋"/>
          <w:color w:val="000000"/>
          <w:sz w:val="32"/>
          <w:szCs w:val="32"/>
        </w:rPr>
      </w:pPr>
      <w:r>
        <w:rPr>
          <w:rFonts w:ascii="仿宋_GB2312" w:eastAsia="仿宋_GB2312" w:hAnsi="仿宋" w:hint="eastAsia"/>
          <w:color w:val="000000"/>
          <w:sz w:val="32"/>
          <w:szCs w:val="32"/>
        </w:rPr>
        <w:t>2.实施认知功能障碍筛查、分类管理</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在项目点经过初步筛查，</w:t>
      </w:r>
      <w:proofErr w:type="gramStart"/>
      <w:r>
        <w:rPr>
          <w:rFonts w:ascii="仿宋_GB2312" w:eastAsia="仿宋_GB2312" w:hAnsi="仿宋" w:hint="eastAsia"/>
          <w:color w:val="000000"/>
          <w:sz w:val="32"/>
          <w:szCs w:val="32"/>
        </w:rPr>
        <w:t>由健共</w:t>
      </w:r>
      <w:proofErr w:type="gramEnd"/>
      <w:r>
        <w:rPr>
          <w:rFonts w:ascii="仿宋_GB2312" w:eastAsia="仿宋_GB2312" w:hAnsi="仿宋" w:hint="eastAsia"/>
          <w:color w:val="000000"/>
          <w:sz w:val="32"/>
          <w:szCs w:val="32"/>
        </w:rPr>
        <w:t>体（</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 xml:space="preserve">联体）、综合医院、基层医疗卫生机构共同对筛查人群开展分类管理，做好随访干预、居家-社区健康指导等工作。 </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（1）针对认知水平正常人群，由基层医疗卫生机构结合基本公共卫生项目，对适龄居民每年开展常规体检、量表筛查工作。</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（2）针对轻度认知障碍患者，结合患者问诊情况，</w:t>
      </w:r>
      <w:proofErr w:type="gramStart"/>
      <w:r>
        <w:rPr>
          <w:rFonts w:ascii="仿宋_GB2312" w:eastAsia="仿宋_GB2312" w:hAnsi="仿宋" w:hint="eastAsia"/>
          <w:color w:val="000000"/>
          <w:sz w:val="32"/>
          <w:szCs w:val="32"/>
        </w:rPr>
        <w:t>健共体</w:t>
      </w:r>
      <w:proofErr w:type="gramEnd"/>
      <w:r>
        <w:rPr>
          <w:rFonts w:ascii="仿宋_GB2312" w:eastAsia="仿宋_GB2312" w:hAnsi="仿宋" w:hint="eastAsia"/>
          <w:color w:val="000000"/>
          <w:sz w:val="32"/>
          <w:szCs w:val="32"/>
        </w:rPr>
        <w:t>（</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联体）牵头医院、综合医院或</w:t>
      </w:r>
      <w:r>
        <w:rPr>
          <w:rFonts w:ascii="仿宋_GB2312" w:eastAsia="仿宋_GB2312" w:hAnsi="仿宋" w:cs="宋体" w:hint="eastAsia"/>
          <w:color w:val="000000"/>
          <w:sz w:val="32"/>
          <w:szCs w:val="32"/>
        </w:rPr>
        <w:t>基层医疗卫生机构</w:t>
      </w:r>
      <w:r>
        <w:rPr>
          <w:rFonts w:ascii="仿宋_GB2312" w:eastAsia="仿宋_GB2312" w:hAnsi="仿宋" w:hint="eastAsia"/>
          <w:color w:val="000000"/>
          <w:sz w:val="32"/>
          <w:szCs w:val="32"/>
        </w:rPr>
        <w:t>指导患者及家属开展非药物干预，以及居家照料知识与技能培训，并做好定</w:t>
      </w:r>
      <w:r>
        <w:rPr>
          <w:rFonts w:ascii="仿宋_GB2312" w:eastAsia="仿宋_GB2312" w:hAnsi="仿宋" w:hint="eastAsia"/>
          <w:color w:val="000000"/>
          <w:sz w:val="32"/>
          <w:szCs w:val="32"/>
        </w:rPr>
        <w:lastRenderedPageBreak/>
        <w:t>期随访监测、管理。</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（3）针对阿尔茨海默病、帕金森病疑似患者，及时向上转诊</w:t>
      </w:r>
      <w:proofErr w:type="gramStart"/>
      <w:r>
        <w:rPr>
          <w:rFonts w:ascii="仿宋_GB2312" w:eastAsia="仿宋_GB2312" w:hAnsi="仿宋" w:hint="eastAsia"/>
          <w:color w:val="000000"/>
          <w:sz w:val="32"/>
          <w:szCs w:val="32"/>
        </w:rPr>
        <w:t>至健共体</w:t>
      </w:r>
      <w:proofErr w:type="gramEnd"/>
      <w:r>
        <w:rPr>
          <w:rFonts w:ascii="仿宋_GB2312" w:eastAsia="仿宋_GB2312" w:hAnsi="仿宋" w:hint="eastAsia"/>
          <w:color w:val="000000"/>
          <w:sz w:val="32"/>
          <w:szCs w:val="32"/>
        </w:rPr>
        <w:t>（</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联体）牵头医院或综合医院明确诊断，给出药物治疗和非药物干预建议；经过规范治疗，需要下转康复治疗患者，由区（市）</w:t>
      </w:r>
      <w:proofErr w:type="gramStart"/>
      <w:r>
        <w:rPr>
          <w:rFonts w:ascii="仿宋_GB2312" w:eastAsia="仿宋_GB2312" w:hAnsi="仿宋" w:hint="eastAsia"/>
          <w:color w:val="000000"/>
          <w:sz w:val="32"/>
          <w:szCs w:val="32"/>
        </w:rPr>
        <w:t>疾控中心</w:t>
      </w:r>
      <w:proofErr w:type="gramEnd"/>
      <w:r>
        <w:rPr>
          <w:rFonts w:ascii="仿宋_GB2312" w:eastAsia="仿宋_GB2312" w:hAnsi="仿宋" w:hint="eastAsia"/>
          <w:color w:val="000000"/>
          <w:sz w:val="32"/>
          <w:szCs w:val="32"/>
        </w:rPr>
        <w:t>和基层医疗卫生机构指导患者及家属开展非药物干预，做好居家照料知识与技能培训，定期随访监测、管理。</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3.开展社区老年期重点疾病健康管理</w:t>
      </w:r>
    </w:p>
    <w:p w:rsidR="00820CD9" w:rsidRDefault="00820CD9" w:rsidP="00820CD9">
      <w:pPr>
        <w:adjustRightInd w:val="0"/>
        <w:snapToGrid w:val="0"/>
        <w:spacing w:line="560" w:lineRule="exact"/>
        <w:ind w:firstLineChars="200" w:firstLine="640"/>
        <w:rPr>
          <w:rFonts w:ascii="仿宋_GB2312" w:eastAsia="仿宋_GB2312" w:hAnsi="仿宋" w:cs="宋体"/>
          <w:color w:val="000000"/>
          <w:sz w:val="32"/>
          <w:szCs w:val="32"/>
        </w:rPr>
      </w:pPr>
      <w:r>
        <w:rPr>
          <w:rFonts w:ascii="仿宋_GB2312" w:eastAsia="仿宋_GB2312" w:hAnsi="仿宋_GB2312" w:cs="仿宋_GB2312"/>
          <w:color w:val="000000"/>
          <w:sz w:val="32"/>
          <w:szCs w:val="32"/>
        </w:rPr>
        <w:t>（1）实施高危个体干预</w:t>
      </w:r>
      <w:r>
        <w:rPr>
          <w:rFonts w:ascii="仿宋_GB2312" w:eastAsia="仿宋_GB2312" w:hAnsi="仿宋_GB2312" w:cs="仿宋_GB2312" w:hint="eastAsia"/>
          <w:b/>
          <w:bCs/>
          <w:color w:val="000000"/>
          <w:sz w:val="32"/>
          <w:szCs w:val="32"/>
        </w:rPr>
        <w:t>。</w:t>
      </w:r>
      <w:r>
        <w:rPr>
          <w:rFonts w:ascii="仿宋_GB2312" w:eastAsia="仿宋_GB2312" w:hAnsi="仿宋" w:cs="宋体" w:hint="eastAsia"/>
          <w:color w:val="000000"/>
          <w:sz w:val="32"/>
          <w:szCs w:val="32"/>
        </w:rPr>
        <w:t>针对社区认知功能障碍量表筛查阳性合并高血压或高血糖或脑卒中的患者，根据高危个体实际情况制定个性化干预方案，分类实施健康管理和慢性病管理、认知和运动功能训练的指导。</w:t>
      </w:r>
    </w:p>
    <w:p w:rsidR="00820CD9" w:rsidRDefault="00820CD9" w:rsidP="00820CD9">
      <w:pPr>
        <w:adjustRightInd w:val="0"/>
        <w:snapToGrid w:val="0"/>
        <w:spacing w:line="560" w:lineRule="exact"/>
        <w:ind w:firstLineChars="200" w:firstLine="640"/>
        <w:rPr>
          <w:rFonts w:ascii="仿宋_GB2312" w:eastAsia="仿宋_GB2312" w:hAnsi="仿宋" w:cs="宋体"/>
          <w:color w:val="000000"/>
          <w:sz w:val="32"/>
          <w:szCs w:val="32"/>
        </w:rPr>
      </w:pPr>
      <w:r>
        <w:rPr>
          <w:rFonts w:ascii="仿宋_GB2312" w:eastAsia="仿宋_GB2312" w:hAnsi="仿宋_GB2312" w:cs="仿宋_GB2312"/>
          <w:color w:val="000000"/>
          <w:sz w:val="32"/>
          <w:szCs w:val="32"/>
        </w:rPr>
        <w:t>（2）规范患者居家-社区管理。</w:t>
      </w:r>
      <w:proofErr w:type="gramStart"/>
      <w:r>
        <w:rPr>
          <w:rFonts w:ascii="仿宋_GB2312" w:eastAsia="仿宋_GB2312" w:hAnsi="仿宋" w:cs="宋体" w:hint="eastAsia"/>
          <w:color w:val="000000"/>
          <w:sz w:val="32"/>
          <w:szCs w:val="32"/>
        </w:rPr>
        <w:t>健共体</w:t>
      </w:r>
      <w:proofErr w:type="gramEnd"/>
      <w:r>
        <w:rPr>
          <w:rFonts w:ascii="仿宋_GB2312" w:eastAsia="仿宋_GB2312" w:hAnsi="仿宋" w:cs="宋体" w:hint="eastAsia"/>
          <w:color w:val="000000"/>
          <w:sz w:val="32"/>
          <w:szCs w:val="32"/>
        </w:rPr>
        <w:t>（</w:t>
      </w:r>
      <w:proofErr w:type="gramStart"/>
      <w:r>
        <w:rPr>
          <w:rFonts w:ascii="仿宋_GB2312" w:eastAsia="仿宋_GB2312" w:hAnsi="仿宋" w:cs="宋体" w:hint="eastAsia"/>
          <w:color w:val="000000"/>
          <w:sz w:val="32"/>
          <w:szCs w:val="32"/>
        </w:rPr>
        <w:t>医</w:t>
      </w:r>
      <w:proofErr w:type="gramEnd"/>
      <w:r>
        <w:rPr>
          <w:rFonts w:ascii="仿宋_GB2312" w:eastAsia="仿宋_GB2312" w:hAnsi="仿宋" w:cs="宋体" w:hint="eastAsia"/>
          <w:color w:val="000000"/>
          <w:sz w:val="32"/>
          <w:szCs w:val="32"/>
        </w:rPr>
        <w:t>联体）牵头医院积极与基层医疗卫生机构共同探索组建家庭医生服务模式，针对下转社区康复的患者，建立定期筛查、跟踪随访的信息共享机制，做好药物干预和非药物干预随访工作，以及居家-社区健康指导和效果评估。</w:t>
      </w:r>
    </w:p>
    <w:p w:rsidR="00820CD9" w:rsidRDefault="00820CD9" w:rsidP="00820CD9">
      <w:pPr>
        <w:adjustRightInd w:val="0"/>
        <w:snapToGrid w:val="0"/>
        <w:spacing w:line="560" w:lineRule="exact"/>
        <w:ind w:firstLineChars="200" w:firstLine="640"/>
        <w:rPr>
          <w:rFonts w:ascii="仿宋_GB2312" w:eastAsia="仿宋_GB2312" w:hAnsi="仿宋" w:cs="宋体"/>
          <w:color w:val="000000"/>
          <w:sz w:val="32"/>
          <w:szCs w:val="32"/>
        </w:rPr>
      </w:pPr>
      <w:r>
        <w:rPr>
          <w:rFonts w:ascii="仿宋_GB2312" w:eastAsia="仿宋_GB2312" w:hAnsi="仿宋_GB2312" w:cs="仿宋_GB2312"/>
          <w:color w:val="000000"/>
          <w:sz w:val="32"/>
          <w:szCs w:val="32"/>
        </w:rPr>
        <w:t>（3）建立预防干预监测评价和一体化健康管理服务体系。</w:t>
      </w:r>
      <w:r>
        <w:rPr>
          <w:rFonts w:ascii="仿宋_GB2312" w:eastAsia="仿宋_GB2312" w:hAnsi="仿宋" w:cs="宋体" w:hint="eastAsia"/>
          <w:color w:val="000000"/>
          <w:sz w:val="32"/>
          <w:szCs w:val="32"/>
        </w:rPr>
        <w:t>各区（市）卫生健康局、</w:t>
      </w:r>
      <w:proofErr w:type="gramStart"/>
      <w:r>
        <w:rPr>
          <w:rFonts w:ascii="仿宋_GB2312" w:eastAsia="仿宋_GB2312" w:hAnsi="仿宋" w:cs="宋体" w:hint="eastAsia"/>
          <w:color w:val="000000"/>
          <w:sz w:val="32"/>
          <w:szCs w:val="32"/>
        </w:rPr>
        <w:t>市疾控中心</w:t>
      </w:r>
      <w:proofErr w:type="gramEnd"/>
      <w:r>
        <w:rPr>
          <w:rFonts w:ascii="仿宋_GB2312" w:eastAsia="仿宋_GB2312" w:hAnsi="仿宋" w:cs="宋体" w:hint="eastAsia"/>
          <w:color w:val="000000"/>
          <w:sz w:val="32"/>
          <w:szCs w:val="32"/>
        </w:rPr>
        <w:t>指导参与筛查工作</w:t>
      </w:r>
      <w:proofErr w:type="gramStart"/>
      <w:r>
        <w:rPr>
          <w:rFonts w:ascii="仿宋_GB2312" w:eastAsia="仿宋_GB2312" w:hAnsi="仿宋" w:cs="宋体" w:hint="eastAsia"/>
          <w:color w:val="000000"/>
          <w:sz w:val="32"/>
          <w:szCs w:val="32"/>
        </w:rPr>
        <w:t>的健共体</w:t>
      </w:r>
      <w:proofErr w:type="gramEnd"/>
      <w:r>
        <w:rPr>
          <w:rFonts w:ascii="仿宋_GB2312" w:eastAsia="仿宋_GB2312" w:hAnsi="仿宋" w:cs="宋体" w:hint="eastAsia"/>
          <w:color w:val="000000"/>
          <w:sz w:val="32"/>
          <w:szCs w:val="32"/>
        </w:rPr>
        <w:t>（</w:t>
      </w:r>
      <w:proofErr w:type="gramStart"/>
      <w:r>
        <w:rPr>
          <w:rFonts w:ascii="仿宋_GB2312" w:eastAsia="仿宋_GB2312" w:hAnsi="仿宋" w:cs="宋体" w:hint="eastAsia"/>
          <w:color w:val="000000"/>
          <w:sz w:val="32"/>
          <w:szCs w:val="32"/>
        </w:rPr>
        <w:t>医</w:t>
      </w:r>
      <w:proofErr w:type="gramEnd"/>
      <w:r>
        <w:rPr>
          <w:rFonts w:ascii="仿宋_GB2312" w:eastAsia="仿宋_GB2312" w:hAnsi="仿宋" w:cs="宋体" w:hint="eastAsia"/>
          <w:color w:val="000000"/>
          <w:sz w:val="32"/>
          <w:szCs w:val="32"/>
        </w:rPr>
        <w:t>联体）牵头医院和基层医疗卫生机构做好相关筛查和诊疗信息的收集、整理工作。初步掌握我市老年人认知障碍疾病的分布特点和变化趋势，为制定老年期重点疾病预防和干预策略提供科学依据；同时构建防、筛、诊、治、康、管一体化健康管理服务</w:t>
      </w:r>
      <w:r>
        <w:rPr>
          <w:rFonts w:ascii="仿宋_GB2312" w:eastAsia="仿宋_GB2312" w:hAnsi="仿宋" w:cs="宋体" w:hint="eastAsia"/>
          <w:color w:val="000000"/>
          <w:sz w:val="32"/>
          <w:szCs w:val="32"/>
        </w:rPr>
        <w:lastRenderedPageBreak/>
        <w:t>体系。</w:t>
      </w:r>
    </w:p>
    <w:p w:rsidR="00820CD9" w:rsidRDefault="00820CD9" w:rsidP="00820CD9">
      <w:pPr>
        <w:adjustRightInd w:val="0"/>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（二）开展</w:t>
      </w:r>
      <w:r>
        <w:rPr>
          <w:rFonts w:ascii="楷体_GB2312" w:eastAsia="楷体_GB2312" w:hAnsi="楷体" w:cs="楷体"/>
          <w:color w:val="000000"/>
          <w:sz w:val="32"/>
          <w:szCs w:val="32"/>
        </w:rPr>
        <w:t>老年失智多模式干预试点</w:t>
      </w:r>
    </w:p>
    <w:p w:rsidR="00820CD9" w:rsidRDefault="00820CD9" w:rsidP="00820CD9">
      <w:pPr>
        <w:adjustRightInd w:val="0"/>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在李沧区、城阳区、西海岸新区、莱西市等4个区（市）开展营养</w:t>
      </w:r>
      <w:r>
        <w:rPr>
          <w:rFonts w:ascii="仿宋_GB2312" w:eastAsia="仿宋_GB2312" w:hAnsi="仿宋" w:cs="宋体"/>
          <w:color w:val="000000"/>
          <w:sz w:val="32"/>
          <w:szCs w:val="32"/>
        </w:rPr>
        <w:t>、运动、心理等</w:t>
      </w:r>
      <w:r>
        <w:rPr>
          <w:rFonts w:ascii="仿宋_GB2312" w:eastAsia="仿宋_GB2312" w:hAnsi="仿宋" w:cs="宋体" w:hint="eastAsia"/>
          <w:color w:val="000000"/>
          <w:sz w:val="32"/>
          <w:szCs w:val="32"/>
        </w:rPr>
        <w:t>老年失智的多模式</w:t>
      </w:r>
      <w:r>
        <w:rPr>
          <w:rFonts w:ascii="仿宋_GB2312" w:eastAsia="仿宋_GB2312" w:hAnsi="仿宋" w:cs="宋体"/>
          <w:color w:val="000000"/>
          <w:sz w:val="32"/>
          <w:szCs w:val="32"/>
        </w:rPr>
        <w:t>干预</w:t>
      </w:r>
      <w:r>
        <w:rPr>
          <w:rFonts w:ascii="仿宋_GB2312" w:eastAsia="仿宋_GB2312" w:hAnsi="仿宋" w:cs="宋体" w:hint="eastAsia"/>
          <w:color w:val="000000"/>
          <w:sz w:val="32"/>
          <w:szCs w:val="32"/>
        </w:rPr>
        <w:t>试点工作</w:t>
      </w:r>
      <w:r>
        <w:rPr>
          <w:rFonts w:ascii="仿宋_GB2312" w:eastAsia="仿宋_GB2312" w:hAnsi="仿宋" w:cs="宋体"/>
          <w:color w:val="000000"/>
          <w:sz w:val="32"/>
          <w:szCs w:val="32"/>
        </w:rPr>
        <w:t>，</w:t>
      </w:r>
      <w:r>
        <w:rPr>
          <w:rFonts w:ascii="仿宋_GB2312" w:eastAsia="仿宋_GB2312" w:hAnsi="仿宋" w:cs="宋体" w:hint="eastAsia"/>
          <w:color w:val="000000"/>
          <w:sz w:val="32"/>
          <w:szCs w:val="32"/>
        </w:rPr>
        <w:t>探索老年人失</w:t>
      </w:r>
      <w:proofErr w:type="gramStart"/>
      <w:r>
        <w:rPr>
          <w:rFonts w:ascii="仿宋_GB2312" w:eastAsia="仿宋_GB2312" w:hAnsi="仿宋" w:cs="宋体" w:hint="eastAsia"/>
          <w:color w:val="000000"/>
          <w:sz w:val="32"/>
          <w:szCs w:val="32"/>
        </w:rPr>
        <w:t>智危险</w:t>
      </w:r>
      <w:proofErr w:type="gramEnd"/>
      <w:r>
        <w:rPr>
          <w:rFonts w:ascii="仿宋_GB2312" w:eastAsia="仿宋_GB2312" w:hAnsi="仿宋" w:cs="宋体" w:hint="eastAsia"/>
          <w:color w:val="000000"/>
          <w:sz w:val="32"/>
          <w:szCs w:val="32"/>
        </w:rPr>
        <w:t>因素干预的工作模式，提高老年人失智防控水平，构建社区老年人认知功能障碍健康管理模式。项目分别设置</w:t>
      </w:r>
      <w:proofErr w:type="gramStart"/>
      <w:r>
        <w:rPr>
          <w:rFonts w:ascii="仿宋_GB2312" w:eastAsia="仿宋_GB2312" w:hAnsi="仿宋" w:cs="宋体" w:hint="eastAsia"/>
          <w:color w:val="000000"/>
          <w:sz w:val="32"/>
          <w:szCs w:val="32"/>
        </w:rPr>
        <w:t>干预组</w:t>
      </w:r>
      <w:proofErr w:type="gramEnd"/>
      <w:r>
        <w:rPr>
          <w:rFonts w:ascii="仿宋_GB2312" w:eastAsia="仿宋_GB2312" w:hAnsi="仿宋" w:cs="宋体"/>
          <w:color w:val="000000"/>
          <w:sz w:val="32"/>
          <w:szCs w:val="32"/>
        </w:rPr>
        <w:t>240</w:t>
      </w:r>
      <w:r>
        <w:rPr>
          <w:rFonts w:ascii="仿宋_GB2312" w:eastAsia="仿宋_GB2312" w:hAnsi="仿宋" w:cs="宋体" w:hint="eastAsia"/>
          <w:color w:val="000000"/>
          <w:sz w:val="32"/>
          <w:szCs w:val="32"/>
        </w:rPr>
        <w:t>人，对照组2</w:t>
      </w:r>
      <w:r>
        <w:rPr>
          <w:rFonts w:ascii="仿宋_GB2312" w:eastAsia="仿宋_GB2312" w:hAnsi="仿宋" w:cs="宋体"/>
          <w:color w:val="000000"/>
          <w:sz w:val="32"/>
          <w:szCs w:val="32"/>
        </w:rPr>
        <w:t>40</w:t>
      </w:r>
      <w:r>
        <w:rPr>
          <w:rFonts w:ascii="仿宋_GB2312" w:eastAsia="仿宋_GB2312" w:hAnsi="仿宋" w:cs="宋体" w:hint="eastAsia"/>
          <w:color w:val="000000"/>
          <w:sz w:val="32"/>
          <w:szCs w:val="32"/>
        </w:rPr>
        <w:t>人，项目周期1年。由基层医疗卫生机构组建干预团队，定期对</w:t>
      </w:r>
      <w:proofErr w:type="gramStart"/>
      <w:r>
        <w:rPr>
          <w:rFonts w:ascii="仿宋_GB2312" w:eastAsia="仿宋_GB2312" w:hAnsi="仿宋" w:cs="宋体" w:hint="eastAsia"/>
          <w:color w:val="000000"/>
          <w:sz w:val="32"/>
          <w:szCs w:val="32"/>
        </w:rPr>
        <w:t>干预组</w:t>
      </w:r>
      <w:proofErr w:type="gramEnd"/>
      <w:r>
        <w:rPr>
          <w:rFonts w:ascii="仿宋_GB2312" w:eastAsia="仿宋_GB2312" w:hAnsi="仿宋" w:cs="宋体" w:hint="eastAsia"/>
          <w:color w:val="000000"/>
          <w:sz w:val="32"/>
          <w:szCs w:val="32"/>
        </w:rPr>
        <w:t>老年人开展针对性干预工作，分别于基线、6个月和1</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个月开展问卷调查，评估干预效果，在社区推广适宜的防治技术。</w:t>
      </w:r>
    </w:p>
    <w:p w:rsidR="00820CD9" w:rsidRDefault="00820CD9" w:rsidP="00820CD9">
      <w:pPr>
        <w:adjustRightInd w:val="0"/>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（三）开展</w:t>
      </w:r>
      <w:r>
        <w:rPr>
          <w:rFonts w:ascii="楷体_GB2312" w:eastAsia="楷体_GB2312" w:hAnsi="楷体" w:cs="楷体"/>
          <w:color w:val="000000"/>
          <w:sz w:val="32"/>
          <w:szCs w:val="32"/>
        </w:rPr>
        <w:t>养老机构健康</w:t>
      </w:r>
      <w:r>
        <w:rPr>
          <w:rFonts w:ascii="楷体_GB2312" w:eastAsia="楷体_GB2312" w:hAnsi="楷体" w:cs="楷体" w:hint="eastAsia"/>
          <w:color w:val="000000"/>
          <w:sz w:val="32"/>
          <w:szCs w:val="32"/>
        </w:rPr>
        <w:t>管理</w:t>
      </w:r>
      <w:r>
        <w:rPr>
          <w:rFonts w:ascii="楷体_GB2312" w:eastAsia="楷体_GB2312" w:hAnsi="楷体" w:cs="楷体"/>
          <w:color w:val="000000"/>
          <w:sz w:val="32"/>
          <w:szCs w:val="32"/>
        </w:rPr>
        <w:t>干预试点</w:t>
      </w:r>
    </w:p>
    <w:p w:rsidR="00820CD9" w:rsidRDefault="00820CD9" w:rsidP="00820CD9">
      <w:pPr>
        <w:adjustRightInd w:val="0"/>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选取我市2</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家养老机构，由市疾病预防控制中心组建干预团队，</w:t>
      </w:r>
      <w:r>
        <w:rPr>
          <w:rFonts w:ascii="仿宋_GB2312" w:eastAsia="仿宋_GB2312" w:hAnsi="仿宋" w:cs="宋体"/>
          <w:color w:val="000000"/>
          <w:sz w:val="32"/>
          <w:szCs w:val="32"/>
        </w:rPr>
        <w:t>开展</w:t>
      </w:r>
      <w:r>
        <w:rPr>
          <w:rFonts w:ascii="仿宋_GB2312" w:eastAsia="仿宋_GB2312" w:hAnsi="仿宋" w:cs="宋体" w:hint="eastAsia"/>
          <w:color w:val="000000"/>
          <w:sz w:val="32"/>
          <w:szCs w:val="32"/>
        </w:rPr>
        <w:t>养老</w:t>
      </w:r>
      <w:r>
        <w:rPr>
          <w:rFonts w:ascii="仿宋_GB2312" w:eastAsia="仿宋_GB2312" w:hAnsi="仿宋" w:cs="宋体"/>
          <w:color w:val="000000"/>
          <w:sz w:val="32"/>
          <w:szCs w:val="32"/>
        </w:rPr>
        <w:t>机构</w:t>
      </w:r>
      <w:r>
        <w:rPr>
          <w:rFonts w:ascii="仿宋_GB2312" w:eastAsia="仿宋_GB2312" w:hAnsi="仿宋" w:cs="宋体" w:hint="eastAsia"/>
          <w:color w:val="000000"/>
          <w:sz w:val="32"/>
          <w:szCs w:val="32"/>
        </w:rPr>
        <w:t>“乐动”健康干预试点。定期开展针对性干预工作，通过音乐律动、心理放松等措施，疏解老年人孤独、焦虑心理和抑郁情绪，增强老年人肢体活动能力，提高老年人</w:t>
      </w:r>
      <w:r>
        <w:rPr>
          <w:rFonts w:ascii="仿宋_GB2312" w:eastAsia="仿宋_GB2312" w:hAnsi="仿宋" w:cs="宋体" w:hint="eastAsia"/>
          <w:bCs/>
          <w:color w:val="000000"/>
          <w:sz w:val="32"/>
          <w:szCs w:val="32"/>
        </w:rPr>
        <w:t>认知水</w:t>
      </w:r>
      <w:r>
        <w:rPr>
          <w:rFonts w:ascii="仿宋_GB2312" w:eastAsia="仿宋_GB2312" w:hAnsi="仿宋" w:cs="宋体" w:hint="eastAsia"/>
          <w:color w:val="000000"/>
          <w:sz w:val="32"/>
          <w:szCs w:val="32"/>
        </w:rPr>
        <w:t>平和身心健康，提升养老院老人生活质量，降低照护成本，</w:t>
      </w:r>
      <w:r>
        <w:rPr>
          <w:rFonts w:ascii="仿宋_GB2312" w:eastAsia="仿宋_GB2312" w:hAnsi="仿宋" w:cs="宋体"/>
          <w:color w:val="000000"/>
          <w:sz w:val="32"/>
          <w:szCs w:val="32"/>
        </w:rPr>
        <w:t>通过效果评估，</w:t>
      </w:r>
      <w:r>
        <w:rPr>
          <w:rFonts w:ascii="仿宋_GB2312" w:eastAsia="仿宋_GB2312" w:hAnsi="仿宋" w:cs="宋体" w:hint="eastAsia"/>
          <w:color w:val="000000"/>
          <w:sz w:val="32"/>
          <w:szCs w:val="32"/>
        </w:rPr>
        <w:t>探索构建养老机构适宜的健康干预服务模式。</w:t>
      </w:r>
    </w:p>
    <w:p w:rsidR="00820CD9" w:rsidRDefault="00820CD9" w:rsidP="00820CD9">
      <w:pPr>
        <w:adjustRightInd w:val="0"/>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（四）实施</w:t>
      </w:r>
      <w:r>
        <w:rPr>
          <w:rFonts w:ascii="楷体_GB2312" w:eastAsia="楷体_GB2312" w:hAnsi="楷体" w:cs="楷体"/>
          <w:color w:val="000000"/>
          <w:sz w:val="32"/>
          <w:szCs w:val="32"/>
        </w:rPr>
        <w:t>国家老年期重点疾病</w:t>
      </w:r>
      <w:r>
        <w:rPr>
          <w:rFonts w:ascii="楷体_GB2312" w:eastAsia="楷体_GB2312" w:hAnsi="楷体" w:cs="楷体" w:hint="eastAsia"/>
          <w:color w:val="000000"/>
          <w:sz w:val="32"/>
          <w:szCs w:val="32"/>
        </w:rPr>
        <w:t>预防和</w:t>
      </w:r>
      <w:r>
        <w:rPr>
          <w:rFonts w:ascii="楷体_GB2312" w:eastAsia="楷体_GB2312" w:hAnsi="楷体" w:cs="楷体"/>
          <w:color w:val="000000"/>
          <w:sz w:val="32"/>
          <w:szCs w:val="32"/>
        </w:rPr>
        <w:t>干预项目</w:t>
      </w:r>
    </w:p>
    <w:p w:rsidR="00820CD9" w:rsidRDefault="00820CD9" w:rsidP="00820CD9">
      <w:pPr>
        <w:adjustRightInd w:val="0"/>
        <w:spacing w:line="560" w:lineRule="exact"/>
        <w:ind w:firstLineChars="200" w:firstLine="640"/>
        <w:rPr>
          <w:rFonts w:ascii="仿宋" w:eastAsia="仿宋" w:hAnsi="仿宋" w:cs="仿宋"/>
          <w:b/>
          <w:bCs/>
          <w:color w:val="000000"/>
          <w:sz w:val="32"/>
          <w:szCs w:val="32"/>
        </w:rPr>
      </w:pPr>
      <w:r>
        <w:rPr>
          <w:rFonts w:ascii="仿宋_GB2312" w:eastAsia="仿宋_GB2312" w:hAnsi="仿宋" w:cs="宋体" w:hint="eastAsia"/>
          <w:color w:val="000000"/>
          <w:sz w:val="32"/>
          <w:szCs w:val="32"/>
        </w:rPr>
        <w:t>按照国家老年期重点疾病干预项目2022-2024年工作方案，选取我市李沧区虎山路街道、城</w:t>
      </w:r>
      <w:proofErr w:type="gramStart"/>
      <w:r>
        <w:rPr>
          <w:rFonts w:ascii="仿宋_GB2312" w:eastAsia="仿宋_GB2312" w:hAnsi="仿宋" w:cs="宋体" w:hint="eastAsia"/>
          <w:color w:val="000000"/>
          <w:sz w:val="32"/>
          <w:szCs w:val="32"/>
        </w:rPr>
        <w:t>阳区惜福</w:t>
      </w:r>
      <w:proofErr w:type="gramEnd"/>
      <w:r>
        <w:rPr>
          <w:rFonts w:ascii="仿宋_GB2312" w:eastAsia="仿宋_GB2312" w:hAnsi="仿宋" w:cs="宋体" w:hint="eastAsia"/>
          <w:color w:val="000000"/>
          <w:sz w:val="32"/>
          <w:szCs w:val="32"/>
        </w:rPr>
        <w:t>镇、西海岸新区灵珠山街道、莱西市马连庄镇所辖社区4000名60岁及以上居民，开展国家老年期重点疾病，即阿尔茨海默病和帕金森病的预防和干预</w:t>
      </w:r>
      <w:r>
        <w:rPr>
          <w:rFonts w:ascii="仿宋_GB2312" w:eastAsia="仿宋_GB2312" w:hAnsi="仿宋" w:cs="宋体" w:hint="eastAsia"/>
          <w:color w:val="000000"/>
          <w:sz w:val="32"/>
          <w:szCs w:val="32"/>
        </w:rPr>
        <w:lastRenderedPageBreak/>
        <w:t>工作。2022-2024年项目工作分为筛查、干预、随访三个阶段，2022年项目任务主要包括预防和干预的基线调查，每个项目点完成1000名适龄居民筛查工作。</w:t>
      </w:r>
    </w:p>
    <w:p w:rsidR="00820CD9" w:rsidRDefault="00820CD9" w:rsidP="00820CD9">
      <w:pPr>
        <w:adjustRightInd w:val="0"/>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（五）宣传教育</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1.社区宣传</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各区（市）项目点利用基本公共卫生服务项目，在老年健康宣传周、阿尔茨海默病等主题宣传日开展失能失</w:t>
      </w:r>
      <w:proofErr w:type="gramStart"/>
      <w:r>
        <w:rPr>
          <w:rFonts w:ascii="仿宋_GB2312" w:eastAsia="仿宋_GB2312" w:hAnsi="仿宋" w:cs="宋体" w:hint="eastAsia"/>
          <w:color w:val="000000"/>
          <w:sz w:val="32"/>
          <w:szCs w:val="32"/>
        </w:rPr>
        <w:t>智健康</w:t>
      </w:r>
      <w:proofErr w:type="gramEnd"/>
      <w:r>
        <w:rPr>
          <w:rFonts w:ascii="仿宋_GB2312" w:eastAsia="仿宋_GB2312" w:hAnsi="仿宋" w:cs="宋体" w:hint="eastAsia"/>
          <w:color w:val="000000"/>
          <w:sz w:val="32"/>
          <w:szCs w:val="32"/>
        </w:rPr>
        <w:t>教育活动，宣传形式和频次包括：公众咨询活动1次、健康教育宣传栏3次、组织健康教育讲座1次、播放影视宣传片不少于20小时、发放健康宣传材料不少于400份等。</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2.新闻媒体宣传</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市、区（市）</w:t>
      </w:r>
      <w:proofErr w:type="gramStart"/>
      <w:r>
        <w:rPr>
          <w:rFonts w:ascii="仿宋_GB2312" w:eastAsia="仿宋_GB2312" w:hAnsi="仿宋" w:cs="宋体" w:hint="eastAsia"/>
          <w:color w:val="000000"/>
          <w:sz w:val="32"/>
          <w:szCs w:val="32"/>
        </w:rPr>
        <w:t>两级疾控中心</w:t>
      </w:r>
      <w:proofErr w:type="gramEnd"/>
      <w:r>
        <w:rPr>
          <w:rFonts w:ascii="仿宋_GB2312" w:eastAsia="仿宋_GB2312" w:hAnsi="仿宋" w:cs="宋体" w:hint="eastAsia"/>
          <w:color w:val="000000"/>
          <w:sz w:val="32"/>
          <w:szCs w:val="32"/>
        </w:rPr>
        <w:t>负责利用网络、</w:t>
      </w:r>
      <w:proofErr w:type="gramStart"/>
      <w:r>
        <w:rPr>
          <w:rFonts w:ascii="仿宋_GB2312" w:eastAsia="仿宋_GB2312" w:hAnsi="仿宋" w:cs="宋体" w:hint="eastAsia"/>
          <w:color w:val="000000"/>
          <w:sz w:val="32"/>
          <w:szCs w:val="32"/>
        </w:rPr>
        <w:t>微信公众号</w:t>
      </w:r>
      <w:proofErr w:type="gramEnd"/>
      <w:r>
        <w:rPr>
          <w:rFonts w:ascii="仿宋_GB2312" w:eastAsia="仿宋_GB2312" w:hAnsi="仿宋" w:cs="宋体" w:hint="eastAsia"/>
          <w:color w:val="000000"/>
          <w:sz w:val="32"/>
          <w:szCs w:val="32"/>
        </w:rPr>
        <w:t>、报刊、电台等媒体平台，面向老年居民及其照护者普及失能和痴呆预防知识。在世界阿尔茨海默病日等卫生日开展相应的主题宣传活动。</w:t>
      </w:r>
    </w:p>
    <w:p w:rsidR="00820CD9" w:rsidRDefault="00820CD9" w:rsidP="00820CD9">
      <w:pPr>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三、工作职责</w:t>
      </w:r>
    </w:p>
    <w:p w:rsidR="00820CD9" w:rsidRDefault="00820CD9" w:rsidP="00820CD9">
      <w:pPr>
        <w:pStyle w:val="1"/>
        <w:spacing w:line="560" w:lineRule="exact"/>
        <w:ind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（一）卫生健康行政部门职责</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各区（市）卫生健康局负责辖区项目的具体组织实施，落实各单位</w:t>
      </w:r>
      <w:r>
        <w:rPr>
          <w:rFonts w:ascii="仿宋_GB2312" w:eastAsia="仿宋_GB2312" w:hAnsi="仿宋" w:cs="宋体"/>
          <w:color w:val="000000"/>
          <w:sz w:val="32"/>
          <w:szCs w:val="32"/>
        </w:rPr>
        <w:t>工作</w:t>
      </w:r>
      <w:r>
        <w:rPr>
          <w:rFonts w:ascii="仿宋_GB2312" w:eastAsia="仿宋_GB2312" w:hAnsi="仿宋" w:cs="宋体" w:hint="eastAsia"/>
          <w:color w:val="000000"/>
          <w:sz w:val="32"/>
          <w:szCs w:val="32"/>
        </w:rPr>
        <w:t>任务</w:t>
      </w:r>
      <w:r>
        <w:rPr>
          <w:rFonts w:ascii="仿宋_GB2312" w:eastAsia="仿宋_GB2312" w:hAnsi="仿宋" w:cs="宋体"/>
          <w:color w:val="000000"/>
          <w:sz w:val="32"/>
          <w:szCs w:val="32"/>
        </w:rPr>
        <w:t>，</w:t>
      </w:r>
      <w:r>
        <w:rPr>
          <w:rFonts w:ascii="仿宋_GB2312" w:eastAsia="仿宋_GB2312" w:hAnsi="仿宋" w:cs="宋体" w:hint="eastAsia"/>
          <w:color w:val="000000"/>
          <w:sz w:val="32"/>
          <w:szCs w:val="32"/>
        </w:rPr>
        <w:t>并加强</w:t>
      </w:r>
      <w:r>
        <w:rPr>
          <w:rFonts w:ascii="仿宋_GB2312" w:eastAsia="仿宋_GB2312" w:hAnsi="仿宋" w:cs="宋体"/>
          <w:color w:val="000000"/>
          <w:sz w:val="32"/>
          <w:szCs w:val="32"/>
        </w:rPr>
        <w:t>督导；</w:t>
      </w:r>
      <w:r>
        <w:rPr>
          <w:rFonts w:ascii="仿宋_GB2312" w:eastAsia="仿宋_GB2312" w:hAnsi="仿宋" w:cs="宋体" w:hint="eastAsia"/>
          <w:color w:val="000000"/>
          <w:sz w:val="32"/>
          <w:szCs w:val="32"/>
        </w:rPr>
        <w:t>协调基层医疗卫生机构做好适龄居民的摸底调查、宣传发动、问卷调查、身体测量和血型检测工作；选定辖区二级及以上综合医院或专科医院作为辖区项目工作的技术支持单位</w:t>
      </w:r>
      <w:r>
        <w:rPr>
          <w:rFonts w:ascii="仿宋_GB2312" w:eastAsia="仿宋_GB2312" w:hAnsi="仿宋" w:hint="eastAsia"/>
          <w:color w:val="000000"/>
          <w:sz w:val="32"/>
          <w:szCs w:val="32"/>
        </w:rPr>
        <w:t>；</w:t>
      </w:r>
      <w:r>
        <w:rPr>
          <w:rFonts w:ascii="仿宋_GB2312" w:eastAsia="仿宋_GB2312" w:hAnsi="仿宋" w:cs="宋体" w:hint="eastAsia"/>
          <w:color w:val="000000"/>
          <w:sz w:val="32"/>
          <w:szCs w:val="32"/>
        </w:rPr>
        <w:t>指导区（市）</w:t>
      </w:r>
      <w:proofErr w:type="gramStart"/>
      <w:r>
        <w:rPr>
          <w:rFonts w:ascii="仿宋_GB2312" w:eastAsia="仿宋_GB2312" w:hAnsi="仿宋" w:cs="宋体" w:hint="eastAsia"/>
          <w:color w:val="000000"/>
          <w:sz w:val="32"/>
          <w:szCs w:val="32"/>
        </w:rPr>
        <w:t>疾控中心</w:t>
      </w:r>
      <w:proofErr w:type="gramEnd"/>
      <w:r>
        <w:rPr>
          <w:rFonts w:ascii="仿宋_GB2312" w:eastAsia="仿宋_GB2312" w:hAnsi="仿宋" w:cs="宋体" w:hint="eastAsia"/>
          <w:color w:val="000000"/>
          <w:sz w:val="32"/>
          <w:szCs w:val="32"/>
        </w:rPr>
        <w:t>、项目基层医疗卫生机</w:t>
      </w:r>
      <w:r>
        <w:rPr>
          <w:rFonts w:ascii="仿宋_GB2312" w:eastAsia="仿宋_GB2312" w:hAnsi="仿宋" w:cs="宋体" w:hint="eastAsia"/>
          <w:color w:val="000000"/>
          <w:sz w:val="32"/>
          <w:szCs w:val="32"/>
        </w:rPr>
        <w:lastRenderedPageBreak/>
        <w:t>构组建1</w:t>
      </w:r>
      <w:r>
        <w:rPr>
          <w:rFonts w:ascii="仿宋_GB2312" w:eastAsia="仿宋_GB2312" w:hAnsi="仿宋" w:cs="宋体"/>
          <w:color w:val="000000"/>
          <w:sz w:val="32"/>
          <w:szCs w:val="32"/>
        </w:rPr>
        <w:t>0-12</w:t>
      </w:r>
      <w:r>
        <w:rPr>
          <w:rFonts w:ascii="仿宋_GB2312" w:eastAsia="仿宋_GB2312" w:hAnsi="仿宋" w:cs="宋体" w:hint="eastAsia"/>
          <w:color w:val="000000"/>
          <w:sz w:val="32"/>
          <w:szCs w:val="32"/>
        </w:rPr>
        <w:t>人的项目调查队。</w:t>
      </w:r>
    </w:p>
    <w:p w:rsidR="00820CD9" w:rsidRDefault="00820CD9" w:rsidP="00820CD9">
      <w:pPr>
        <w:pStyle w:val="11"/>
        <w:adjustRightInd w:val="0"/>
        <w:spacing w:line="560" w:lineRule="exact"/>
        <w:ind w:leftChars="304" w:left="638" w:firstLineChars="0" w:firstLine="0"/>
        <w:rPr>
          <w:rFonts w:ascii="楷体_GB2312" w:eastAsia="楷体_GB2312" w:hAnsi="楷体" w:cs="楷体"/>
          <w:color w:val="000000"/>
          <w:sz w:val="32"/>
          <w:szCs w:val="32"/>
        </w:rPr>
      </w:pPr>
      <w:r>
        <w:rPr>
          <w:rFonts w:ascii="楷体_GB2312" w:eastAsia="楷体_GB2312" w:hAnsi="楷体" w:cs="楷体" w:hint="eastAsia"/>
          <w:color w:val="000000"/>
          <w:sz w:val="32"/>
          <w:szCs w:val="32"/>
        </w:rPr>
        <w:t>（二）技术指导机构的职责</w:t>
      </w:r>
    </w:p>
    <w:p w:rsidR="00820CD9" w:rsidRDefault="00820CD9" w:rsidP="00820CD9">
      <w:pPr>
        <w:spacing w:line="560" w:lineRule="exact"/>
        <w:ind w:firstLineChars="200" w:firstLine="640"/>
        <w:rPr>
          <w:rFonts w:ascii="仿宋" w:eastAsia="仿宋" w:hAnsi="仿宋" w:cs="仿宋"/>
          <w:color w:val="000000"/>
          <w:kern w:val="0"/>
          <w:sz w:val="32"/>
          <w:szCs w:val="32"/>
        </w:rPr>
      </w:pPr>
      <w:r>
        <w:rPr>
          <w:rFonts w:ascii="仿宋_GB2312" w:eastAsia="仿宋_GB2312" w:hAnsi="仿宋" w:cs="宋体" w:hint="eastAsia"/>
          <w:color w:val="000000"/>
          <w:sz w:val="32"/>
          <w:szCs w:val="32"/>
        </w:rPr>
        <w:t>市疾病预防控制中心负责组织技术骨干培训。指导1</w:t>
      </w:r>
      <w:r>
        <w:rPr>
          <w:rFonts w:ascii="仿宋_GB2312" w:eastAsia="仿宋_GB2312" w:hAnsi="仿宋" w:cs="宋体"/>
          <w:color w:val="000000"/>
          <w:sz w:val="32"/>
          <w:szCs w:val="32"/>
        </w:rPr>
        <w:t>0</w:t>
      </w:r>
      <w:r>
        <w:rPr>
          <w:rFonts w:ascii="仿宋_GB2312" w:eastAsia="仿宋_GB2312" w:hAnsi="仿宋" w:cs="宋体" w:hint="eastAsia"/>
          <w:color w:val="000000"/>
          <w:sz w:val="32"/>
          <w:szCs w:val="32"/>
        </w:rPr>
        <w:t>个区（市）</w:t>
      </w:r>
      <w:proofErr w:type="gramStart"/>
      <w:r>
        <w:rPr>
          <w:rFonts w:ascii="仿宋_GB2312" w:eastAsia="仿宋_GB2312" w:hAnsi="仿宋" w:cs="宋体" w:hint="eastAsia"/>
          <w:color w:val="000000"/>
          <w:sz w:val="32"/>
          <w:szCs w:val="32"/>
        </w:rPr>
        <w:t>疾控中心</w:t>
      </w:r>
      <w:proofErr w:type="gramEnd"/>
      <w:r>
        <w:rPr>
          <w:rFonts w:ascii="仿宋_GB2312" w:eastAsia="仿宋_GB2312" w:hAnsi="仿宋" w:cs="宋体" w:hint="eastAsia"/>
          <w:color w:val="000000"/>
          <w:sz w:val="32"/>
          <w:szCs w:val="32"/>
        </w:rPr>
        <w:t>开展市级老年认知功能筛查项目人群抽样、调查队伍组建工作。指导试点区（市），开展失智多模式干预和“乐动”干预项目抽样、干预工作。指导李沧区、城阳区、西海岸新区、莱西市疾病预防控制中心做好国家项目点调查队伍组建、人群抽样、问卷调查、身体测量、血型检测、数据录入工作。同步开展现场调查的督导和质量控制。</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区（市）疾病预防控制中心做好筛查、干预试点项目的质控工作；负责对</w:t>
      </w:r>
      <w:r>
        <w:rPr>
          <w:rFonts w:ascii="仿宋_GB2312" w:eastAsia="仿宋_GB2312" w:hAnsi="仿宋" w:cs="宋体"/>
          <w:color w:val="000000"/>
          <w:sz w:val="32"/>
          <w:szCs w:val="32"/>
        </w:rPr>
        <w:t>10%</w:t>
      </w:r>
      <w:r>
        <w:rPr>
          <w:rFonts w:ascii="仿宋_GB2312" w:eastAsia="仿宋_GB2312" w:hAnsi="仿宋" w:cs="宋体" w:hint="eastAsia"/>
          <w:color w:val="000000"/>
          <w:sz w:val="32"/>
          <w:szCs w:val="32"/>
        </w:rPr>
        <w:t>筛查对象进行电话抽样核实。指导基层医疗卫生机构做好认知障碍、阿尔茨海默病、帕金森病患者的社区随访、监测工作。</w:t>
      </w:r>
    </w:p>
    <w:p w:rsidR="00820CD9" w:rsidRDefault="00820CD9" w:rsidP="00820CD9">
      <w:pPr>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（三）承担筛查项目医院和基层医疗卫生机构的职责</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区（市）卫生健康局选定的辖区二级及以上综合医院或专科医院，</w:t>
      </w:r>
      <w:r>
        <w:rPr>
          <w:rFonts w:ascii="仿宋_GB2312" w:eastAsia="仿宋_GB2312" w:hAnsi="仿宋" w:hint="eastAsia"/>
          <w:color w:val="000000"/>
          <w:sz w:val="32"/>
          <w:szCs w:val="32"/>
        </w:rPr>
        <w:t>指派神经内科专科医生１名，神经内科专科护士１名，</w:t>
      </w:r>
      <w:r>
        <w:rPr>
          <w:rFonts w:ascii="仿宋_GB2312" w:eastAsia="仿宋_GB2312" w:hAnsi="仿宋" w:cs="宋体" w:hint="eastAsia"/>
          <w:color w:val="000000"/>
          <w:sz w:val="32"/>
          <w:szCs w:val="32"/>
        </w:rPr>
        <w:t>负责对辖区筛查出的可疑病例进行临床检查和确诊，</w:t>
      </w:r>
      <w:r>
        <w:rPr>
          <w:rFonts w:ascii="仿宋_GB2312" w:eastAsia="仿宋_GB2312" w:hAnsi="仿宋" w:hint="eastAsia"/>
          <w:color w:val="000000"/>
          <w:sz w:val="32"/>
          <w:szCs w:val="32"/>
        </w:rPr>
        <w:t>并提供非药物治疗和药物治疗干预指导。</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筛查</w:t>
      </w:r>
      <w:proofErr w:type="gramStart"/>
      <w:r>
        <w:rPr>
          <w:rFonts w:ascii="仿宋_GB2312" w:eastAsia="仿宋_GB2312" w:hAnsi="仿宋" w:cs="宋体" w:hint="eastAsia"/>
          <w:color w:val="000000"/>
          <w:sz w:val="32"/>
          <w:szCs w:val="32"/>
        </w:rPr>
        <w:t>点基层</w:t>
      </w:r>
      <w:proofErr w:type="gramEnd"/>
      <w:r>
        <w:rPr>
          <w:rFonts w:ascii="仿宋_GB2312" w:eastAsia="仿宋_GB2312" w:hAnsi="仿宋" w:cs="宋体" w:hint="eastAsia"/>
          <w:color w:val="000000"/>
          <w:sz w:val="32"/>
          <w:szCs w:val="32"/>
        </w:rPr>
        <w:t>医疗卫生机构做好适龄居民的现场摸底调查、组织发动、问卷调查、身体测量、血型检测工作。安排工作人员参与筛查、干预试点项目的质</w:t>
      </w:r>
      <w:proofErr w:type="gramStart"/>
      <w:r>
        <w:rPr>
          <w:rFonts w:ascii="仿宋_GB2312" w:eastAsia="仿宋_GB2312" w:hAnsi="仿宋" w:cs="宋体" w:hint="eastAsia"/>
          <w:color w:val="000000"/>
          <w:sz w:val="32"/>
          <w:szCs w:val="32"/>
        </w:rPr>
        <w:t>控以及</w:t>
      </w:r>
      <w:proofErr w:type="gramEnd"/>
      <w:r>
        <w:rPr>
          <w:rFonts w:ascii="仿宋_GB2312" w:eastAsia="仿宋_GB2312" w:hAnsi="仿宋" w:cs="宋体" w:hint="eastAsia"/>
          <w:color w:val="000000"/>
          <w:sz w:val="32"/>
          <w:szCs w:val="32"/>
        </w:rPr>
        <w:t>失能失</w:t>
      </w:r>
      <w:proofErr w:type="gramStart"/>
      <w:r>
        <w:rPr>
          <w:rFonts w:ascii="仿宋_GB2312" w:eastAsia="仿宋_GB2312" w:hAnsi="仿宋" w:cs="宋体" w:hint="eastAsia"/>
          <w:color w:val="000000"/>
          <w:sz w:val="32"/>
          <w:szCs w:val="32"/>
        </w:rPr>
        <w:t>智健康</w:t>
      </w:r>
      <w:proofErr w:type="gramEnd"/>
      <w:r>
        <w:rPr>
          <w:rFonts w:ascii="仿宋_GB2312" w:eastAsia="仿宋_GB2312" w:hAnsi="仿宋" w:cs="宋体" w:hint="eastAsia"/>
          <w:color w:val="000000"/>
          <w:sz w:val="32"/>
          <w:szCs w:val="32"/>
        </w:rPr>
        <w:t>宣教等工作。基层医疗卫生机构</w:t>
      </w:r>
      <w:r>
        <w:rPr>
          <w:rFonts w:ascii="仿宋_GB2312" w:eastAsia="仿宋_GB2312" w:hAnsi="仿宋" w:hint="eastAsia"/>
          <w:color w:val="000000"/>
          <w:sz w:val="32"/>
          <w:szCs w:val="32"/>
        </w:rPr>
        <w:t>医生要完善老年健康档案，完成认知障碍高危因</w:t>
      </w:r>
      <w:r>
        <w:rPr>
          <w:rFonts w:ascii="仿宋_GB2312" w:eastAsia="仿宋_GB2312" w:hAnsi="仿宋" w:hint="eastAsia"/>
          <w:color w:val="000000"/>
          <w:sz w:val="32"/>
          <w:szCs w:val="32"/>
        </w:rPr>
        <w:lastRenderedPageBreak/>
        <w:t>素评估、筛查，制订和实施干预方案并做好随访管理。</w:t>
      </w:r>
    </w:p>
    <w:p w:rsidR="00820CD9" w:rsidRDefault="00820CD9" w:rsidP="00820CD9">
      <w:pPr>
        <w:adjustRightInd w:val="0"/>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四、实施步骤</w:t>
      </w:r>
    </w:p>
    <w:p w:rsidR="00820CD9" w:rsidRDefault="00820CD9" w:rsidP="00820CD9">
      <w:pPr>
        <w:pStyle w:val="1"/>
        <w:adjustRightInd w:val="0"/>
        <w:spacing w:line="560" w:lineRule="exact"/>
        <w:ind w:firstLine="640"/>
        <w:rPr>
          <w:rFonts w:ascii="楷体_GB2312" w:eastAsia="楷体_GB2312" w:hAnsi="楷体_GB2312" w:cs="楷体_GB2312"/>
          <w:color w:val="000000"/>
          <w:sz w:val="32"/>
          <w:szCs w:val="32"/>
        </w:rPr>
      </w:pPr>
      <w:bookmarkStart w:id="1" w:name="_Hlk103667388"/>
      <w:r>
        <w:rPr>
          <w:rFonts w:ascii="楷体_GB2312" w:eastAsia="楷体_GB2312" w:hAnsi="楷体_GB2312" w:cs="楷体_GB2312" w:hint="eastAsia"/>
          <w:color w:val="000000"/>
          <w:sz w:val="32"/>
          <w:szCs w:val="32"/>
        </w:rPr>
        <w:t>（一）2022年5月至6月</w:t>
      </w:r>
    </w:p>
    <w:p w:rsidR="00820CD9" w:rsidRDefault="00820CD9" w:rsidP="00820CD9">
      <w:pPr>
        <w:pStyle w:val="1"/>
        <w:adjustRightInd w:val="0"/>
        <w:spacing w:line="560" w:lineRule="exact"/>
        <w:ind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印发项目方案，召开启动培训会议。完成项目组织发动和准备工作，开展项目人群预调查工作。</w:t>
      </w:r>
    </w:p>
    <w:p w:rsidR="00820CD9" w:rsidRDefault="00820CD9" w:rsidP="00820CD9">
      <w:pPr>
        <w:pStyle w:val="1"/>
        <w:adjustRightInd w:val="0"/>
        <w:spacing w:line="560" w:lineRule="exact"/>
        <w:ind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（二）2022年6月至9月</w:t>
      </w:r>
    </w:p>
    <w:p w:rsidR="00820CD9" w:rsidRDefault="00820CD9" w:rsidP="00820CD9">
      <w:pPr>
        <w:pStyle w:val="1"/>
        <w:adjustRightInd w:val="0"/>
        <w:spacing w:line="560" w:lineRule="exact"/>
        <w:ind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完成国家项目点问卷调查、身体测量、血型检测的现场调查工作；完成市级项目点问卷调查、身体测量的现场调查工作。</w:t>
      </w:r>
    </w:p>
    <w:p w:rsidR="00820CD9" w:rsidRDefault="00820CD9" w:rsidP="00820CD9">
      <w:pPr>
        <w:pStyle w:val="1"/>
        <w:adjustRightInd w:val="0"/>
        <w:spacing w:line="560" w:lineRule="exact"/>
        <w:ind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（三）2022年10月至12月</w:t>
      </w:r>
    </w:p>
    <w:p w:rsidR="00820CD9" w:rsidRDefault="00820CD9" w:rsidP="00820CD9">
      <w:pPr>
        <w:pStyle w:val="1"/>
        <w:adjustRightInd w:val="0"/>
        <w:spacing w:line="560" w:lineRule="exact"/>
        <w:ind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调查数据录入、整理，提交项目工作报告。</w:t>
      </w:r>
    </w:p>
    <w:bookmarkEnd w:id="1"/>
    <w:p w:rsidR="00820CD9" w:rsidRDefault="00820CD9" w:rsidP="00820CD9">
      <w:pPr>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五、工作要求</w:t>
      </w:r>
    </w:p>
    <w:p w:rsidR="00820CD9" w:rsidRDefault="00820CD9" w:rsidP="00820CD9">
      <w:pPr>
        <w:numPr>
          <w:ilvl w:val="0"/>
          <w:numId w:val="1"/>
        </w:numPr>
        <w:adjustRightInd w:val="0"/>
        <w:spacing w:line="560" w:lineRule="exact"/>
        <w:ind w:firstLine="640"/>
        <w:rPr>
          <w:rFonts w:ascii="仿宋_GB2312" w:eastAsia="仿宋_GB2312" w:hAnsi="仿宋" w:cs="宋体"/>
          <w:color w:val="000000"/>
          <w:sz w:val="32"/>
          <w:szCs w:val="32"/>
        </w:rPr>
      </w:pPr>
      <w:r>
        <w:rPr>
          <w:rFonts w:ascii="楷体_GB2312" w:eastAsia="楷体_GB2312" w:hAnsi="楷体" w:cs="楷体" w:hint="eastAsia"/>
          <w:color w:val="000000"/>
          <w:sz w:val="32"/>
          <w:szCs w:val="32"/>
        </w:rPr>
        <w:t>加强组织领导</w:t>
      </w:r>
    </w:p>
    <w:p w:rsidR="00820CD9" w:rsidRDefault="00820CD9" w:rsidP="00820CD9">
      <w:pPr>
        <w:adjustRightInd w:val="0"/>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各区（市）卫生健康局要依据方案要求，指定专人负责项目实施的组织协调，督导项目进度和质量。市卫生健康委将按照国家老年期重点疾病预防和干预项目、市级老年健康素养提升行动项目的要求，对项目承担单位进行督导检查，监督和评估项目实施及经费使用情况。</w:t>
      </w:r>
    </w:p>
    <w:p w:rsidR="00820CD9" w:rsidRDefault="00820CD9" w:rsidP="00820CD9">
      <w:pPr>
        <w:adjustRightInd w:val="0"/>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（二）加强项目督导和质量控制</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承担调查工作的基层医疗卫生机构，要严格按照国家、市级调查技术方案做好现场调查质控工作；区（市）</w:t>
      </w:r>
      <w:proofErr w:type="gramStart"/>
      <w:r>
        <w:rPr>
          <w:rFonts w:ascii="仿宋_GB2312" w:eastAsia="仿宋_GB2312" w:hAnsi="仿宋" w:cs="宋体" w:hint="eastAsia"/>
          <w:color w:val="000000"/>
          <w:sz w:val="32"/>
          <w:szCs w:val="32"/>
        </w:rPr>
        <w:t>疾控中心</w:t>
      </w:r>
      <w:proofErr w:type="gramEnd"/>
      <w:r>
        <w:rPr>
          <w:rFonts w:ascii="仿宋_GB2312" w:eastAsia="仿宋_GB2312" w:hAnsi="仿宋" w:cs="宋体" w:hint="eastAsia"/>
          <w:color w:val="000000"/>
          <w:sz w:val="32"/>
          <w:szCs w:val="32"/>
        </w:rPr>
        <w:t>选派工作人员负责筛查的质控工作，国家、市级项目区（市）</w:t>
      </w:r>
      <w:proofErr w:type="gramStart"/>
      <w:r>
        <w:rPr>
          <w:rFonts w:ascii="仿宋_GB2312" w:eastAsia="仿宋_GB2312" w:hAnsi="仿宋" w:cs="宋体" w:hint="eastAsia"/>
          <w:color w:val="000000"/>
          <w:sz w:val="32"/>
          <w:szCs w:val="32"/>
        </w:rPr>
        <w:t>疾控中心</w:t>
      </w:r>
      <w:proofErr w:type="gramEnd"/>
      <w:r>
        <w:rPr>
          <w:rFonts w:ascii="仿宋_GB2312" w:eastAsia="仿宋_GB2312" w:hAnsi="仿宋" w:cs="宋体" w:hint="eastAsia"/>
          <w:color w:val="000000"/>
          <w:sz w:val="32"/>
          <w:szCs w:val="32"/>
        </w:rPr>
        <w:t>分别抽取</w:t>
      </w:r>
      <w:r>
        <w:rPr>
          <w:rFonts w:ascii="仿宋_GB2312" w:eastAsia="仿宋_GB2312" w:hAnsi="仿宋" w:cs="宋体"/>
          <w:color w:val="000000"/>
          <w:sz w:val="32"/>
          <w:szCs w:val="32"/>
        </w:rPr>
        <w:t>10%</w:t>
      </w:r>
      <w:r>
        <w:rPr>
          <w:rFonts w:ascii="仿宋_GB2312" w:eastAsia="仿宋_GB2312" w:hAnsi="仿宋" w:cs="宋体" w:hint="eastAsia"/>
          <w:color w:val="000000"/>
          <w:sz w:val="32"/>
          <w:szCs w:val="32"/>
        </w:rPr>
        <w:t>进行电话核实；</w:t>
      </w:r>
      <w:proofErr w:type="gramStart"/>
      <w:r>
        <w:rPr>
          <w:rFonts w:ascii="仿宋_GB2312" w:eastAsia="仿宋_GB2312" w:hAnsi="仿宋" w:cs="宋体" w:hint="eastAsia"/>
          <w:color w:val="000000"/>
          <w:sz w:val="32"/>
          <w:szCs w:val="32"/>
        </w:rPr>
        <w:t>市疾控中心</w:t>
      </w:r>
      <w:proofErr w:type="gramEnd"/>
      <w:r>
        <w:rPr>
          <w:rFonts w:ascii="仿宋_GB2312" w:eastAsia="仿宋_GB2312" w:hAnsi="仿宋" w:cs="宋体" w:hint="eastAsia"/>
          <w:color w:val="000000"/>
          <w:sz w:val="32"/>
          <w:szCs w:val="32"/>
        </w:rPr>
        <w:t>在项目实施期间对具体</w:t>
      </w:r>
      <w:r>
        <w:rPr>
          <w:rFonts w:ascii="仿宋_GB2312" w:eastAsia="仿宋_GB2312" w:hAnsi="仿宋" w:cs="宋体" w:hint="eastAsia"/>
          <w:color w:val="000000"/>
          <w:sz w:val="32"/>
          <w:szCs w:val="32"/>
        </w:rPr>
        <w:lastRenderedPageBreak/>
        <w:t>工作实施情况进行现场督导评估，对筛查点提交的现场筛查照片进行审核，抽取一定比例（</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）的样本进行电话复核，如发现不真实的情况，提交市卫生健康委予以通报。</w:t>
      </w:r>
    </w:p>
    <w:p w:rsidR="00820CD9" w:rsidRDefault="00820CD9" w:rsidP="00820CD9">
      <w:pPr>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（三）落实疫情防控最新政策</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在项目实施过程中，要严格做好常态化疫情防控。组织项目培训会议，做好会议备案，控制参会人数，并做好参会人员扫码、测温登记。项目集中调查和入户调查过程中，工作人员全程佩戴口罩，做好室内通风消毒工作。建立错峰预约调查工作制度，调查对象做到间隔等待，严格做好个人防护。</w:t>
      </w:r>
    </w:p>
    <w:p w:rsidR="00820CD9" w:rsidRDefault="00820CD9" w:rsidP="00820CD9">
      <w:pPr>
        <w:spacing w:line="560" w:lineRule="exact"/>
        <w:ind w:firstLineChars="200" w:firstLine="640"/>
        <w:rPr>
          <w:rFonts w:ascii="楷体_GB2312" w:eastAsia="楷体_GB2312" w:hAnsi="楷体" w:cs="楷体"/>
          <w:color w:val="000000"/>
          <w:sz w:val="32"/>
          <w:szCs w:val="32"/>
        </w:rPr>
      </w:pPr>
      <w:r>
        <w:rPr>
          <w:rFonts w:ascii="楷体_GB2312" w:eastAsia="楷体_GB2312" w:hAnsi="楷体" w:cs="楷体" w:hint="eastAsia"/>
          <w:color w:val="000000"/>
          <w:sz w:val="32"/>
          <w:szCs w:val="32"/>
        </w:rPr>
        <w:t>（四）做好信息报送</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202</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年1</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月底前，各区（市）卫生健康局分别将市级老年健康素养提升行动项目年度执行情况，形成总结材料报送至公务邮箱</w:t>
      </w:r>
      <w:r>
        <w:rPr>
          <w:rFonts w:ascii="Times New Roman" w:eastAsia="仿宋_GB2312" w:hAnsi="Times New Roman" w:cs="Times New Roman"/>
          <w:color w:val="000000"/>
          <w:sz w:val="32"/>
          <w:szCs w:val="32"/>
        </w:rPr>
        <w:t>cdcshequ@qd.shandong.cn</w:t>
      </w:r>
      <w:r>
        <w:rPr>
          <w:rFonts w:ascii="仿宋_GB2312" w:eastAsia="仿宋_GB2312" w:hAnsi="仿宋" w:cs="宋体" w:hint="eastAsia"/>
          <w:color w:val="000000"/>
          <w:sz w:val="32"/>
          <w:szCs w:val="32"/>
        </w:rPr>
        <w:t>，由</w:t>
      </w:r>
      <w:proofErr w:type="gramStart"/>
      <w:r>
        <w:rPr>
          <w:rFonts w:ascii="仿宋_GB2312" w:eastAsia="仿宋_GB2312" w:hAnsi="仿宋" w:cs="宋体" w:hint="eastAsia"/>
          <w:color w:val="000000"/>
          <w:sz w:val="32"/>
          <w:szCs w:val="32"/>
        </w:rPr>
        <w:t>市疾控中心</w:t>
      </w:r>
      <w:proofErr w:type="gramEnd"/>
      <w:r>
        <w:rPr>
          <w:rFonts w:ascii="仿宋_GB2312" w:eastAsia="仿宋_GB2312" w:hAnsi="仿宋" w:cs="宋体" w:hint="eastAsia"/>
          <w:color w:val="000000"/>
          <w:sz w:val="32"/>
          <w:szCs w:val="32"/>
        </w:rPr>
        <w:t>汇总后，统一上报市卫生健康委老龄健康处。</w:t>
      </w:r>
    </w:p>
    <w:p w:rsidR="00820CD9" w:rsidRDefault="00820CD9" w:rsidP="00820CD9">
      <w:pPr>
        <w:spacing w:line="56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老龄健康处联系人：</w:t>
      </w:r>
      <w:proofErr w:type="gramStart"/>
      <w:r>
        <w:rPr>
          <w:rFonts w:ascii="仿宋_GB2312" w:eastAsia="仿宋_GB2312" w:hAnsi="仿宋" w:cs="宋体" w:hint="eastAsia"/>
          <w:color w:val="000000"/>
          <w:sz w:val="32"/>
          <w:szCs w:val="32"/>
        </w:rPr>
        <w:t>宋剑波</w:t>
      </w:r>
      <w:proofErr w:type="gramEnd"/>
      <w:r>
        <w:rPr>
          <w:rFonts w:ascii="仿宋_GB2312" w:eastAsia="仿宋_GB2312" w:hAnsi="仿宋" w:cs="宋体" w:hint="eastAsia"/>
          <w:color w:val="000000"/>
          <w:sz w:val="32"/>
          <w:szCs w:val="32"/>
        </w:rPr>
        <w:t>；电话：85912596；</w:t>
      </w:r>
    </w:p>
    <w:p w:rsidR="00820CD9" w:rsidRDefault="00820CD9" w:rsidP="00820CD9">
      <w:pPr>
        <w:spacing w:line="560" w:lineRule="exact"/>
        <w:ind w:firstLineChars="200" w:firstLine="616"/>
        <w:rPr>
          <w:rFonts w:ascii="仿宋_GB2312" w:eastAsia="仿宋_GB2312" w:hAnsi="仿宋" w:cs="宋体"/>
          <w:color w:val="000000"/>
          <w:spacing w:val="-6"/>
          <w:sz w:val="32"/>
          <w:szCs w:val="32"/>
        </w:rPr>
      </w:pPr>
      <w:proofErr w:type="gramStart"/>
      <w:r>
        <w:rPr>
          <w:rFonts w:ascii="仿宋_GB2312" w:eastAsia="仿宋_GB2312" w:hAnsi="仿宋" w:cs="宋体" w:hint="eastAsia"/>
          <w:color w:val="000000"/>
          <w:spacing w:val="-6"/>
          <w:sz w:val="32"/>
          <w:szCs w:val="32"/>
        </w:rPr>
        <w:t>市疾控中心</w:t>
      </w:r>
      <w:proofErr w:type="gramEnd"/>
      <w:r>
        <w:rPr>
          <w:rFonts w:ascii="仿宋_GB2312" w:eastAsia="仿宋_GB2312" w:hAnsi="仿宋" w:cs="宋体" w:hint="eastAsia"/>
          <w:color w:val="000000"/>
          <w:spacing w:val="-6"/>
          <w:sz w:val="32"/>
          <w:szCs w:val="32"/>
        </w:rPr>
        <w:t>基层卫生指导所联系人：宁 锋；电话：85661020。</w:t>
      </w:r>
    </w:p>
    <w:p w:rsidR="00820CD9" w:rsidRDefault="00820CD9" w:rsidP="00820CD9">
      <w:pPr>
        <w:spacing w:line="560" w:lineRule="exact"/>
        <w:ind w:firstLineChars="200" w:firstLine="640"/>
        <w:rPr>
          <w:rFonts w:ascii="仿宋_GB2312" w:eastAsia="仿宋_GB2312" w:hAnsi="仿宋" w:cs="宋体"/>
          <w:color w:val="000000"/>
          <w:sz w:val="32"/>
          <w:szCs w:val="32"/>
        </w:rPr>
      </w:pPr>
    </w:p>
    <w:p w:rsidR="00820CD9" w:rsidRDefault="00820CD9" w:rsidP="00820CD9">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附件：1.老年健康素养提升行动项目任务分配表</w:t>
      </w:r>
    </w:p>
    <w:p w:rsidR="00820CD9" w:rsidRDefault="00820CD9" w:rsidP="00820CD9">
      <w:pPr>
        <w:autoSpaceDE w:val="0"/>
        <w:autoSpaceDN w:val="0"/>
        <w:spacing w:line="560" w:lineRule="exact"/>
        <w:ind w:firstLineChars="500" w:firstLine="1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2.青岛市老年健康素养提升行动技术方案</w:t>
      </w:r>
    </w:p>
    <w:p w:rsidR="00820CD9" w:rsidRDefault="00820CD9" w:rsidP="00820CD9">
      <w:pPr>
        <w:spacing w:line="560" w:lineRule="atLeast"/>
        <w:ind w:firstLineChars="200" w:firstLine="643"/>
        <w:rPr>
          <w:rFonts w:ascii="仿宋" w:eastAsia="仿宋" w:hAnsi="仿宋" w:cs="仿宋"/>
          <w:b/>
          <w:bCs/>
          <w:color w:val="000000"/>
          <w:sz w:val="32"/>
          <w:szCs w:val="32"/>
        </w:rPr>
        <w:sectPr w:rsidR="00820CD9">
          <w:pgSz w:w="11906" w:h="16838"/>
          <w:pgMar w:top="2098" w:right="1474" w:bottom="1985" w:left="1588" w:header="851" w:footer="992" w:gutter="0"/>
          <w:pgNumType w:fmt="numberInDash"/>
          <w:cols w:space="720"/>
          <w:docGrid w:type="linesAndChars" w:linePitch="312"/>
        </w:sectPr>
      </w:pPr>
    </w:p>
    <w:p w:rsidR="00820CD9" w:rsidRDefault="00820CD9" w:rsidP="00820CD9">
      <w:pPr>
        <w:adjustRightInd w:val="0"/>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820CD9" w:rsidRDefault="00820CD9" w:rsidP="00820CD9">
      <w:pPr>
        <w:adjustRightInd w:val="0"/>
        <w:spacing w:line="560" w:lineRule="exact"/>
        <w:rPr>
          <w:rFonts w:ascii="黑体" w:eastAsia="黑体" w:hAnsi="黑体"/>
          <w:color w:val="000000"/>
          <w:sz w:val="32"/>
          <w:szCs w:val="32"/>
        </w:rPr>
      </w:pPr>
    </w:p>
    <w:p w:rsidR="00820CD9" w:rsidRDefault="00820CD9" w:rsidP="00820CD9">
      <w:pPr>
        <w:adjustRightInd w:val="0"/>
        <w:spacing w:line="560" w:lineRule="exact"/>
        <w:jc w:val="center"/>
        <w:rPr>
          <w:rFonts w:ascii="仿宋_GB2312" w:eastAsia="仿宋_GB2312" w:hAnsi="仿宋" w:cs="宋体"/>
          <w:b/>
          <w:bCs/>
          <w:color w:val="000000"/>
          <w:sz w:val="32"/>
          <w:szCs w:val="32"/>
        </w:rPr>
      </w:pPr>
      <w:r>
        <w:rPr>
          <w:rFonts w:ascii="方正小标宋_GBK" w:eastAsia="方正小标宋_GBK" w:hAnsi="方正小标宋_GBK" w:cs="方正小标宋_GBK" w:hint="eastAsia"/>
          <w:color w:val="000000"/>
          <w:sz w:val="44"/>
          <w:szCs w:val="44"/>
        </w:rPr>
        <w:t>老年健康素养提升行动项目任务分配表</w:t>
      </w:r>
    </w:p>
    <w:p w:rsidR="00820CD9" w:rsidRDefault="00820CD9" w:rsidP="00820CD9">
      <w:pPr>
        <w:adjustRightInd w:val="0"/>
        <w:spacing w:line="560" w:lineRule="exact"/>
        <w:jc w:val="center"/>
        <w:rPr>
          <w:rFonts w:ascii="仿宋_GB2312" w:eastAsia="仿宋_GB2312" w:hAnsi="仿宋" w:cs="宋体"/>
          <w:b/>
          <w:bCs/>
          <w:color w:val="000000"/>
          <w:sz w:val="32"/>
          <w:szCs w:val="32"/>
        </w:rPr>
      </w:pPr>
    </w:p>
    <w:tbl>
      <w:tblPr>
        <w:tblStyle w:val="a5"/>
        <w:tblW w:w="8883" w:type="dxa"/>
        <w:tblInd w:w="27" w:type="dxa"/>
        <w:tblLayout w:type="fixed"/>
        <w:tblLook w:val="04A0" w:firstRow="1" w:lastRow="0" w:firstColumn="1" w:lastColumn="0" w:noHBand="0" w:noVBand="1"/>
      </w:tblPr>
      <w:tblGrid>
        <w:gridCol w:w="1609"/>
        <w:gridCol w:w="2087"/>
        <w:gridCol w:w="2604"/>
        <w:gridCol w:w="2583"/>
      </w:tblGrid>
      <w:tr w:rsidR="00820CD9" w:rsidTr="000664AC">
        <w:tc>
          <w:tcPr>
            <w:tcW w:w="1609" w:type="dxa"/>
            <w:vAlign w:val="center"/>
          </w:tcPr>
          <w:p w:rsidR="00820CD9" w:rsidRDefault="00820CD9" w:rsidP="000664AC">
            <w:pPr>
              <w:spacing w:line="560" w:lineRule="atLeast"/>
              <w:jc w:val="center"/>
              <w:rPr>
                <w:rFonts w:ascii="黑体" w:eastAsia="黑体" w:hAnsi="黑体"/>
                <w:color w:val="000000"/>
                <w:sz w:val="32"/>
                <w:szCs w:val="32"/>
              </w:rPr>
            </w:pPr>
            <w:r>
              <w:rPr>
                <w:rFonts w:ascii="黑体" w:eastAsia="黑体" w:hAnsi="黑体" w:hint="eastAsia"/>
                <w:color w:val="000000"/>
                <w:sz w:val="32"/>
                <w:szCs w:val="32"/>
              </w:rPr>
              <w:t>区（市）</w:t>
            </w:r>
          </w:p>
        </w:tc>
        <w:tc>
          <w:tcPr>
            <w:tcW w:w="2087" w:type="dxa"/>
          </w:tcPr>
          <w:p w:rsidR="00820CD9" w:rsidRDefault="00820CD9" w:rsidP="000664AC">
            <w:pPr>
              <w:spacing w:line="560" w:lineRule="atLeast"/>
              <w:jc w:val="center"/>
              <w:rPr>
                <w:rFonts w:ascii="黑体" w:eastAsia="黑体" w:hAnsi="黑体"/>
                <w:color w:val="000000"/>
                <w:sz w:val="32"/>
                <w:szCs w:val="32"/>
              </w:rPr>
            </w:pPr>
            <w:r>
              <w:rPr>
                <w:rFonts w:ascii="黑体" w:eastAsia="黑体" w:hAnsi="黑体" w:hint="eastAsia"/>
                <w:color w:val="000000"/>
                <w:sz w:val="32"/>
                <w:szCs w:val="32"/>
              </w:rPr>
              <w:t>老年健康筛查项目任务量（人）</w:t>
            </w:r>
          </w:p>
        </w:tc>
        <w:tc>
          <w:tcPr>
            <w:tcW w:w="2604" w:type="dxa"/>
          </w:tcPr>
          <w:p w:rsidR="00820CD9" w:rsidRDefault="00820CD9" w:rsidP="000664AC">
            <w:pPr>
              <w:spacing w:line="560" w:lineRule="atLeast"/>
              <w:jc w:val="center"/>
              <w:rPr>
                <w:rFonts w:ascii="黑体" w:eastAsia="黑体" w:hAnsi="黑体"/>
                <w:color w:val="000000"/>
                <w:sz w:val="32"/>
                <w:szCs w:val="32"/>
              </w:rPr>
            </w:pPr>
            <w:r>
              <w:rPr>
                <w:rFonts w:ascii="黑体" w:eastAsia="黑体" w:hAnsi="黑体" w:hint="eastAsia"/>
                <w:color w:val="000000"/>
                <w:sz w:val="32"/>
                <w:szCs w:val="32"/>
              </w:rPr>
              <w:t>老年失智多模式干预项目任务量</w:t>
            </w:r>
          </w:p>
          <w:p w:rsidR="00820CD9" w:rsidRDefault="00820CD9" w:rsidP="000664AC">
            <w:pPr>
              <w:spacing w:line="560" w:lineRule="atLeast"/>
              <w:jc w:val="center"/>
              <w:rPr>
                <w:rFonts w:ascii="黑体" w:eastAsia="黑体" w:hAnsi="黑体"/>
                <w:color w:val="000000"/>
                <w:sz w:val="32"/>
                <w:szCs w:val="32"/>
              </w:rPr>
            </w:pPr>
            <w:r>
              <w:rPr>
                <w:rFonts w:ascii="黑体" w:eastAsia="黑体" w:hAnsi="黑体" w:hint="eastAsia"/>
                <w:color w:val="000000"/>
                <w:sz w:val="32"/>
                <w:szCs w:val="32"/>
              </w:rPr>
              <w:t>（人）</w:t>
            </w:r>
          </w:p>
        </w:tc>
        <w:tc>
          <w:tcPr>
            <w:tcW w:w="2583" w:type="dxa"/>
          </w:tcPr>
          <w:p w:rsidR="00820CD9" w:rsidRDefault="00820CD9" w:rsidP="000664AC">
            <w:pPr>
              <w:spacing w:line="560" w:lineRule="atLeast"/>
              <w:rPr>
                <w:rFonts w:ascii="黑体" w:eastAsia="黑体" w:hAnsi="黑体"/>
                <w:color w:val="000000"/>
                <w:sz w:val="32"/>
                <w:szCs w:val="32"/>
              </w:rPr>
            </w:pPr>
            <w:r>
              <w:rPr>
                <w:rFonts w:ascii="黑体" w:eastAsia="黑体" w:hAnsi="黑体" w:hint="eastAsia"/>
                <w:color w:val="000000"/>
                <w:sz w:val="32"/>
                <w:szCs w:val="32"/>
              </w:rPr>
              <w:t>国家老年期重点疾病预防和干预项目任务量（人）</w:t>
            </w: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市南区</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 xml:space="preserve">00 </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市北区</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李沧区</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虎山街道1</w:t>
            </w:r>
            <w:r>
              <w:rPr>
                <w:rFonts w:ascii="仿宋_GB2312" w:eastAsia="仿宋_GB2312" w:hAnsi="仿宋" w:cs="宋体"/>
                <w:color w:val="000000"/>
                <w:sz w:val="32"/>
                <w:szCs w:val="32"/>
              </w:rPr>
              <w:t>20</w:t>
            </w: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虎山街道1</w:t>
            </w:r>
            <w:r>
              <w:rPr>
                <w:rFonts w:ascii="仿宋_GB2312" w:eastAsia="仿宋_GB2312" w:hAnsi="仿宋" w:cs="宋体"/>
                <w:color w:val="000000"/>
                <w:sz w:val="32"/>
                <w:szCs w:val="32"/>
              </w:rPr>
              <w:t>000</w:t>
            </w: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西海岸</w:t>
            </w:r>
          </w:p>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新区</w:t>
            </w:r>
          </w:p>
        </w:tc>
        <w:tc>
          <w:tcPr>
            <w:tcW w:w="2087" w:type="dxa"/>
            <w:vAlign w:val="center"/>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vAlign w:val="center"/>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灵珠山街道1</w:t>
            </w:r>
            <w:r>
              <w:rPr>
                <w:rFonts w:ascii="仿宋_GB2312" w:eastAsia="仿宋_GB2312" w:hAnsi="仿宋" w:cs="宋体"/>
                <w:color w:val="000000"/>
                <w:sz w:val="32"/>
                <w:szCs w:val="32"/>
              </w:rPr>
              <w:t>20</w:t>
            </w:r>
          </w:p>
        </w:tc>
        <w:tc>
          <w:tcPr>
            <w:tcW w:w="2583" w:type="dxa"/>
            <w:vAlign w:val="center"/>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灵珠山街道1</w:t>
            </w:r>
            <w:r>
              <w:rPr>
                <w:rFonts w:ascii="仿宋_GB2312" w:eastAsia="仿宋_GB2312" w:hAnsi="仿宋" w:cs="宋体"/>
                <w:color w:val="000000"/>
                <w:sz w:val="32"/>
                <w:szCs w:val="32"/>
              </w:rPr>
              <w:t>000</w:t>
            </w: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崂山区</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城阳区</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惜福镇1</w:t>
            </w:r>
            <w:r>
              <w:rPr>
                <w:rFonts w:ascii="仿宋_GB2312" w:eastAsia="仿宋_GB2312" w:hAnsi="仿宋" w:cs="宋体"/>
                <w:color w:val="000000"/>
                <w:sz w:val="32"/>
                <w:szCs w:val="32"/>
              </w:rPr>
              <w:t>20</w:t>
            </w: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惜福镇1</w:t>
            </w:r>
            <w:r>
              <w:rPr>
                <w:rFonts w:ascii="仿宋_GB2312" w:eastAsia="仿宋_GB2312" w:hAnsi="仿宋" w:cs="宋体"/>
                <w:color w:val="000000"/>
                <w:sz w:val="32"/>
                <w:szCs w:val="32"/>
              </w:rPr>
              <w:t>000</w:t>
            </w: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即墨区</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胶州市</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p>
        </w:tc>
      </w:tr>
      <w:tr w:rsidR="00820CD9" w:rsidTr="000664AC">
        <w:tc>
          <w:tcPr>
            <w:tcW w:w="1609"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莱西市</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马连庄镇1</w:t>
            </w:r>
            <w:r>
              <w:rPr>
                <w:rFonts w:ascii="仿宋_GB2312" w:eastAsia="仿宋_GB2312" w:hAnsi="仿宋" w:cs="宋体"/>
                <w:color w:val="000000"/>
                <w:sz w:val="32"/>
                <w:szCs w:val="32"/>
              </w:rPr>
              <w:t>20</w:t>
            </w:r>
          </w:p>
        </w:tc>
        <w:tc>
          <w:tcPr>
            <w:tcW w:w="2583"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马连庄镇1</w:t>
            </w:r>
            <w:r>
              <w:rPr>
                <w:rFonts w:ascii="仿宋_GB2312" w:eastAsia="仿宋_GB2312" w:hAnsi="仿宋" w:cs="宋体"/>
                <w:color w:val="000000"/>
                <w:sz w:val="32"/>
                <w:szCs w:val="32"/>
              </w:rPr>
              <w:t>000</w:t>
            </w:r>
          </w:p>
        </w:tc>
      </w:tr>
      <w:tr w:rsidR="00820CD9" w:rsidTr="000664AC">
        <w:tc>
          <w:tcPr>
            <w:tcW w:w="1609" w:type="dxa"/>
          </w:tcPr>
          <w:p w:rsidR="00820CD9" w:rsidRDefault="00820CD9" w:rsidP="000664AC">
            <w:pPr>
              <w:spacing w:line="560" w:lineRule="atLeas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平度市</w:t>
            </w:r>
          </w:p>
        </w:tc>
        <w:tc>
          <w:tcPr>
            <w:tcW w:w="2087" w:type="dxa"/>
          </w:tcPr>
          <w:p w:rsidR="00820CD9" w:rsidRDefault="00820CD9" w:rsidP="000664AC">
            <w:pPr>
              <w:spacing w:line="560" w:lineRule="atLeas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t>4</w:t>
            </w:r>
            <w:r>
              <w:rPr>
                <w:rFonts w:ascii="仿宋_GB2312" w:eastAsia="仿宋_GB2312" w:hAnsi="仿宋" w:cs="宋体"/>
                <w:color w:val="000000"/>
                <w:sz w:val="32"/>
                <w:szCs w:val="32"/>
              </w:rPr>
              <w:t>00</w:t>
            </w:r>
          </w:p>
        </w:tc>
        <w:tc>
          <w:tcPr>
            <w:tcW w:w="2604" w:type="dxa"/>
          </w:tcPr>
          <w:p w:rsidR="00820CD9" w:rsidRDefault="00820CD9" w:rsidP="000664AC">
            <w:pPr>
              <w:spacing w:line="560" w:lineRule="atLeast"/>
              <w:rPr>
                <w:rFonts w:ascii="仿宋_GB2312" w:eastAsia="仿宋_GB2312" w:hAnsi="仿宋" w:cs="宋体"/>
                <w:color w:val="000000"/>
                <w:sz w:val="32"/>
                <w:szCs w:val="32"/>
              </w:rPr>
            </w:pPr>
          </w:p>
        </w:tc>
        <w:tc>
          <w:tcPr>
            <w:tcW w:w="2583" w:type="dxa"/>
          </w:tcPr>
          <w:p w:rsidR="00820CD9" w:rsidRDefault="00820CD9" w:rsidP="000664AC">
            <w:pPr>
              <w:spacing w:line="560" w:lineRule="atLeast"/>
              <w:rPr>
                <w:rFonts w:ascii="仿宋_GB2312" w:eastAsia="仿宋_GB2312" w:hAnsi="仿宋" w:cs="宋体"/>
                <w:color w:val="000000"/>
                <w:sz w:val="32"/>
                <w:szCs w:val="32"/>
              </w:rPr>
            </w:pPr>
          </w:p>
        </w:tc>
      </w:tr>
    </w:tbl>
    <w:p w:rsidR="00820CD9" w:rsidRDefault="00820CD9" w:rsidP="00820CD9">
      <w:pPr>
        <w:spacing w:line="560" w:lineRule="atLeast"/>
        <w:rPr>
          <w:rFonts w:ascii="仿宋" w:eastAsia="仿宋" w:hAnsi="仿宋" w:cs="仿宋"/>
          <w:b/>
          <w:bCs/>
          <w:color w:val="000000"/>
          <w:sz w:val="32"/>
          <w:szCs w:val="32"/>
        </w:rPr>
      </w:pPr>
    </w:p>
    <w:p w:rsidR="00820CD9" w:rsidRDefault="00820CD9" w:rsidP="00820CD9">
      <w:pPr>
        <w:spacing w:line="560" w:lineRule="atLeast"/>
        <w:rPr>
          <w:rFonts w:ascii="仿宋" w:eastAsia="仿宋" w:hAnsi="仿宋" w:cs="仿宋" w:hint="eastAsia"/>
          <w:b/>
          <w:bCs/>
          <w:color w:val="000000"/>
          <w:sz w:val="32"/>
          <w:szCs w:val="32"/>
        </w:rPr>
      </w:pPr>
      <w:bookmarkStart w:id="2" w:name="_GoBack"/>
      <w:bookmarkEnd w:id="2"/>
    </w:p>
    <w:p w:rsidR="00820CD9" w:rsidRDefault="00820CD9" w:rsidP="00820CD9">
      <w:pPr>
        <w:spacing w:line="560" w:lineRule="exact"/>
        <w:rPr>
          <w:rFonts w:ascii="黑体" w:eastAsia="黑体" w:hAnsi="黑体"/>
          <w:sz w:val="32"/>
          <w:szCs w:val="32"/>
        </w:rPr>
      </w:pPr>
      <w:r>
        <w:rPr>
          <w:rFonts w:ascii="黑体" w:eastAsia="黑体" w:hAnsi="黑体" w:hint="eastAsia"/>
          <w:sz w:val="32"/>
          <w:szCs w:val="32"/>
        </w:rPr>
        <w:lastRenderedPageBreak/>
        <w:t>附件2</w:t>
      </w:r>
    </w:p>
    <w:p w:rsidR="00820CD9" w:rsidRDefault="00820CD9" w:rsidP="00820CD9">
      <w:pPr>
        <w:spacing w:line="560" w:lineRule="exact"/>
        <w:ind w:firstLineChars="200" w:firstLine="640"/>
        <w:rPr>
          <w:rFonts w:ascii="黑体" w:eastAsia="黑体" w:hAnsi="黑体"/>
          <w:sz w:val="32"/>
          <w:szCs w:val="32"/>
        </w:rPr>
      </w:pPr>
    </w:p>
    <w:p w:rsidR="00820CD9" w:rsidRDefault="00820CD9" w:rsidP="00820CD9">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青岛市老年健康素养提升行动技术方案</w:t>
      </w:r>
    </w:p>
    <w:p w:rsidR="00820CD9" w:rsidRDefault="00820CD9" w:rsidP="00820CD9">
      <w:pPr>
        <w:pStyle w:val="1"/>
        <w:spacing w:line="560" w:lineRule="exact"/>
        <w:ind w:firstLine="640"/>
        <w:rPr>
          <w:rFonts w:ascii="黑体" w:eastAsia="黑体" w:hAnsi="黑体"/>
          <w:sz w:val="32"/>
          <w:szCs w:val="32"/>
        </w:rPr>
      </w:pPr>
    </w:p>
    <w:p w:rsidR="00820CD9" w:rsidRDefault="00820CD9" w:rsidP="00820CD9">
      <w:pPr>
        <w:pStyle w:val="1"/>
        <w:spacing w:line="560" w:lineRule="exact"/>
        <w:ind w:firstLine="640"/>
        <w:rPr>
          <w:rFonts w:ascii="黑体" w:eastAsia="黑体" w:hAnsi="黑体"/>
          <w:sz w:val="32"/>
          <w:szCs w:val="32"/>
        </w:rPr>
      </w:pPr>
      <w:r>
        <w:rPr>
          <w:rFonts w:ascii="黑体" w:eastAsia="黑体" w:hAnsi="黑体" w:hint="eastAsia"/>
          <w:sz w:val="32"/>
          <w:szCs w:val="32"/>
        </w:rPr>
        <w:t>一、调查对象、内容与方法</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（一）调查对象</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青岛市常住人口（调查</w:t>
      </w:r>
      <w:proofErr w:type="gramStart"/>
      <w:r>
        <w:rPr>
          <w:rFonts w:ascii="仿宋_GB2312" w:eastAsia="仿宋_GB2312" w:hAnsi="仿宋" w:hint="eastAsia"/>
          <w:color w:val="000000"/>
          <w:sz w:val="32"/>
          <w:szCs w:val="32"/>
        </w:rPr>
        <w:t>前当地</w:t>
      </w:r>
      <w:proofErr w:type="gramEnd"/>
      <w:r>
        <w:rPr>
          <w:rFonts w:ascii="仿宋_GB2312" w:eastAsia="仿宋_GB2312" w:hAnsi="仿宋" w:hint="eastAsia"/>
          <w:color w:val="000000"/>
          <w:sz w:val="32"/>
          <w:szCs w:val="32"/>
        </w:rPr>
        <w:t>居住至少</w:t>
      </w:r>
      <w:r>
        <w:rPr>
          <w:rFonts w:ascii="仿宋_GB2312" w:eastAsia="仿宋_GB2312" w:hAnsi="仿宋"/>
          <w:color w:val="000000"/>
          <w:sz w:val="32"/>
          <w:szCs w:val="32"/>
        </w:rPr>
        <w:t>12</w:t>
      </w:r>
      <w:r>
        <w:rPr>
          <w:rFonts w:ascii="仿宋_GB2312" w:eastAsia="仿宋_GB2312" w:hAnsi="仿宋" w:hint="eastAsia"/>
          <w:color w:val="000000"/>
          <w:sz w:val="32"/>
          <w:szCs w:val="32"/>
        </w:rPr>
        <w:t>个月），且年龄60岁及以上的居民。</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（二）调查内容及方法</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cs="宋体" w:hint="eastAsia"/>
          <w:sz w:val="32"/>
          <w:szCs w:val="32"/>
        </w:rPr>
        <w:t>要求各区市在做好常态化疫情防控前提下，有序开展现场调查工作。</w:t>
      </w:r>
      <w:r>
        <w:rPr>
          <w:rFonts w:ascii="仿宋_GB2312" w:eastAsia="仿宋_GB2312" w:hAnsi="仿宋" w:hint="eastAsia"/>
          <w:color w:val="000000"/>
          <w:sz w:val="32"/>
          <w:szCs w:val="32"/>
        </w:rPr>
        <w:t>调查包括问卷调查、身体测量和膳食调查三部分内容。</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1.问卷调查</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问卷由经过统一培训的调查员以面对面询问的方式进行调查。问卷内容主要包括个人基本信息、行为危险因素（吸烟、过量饮酒、不合理膳食、身体活动不足）流行状况，既往疾病</w:t>
      </w:r>
      <w:proofErr w:type="gramStart"/>
      <w:r>
        <w:rPr>
          <w:rFonts w:ascii="仿宋_GB2312" w:eastAsia="仿宋_GB2312" w:hAnsi="仿宋" w:hint="eastAsia"/>
          <w:color w:val="000000"/>
          <w:sz w:val="32"/>
          <w:szCs w:val="32"/>
        </w:rPr>
        <w:t>史及其</w:t>
      </w:r>
      <w:proofErr w:type="gramEnd"/>
      <w:r>
        <w:rPr>
          <w:rFonts w:ascii="仿宋_GB2312" w:eastAsia="仿宋_GB2312" w:hAnsi="仿宋" w:hint="eastAsia"/>
          <w:color w:val="000000"/>
          <w:sz w:val="32"/>
          <w:szCs w:val="32"/>
        </w:rPr>
        <w:t>他健康状况。</w:t>
      </w:r>
      <w:r>
        <w:rPr>
          <w:rFonts w:ascii="仿宋_GB2312" w:eastAsia="仿宋_GB2312" w:hAnsi="仿宋" w:cs="宋体" w:hint="eastAsia"/>
          <w:sz w:val="32"/>
          <w:szCs w:val="32"/>
        </w:rPr>
        <w:t>认知功能障碍筛查主要采用《蒙特利尔认知评估量表（</w:t>
      </w:r>
      <w:proofErr w:type="spellStart"/>
      <w:r>
        <w:rPr>
          <w:rFonts w:ascii="仿宋_GB2312" w:eastAsia="仿宋_GB2312" w:hAnsi="仿宋" w:cs="宋体"/>
          <w:sz w:val="32"/>
          <w:szCs w:val="32"/>
        </w:rPr>
        <w:t>MoCA</w:t>
      </w:r>
      <w:proofErr w:type="spellEnd"/>
      <w:r>
        <w:rPr>
          <w:rFonts w:ascii="仿宋_GB2312" w:eastAsia="仿宋_GB2312" w:hAnsi="仿宋" w:cs="宋体" w:hint="eastAsia"/>
          <w:sz w:val="32"/>
          <w:szCs w:val="32"/>
        </w:rPr>
        <w:t>）》《日常生活活动能力量表</w:t>
      </w:r>
      <w:r>
        <w:rPr>
          <w:rFonts w:ascii="仿宋_GB2312" w:eastAsia="仿宋_GB2312" w:hAnsi="仿宋" w:cs="宋体"/>
          <w:sz w:val="32"/>
          <w:szCs w:val="32"/>
        </w:rPr>
        <w:t>(ADL)</w:t>
      </w:r>
      <w:r>
        <w:rPr>
          <w:rFonts w:ascii="仿宋_GB2312" w:eastAsia="仿宋_GB2312" w:hAnsi="仿宋" w:cs="宋体" w:hint="eastAsia"/>
          <w:sz w:val="32"/>
          <w:szCs w:val="32"/>
        </w:rPr>
        <w:t>》《缺血指数量表（</w:t>
      </w:r>
      <w:r>
        <w:rPr>
          <w:rFonts w:ascii="仿宋_GB2312" w:eastAsia="仿宋_GB2312" w:hAnsi="仿宋" w:cs="宋体"/>
          <w:sz w:val="32"/>
          <w:szCs w:val="32"/>
        </w:rPr>
        <w:t>HIS</w:t>
      </w:r>
      <w:r>
        <w:rPr>
          <w:rFonts w:ascii="仿宋_GB2312" w:eastAsia="仿宋_GB2312" w:hAnsi="仿宋" w:cs="宋体" w:hint="eastAsia"/>
          <w:sz w:val="32"/>
          <w:szCs w:val="32"/>
        </w:rPr>
        <w:t>）》《临床痴呆评定量表（</w:t>
      </w:r>
      <w:r>
        <w:rPr>
          <w:rFonts w:ascii="仿宋_GB2312" w:eastAsia="仿宋_GB2312" w:hAnsi="仿宋" w:cs="宋体"/>
          <w:sz w:val="32"/>
          <w:szCs w:val="32"/>
        </w:rPr>
        <w:t>CDR</w:t>
      </w:r>
      <w:r>
        <w:rPr>
          <w:rFonts w:ascii="仿宋_GB2312" w:eastAsia="仿宋_GB2312" w:hAnsi="仿宋" w:cs="宋体" w:hint="eastAsia"/>
          <w:sz w:val="32"/>
          <w:szCs w:val="32"/>
        </w:rPr>
        <w:t>）》进行筛查。</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2.身体测量</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身体测量内容包括身高、体重、腰围和血压。体重和腰围的测量在调查对象清晨空腹状态下进行，每种身体测量项目由两名测量员共同完成。身高测量采用长度为2.0米、精确度为0.1厘</w:t>
      </w:r>
      <w:r>
        <w:rPr>
          <w:rFonts w:ascii="仿宋_GB2312" w:eastAsia="仿宋_GB2312" w:hAnsi="仿宋" w:hint="eastAsia"/>
          <w:color w:val="000000"/>
          <w:sz w:val="32"/>
          <w:szCs w:val="32"/>
        </w:rPr>
        <w:lastRenderedPageBreak/>
        <w:t>米的身高计；体重测量采用最大称量为150千克、精确度为0.1千克的体重计；腰围测量采用长度为1.5米，宽度为1厘米，精确度为0.1厘米的腰围尺。血压测量使用电子血压计，精确到1</w:t>
      </w:r>
      <w:r>
        <w:rPr>
          <w:rFonts w:ascii="仿宋_GB2312" w:eastAsia="仿宋_GB2312" w:hAnsi="Times New Roman" w:hint="eastAsia"/>
          <w:color w:val="000000"/>
          <w:sz w:val="32"/>
          <w:szCs w:val="32"/>
        </w:rPr>
        <w:t>mmHg</w:t>
      </w:r>
      <w:r>
        <w:rPr>
          <w:rFonts w:ascii="仿宋_GB2312" w:eastAsia="仿宋_GB2312" w:hAnsi="仿宋" w:hint="eastAsia"/>
          <w:color w:val="000000"/>
          <w:sz w:val="32"/>
          <w:szCs w:val="32"/>
        </w:rPr>
        <w:t>。</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3.膳食调查</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进行膳食问卷调查，问卷内容主要包括食物频率调查表、每日家庭用餐人次数、用餐地点等信息。</w:t>
      </w:r>
    </w:p>
    <w:p w:rsidR="00820CD9" w:rsidRDefault="00820CD9" w:rsidP="00820CD9">
      <w:pPr>
        <w:spacing w:line="560" w:lineRule="exact"/>
        <w:ind w:firstLineChars="200" w:firstLine="640"/>
        <w:rPr>
          <w:rFonts w:ascii="黑体" w:eastAsia="黑体" w:hAnsi="黑体"/>
          <w:sz w:val="32"/>
          <w:szCs w:val="32"/>
        </w:rPr>
      </w:pPr>
      <w:r>
        <w:rPr>
          <w:rFonts w:ascii="黑体" w:eastAsia="黑体" w:hAnsi="黑体" w:hint="eastAsia"/>
          <w:sz w:val="32"/>
          <w:szCs w:val="32"/>
        </w:rPr>
        <w:t>二、抽样设计</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（一）样本量</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样本量采用公式N＝K×Q/P，计算得到全市总样本量为</w:t>
      </w:r>
      <w:r>
        <w:rPr>
          <w:rFonts w:ascii="仿宋_GB2312" w:eastAsia="仿宋_GB2312" w:hAnsi="仿宋"/>
          <w:color w:val="000000"/>
          <w:sz w:val="32"/>
          <w:szCs w:val="32"/>
        </w:rPr>
        <w:t>3600</w:t>
      </w:r>
      <w:r>
        <w:rPr>
          <w:rFonts w:ascii="仿宋_GB2312" w:eastAsia="仿宋_GB2312" w:hAnsi="仿宋" w:hint="eastAsia"/>
          <w:color w:val="000000"/>
          <w:sz w:val="32"/>
          <w:szCs w:val="32"/>
        </w:rPr>
        <w:t>人。考虑城市、农村分层因素，以及无应答率等因素。本次调查样本量在各区市实行等容量分配，同时，为保证样本量利于现场工作组织实施，以及样本量在各抽样阶段的分配方便性，每区（市）实际应调查样本量4</w:t>
      </w:r>
      <w:r>
        <w:rPr>
          <w:rFonts w:ascii="仿宋_GB2312" w:eastAsia="仿宋_GB2312" w:hAnsi="仿宋"/>
          <w:color w:val="000000"/>
          <w:sz w:val="32"/>
          <w:szCs w:val="32"/>
        </w:rPr>
        <w:t>0</w:t>
      </w:r>
      <w:r>
        <w:rPr>
          <w:rFonts w:ascii="仿宋_GB2312" w:eastAsia="仿宋_GB2312" w:hAnsi="仿宋" w:hint="eastAsia"/>
          <w:color w:val="000000"/>
          <w:sz w:val="32"/>
          <w:szCs w:val="32"/>
        </w:rPr>
        <w:t>0人，全市共应调查</w:t>
      </w:r>
      <w:r>
        <w:rPr>
          <w:rFonts w:ascii="仿宋_GB2312" w:eastAsia="仿宋_GB2312" w:hAnsi="仿宋"/>
          <w:color w:val="000000"/>
          <w:sz w:val="32"/>
          <w:szCs w:val="32"/>
        </w:rPr>
        <w:t>4</w:t>
      </w:r>
      <w:r>
        <w:rPr>
          <w:rFonts w:ascii="仿宋_GB2312" w:eastAsia="仿宋_GB2312" w:hAnsi="仿宋" w:hint="eastAsia"/>
          <w:color w:val="000000"/>
          <w:sz w:val="32"/>
          <w:szCs w:val="32"/>
        </w:rPr>
        <w:t>000人。</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（二）抽样设计</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在每个区（市），采用多阶段分层整群抽样的方法选择调查对象，各阶段抽样方法如下：</w:t>
      </w:r>
    </w:p>
    <w:p w:rsidR="00820CD9" w:rsidRDefault="00820CD9" w:rsidP="00820CD9">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第一阶段在每个区市内，采用人口规模排序的系统抽样，随机抽取</w:t>
      </w:r>
      <w:r>
        <w:rPr>
          <w:rFonts w:ascii="仿宋_GB2312" w:eastAsia="仿宋_GB2312" w:hAnsi="仿宋"/>
          <w:color w:val="000000"/>
          <w:sz w:val="32"/>
          <w:szCs w:val="32"/>
        </w:rPr>
        <w:t>1</w:t>
      </w:r>
      <w:r>
        <w:rPr>
          <w:rFonts w:ascii="仿宋_GB2312" w:eastAsia="仿宋_GB2312" w:hAnsi="仿宋" w:hint="eastAsia"/>
          <w:color w:val="000000"/>
          <w:sz w:val="32"/>
          <w:szCs w:val="32"/>
        </w:rPr>
        <w:t>个乡镇（街道）；第二阶段在每个抽中的乡镇（街道）内，采用人口规模排序的系统抽样，随机抽取1</w:t>
      </w:r>
      <w:r>
        <w:rPr>
          <w:rFonts w:ascii="仿宋_GB2312" w:eastAsia="仿宋_GB2312" w:hAnsi="仿宋"/>
          <w:color w:val="000000"/>
          <w:sz w:val="32"/>
          <w:szCs w:val="32"/>
        </w:rPr>
        <w:t>-</w:t>
      </w:r>
      <w:r>
        <w:rPr>
          <w:rFonts w:ascii="仿宋_GB2312" w:eastAsia="仿宋_GB2312" w:hAnsi="仿宋" w:hint="eastAsia"/>
          <w:color w:val="000000"/>
          <w:sz w:val="32"/>
          <w:szCs w:val="32"/>
        </w:rPr>
        <w:t>2个村（居）委会；第三阶段若抽中</w:t>
      </w:r>
      <w:r>
        <w:rPr>
          <w:rFonts w:ascii="仿宋_GB2312" w:eastAsia="仿宋_GB2312" w:hAnsi="仿宋"/>
          <w:color w:val="000000"/>
          <w:sz w:val="32"/>
          <w:szCs w:val="32"/>
        </w:rPr>
        <w:t>的行政村</w:t>
      </w:r>
      <w:r>
        <w:rPr>
          <w:rFonts w:ascii="仿宋_GB2312" w:eastAsia="仿宋_GB2312" w:hAnsi="仿宋" w:hint="eastAsia"/>
          <w:color w:val="000000"/>
          <w:sz w:val="32"/>
          <w:szCs w:val="32"/>
        </w:rPr>
        <w:t>（居委会）中</w:t>
      </w:r>
      <w:r>
        <w:rPr>
          <w:rFonts w:ascii="仿宋_GB2312" w:eastAsia="仿宋_GB2312" w:hAnsi="仿宋"/>
          <w:color w:val="000000"/>
          <w:sz w:val="32"/>
          <w:szCs w:val="32"/>
        </w:rPr>
        <w:t>符合条件的居民</w:t>
      </w:r>
      <w:r>
        <w:rPr>
          <w:rFonts w:ascii="仿宋_GB2312" w:eastAsia="仿宋_GB2312" w:hAnsi="仿宋" w:hint="eastAsia"/>
          <w:color w:val="000000"/>
          <w:sz w:val="32"/>
          <w:szCs w:val="32"/>
        </w:rPr>
        <w:t>总</w:t>
      </w:r>
      <w:r>
        <w:rPr>
          <w:rFonts w:ascii="仿宋_GB2312" w:eastAsia="仿宋_GB2312" w:hAnsi="仿宋"/>
          <w:color w:val="000000"/>
          <w:sz w:val="32"/>
          <w:szCs w:val="32"/>
        </w:rPr>
        <w:t>数大于400</w:t>
      </w:r>
      <w:r>
        <w:rPr>
          <w:rFonts w:ascii="仿宋_GB2312" w:eastAsia="仿宋_GB2312" w:hAnsi="仿宋" w:hint="eastAsia"/>
          <w:color w:val="000000"/>
          <w:sz w:val="32"/>
          <w:szCs w:val="32"/>
        </w:rPr>
        <w:t>人</w:t>
      </w:r>
      <w:r>
        <w:rPr>
          <w:rFonts w:ascii="仿宋_GB2312" w:eastAsia="仿宋_GB2312" w:hAnsi="仿宋"/>
          <w:color w:val="000000"/>
          <w:sz w:val="32"/>
          <w:szCs w:val="32"/>
        </w:rPr>
        <w:t>，则</w:t>
      </w:r>
      <w:r>
        <w:rPr>
          <w:rFonts w:ascii="仿宋_GB2312" w:eastAsia="仿宋_GB2312" w:hAnsi="仿宋" w:hint="eastAsia"/>
          <w:color w:val="000000"/>
          <w:sz w:val="32"/>
          <w:szCs w:val="32"/>
        </w:rPr>
        <w:t>在</w:t>
      </w:r>
      <w:r>
        <w:rPr>
          <w:rFonts w:ascii="仿宋_GB2312" w:eastAsia="仿宋_GB2312" w:hAnsi="仿宋"/>
          <w:color w:val="000000"/>
          <w:sz w:val="32"/>
          <w:szCs w:val="32"/>
        </w:rPr>
        <w:t>最后一个行政村</w:t>
      </w:r>
      <w:r>
        <w:rPr>
          <w:rFonts w:ascii="仿宋_GB2312" w:eastAsia="仿宋_GB2312" w:hAnsi="仿宋" w:hint="eastAsia"/>
          <w:color w:val="000000"/>
          <w:sz w:val="32"/>
          <w:szCs w:val="32"/>
        </w:rPr>
        <w:t>（居委会）中以村民（居民）</w:t>
      </w:r>
      <w:r>
        <w:rPr>
          <w:rFonts w:ascii="仿宋_GB2312" w:eastAsia="仿宋_GB2312" w:hAnsi="仿宋"/>
          <w:color w:val="000000"/>
          <w:sz w:val="32"/>
          <w:szCs w:val="32"/>
        </w:rPr>
        <w:lastRenderedPageBreak/>
        <w:t>小组为单位</w:t>
      </w:r>
      <w:r>
        <w:rPr>
          <w:rFonts w:ascii="仿宋_GB2312" w:eastAsia="仿宋_GB2312" w:hAnsi="仿宋" w:hint="eastAsia"/>
          <w:color w:val="000000"/>
          <w:sz w:val="32"/>
          <w:szCs w:val="32"/>
        </w:rPr>
        <w:t>，简单</w:t>
      </w:r>
      <w:r>
        <w:rPr>
          <w:rFonts w:ascii="仿宋_GB2312" w:eastAsia="仿宋_GB2312" w:hAnsi="仿宋"/>
          <w:color w:val="000000"/>
          <w:sz w:val="32"/>
          <w:szCs w:val="32"/>
        </w:rPr>
        <w:t>随机</w:t>
      </w:r>
      <w:r>
        <w:rPr>
          <w:rFonts w:ascii="仿宋_GB2312" w:eastAsia="仿宋_GB2312" w:hAnsi="仿宋" w:hint="eastAsia"/>
          <w:color w:val="000000"/>
          <w:sz w:val="32"/>
          <w:szCs w:val="32"/>
        </w:rPr>
        <w:t>整群</w:t>
      </w:r>
      <w:r>
        <w:rPr>
          <w:rFonts w:ascii="仿宋_GB2312" w:eastAsia="仿宋_GB2312" w:hAnsi="仿宋"/>
          <w:color w:val="000000"/>
          <w:sz w:val="32"/>
          <w:szCs w:val="32"/>
        </w:rPr>
        <w:t>抽取若干个</w:t>
      </w:r>
      <w:r>
        <w:rPr>
          <w:rFonts w:ascii="仿宋_GB2312" w:eastAsia="仿宋_GB2312" w:hAnsi="仿宋" w:hint="eastAsia"/>
          <w:color w:val="000000"/>
          <w:sz w:val="32"/>
          <w:szCs w:val="32"/>
        </w:rPr>
        <w:t>村民（居民）</w:t>
      </w:r>
      <w:r>
        <w:rPr>
          <w:rFonts w:ascii="仿宋_GB2312" w:eastAsia="仿宋_GB2312" w:hAnsi="仿宋"/>
          <w:color w:val="000000"/>
          <w:sz w:val="32"/>
          <w:szCs w:val="32"/>
        </w:rPr>
        <w:t>小组</w:t>
      </w:r>
      <w:r>
        <w:rPr>
          <w:rFonts w:ascii="仿宋_GB2312" w:eastAsia="仿宋_GB2312" w:hAnsi="仿宋" w:hint="eastAsia"/>
          <w:color w:val="000000"/>
          <w:sz w:val="32"/>
          <w:szCs w:val="32"/>
        </w:rPr>
        <w:t>，</w:t>
      </w:r>
      <w:r>
        <w:rPr>
          <w:rFonts w:ascii="仿宋_GB2312" w:eastAsia="仿宋_GB2312" w:hAnsi="仿宋"/>
          <w:color w:val="000000"/>
          <w:sz w:val="32"/>
          <w:szCs w:val="32"/>
        </w:rPr>
        <w:t>直到满足400</w:t>
      </w:r>
      <w:r>
        <w:rPr>
          <w:rFonts w:ascii="仿宋_GB2312" w:eastAsia="仿宋_GB2312" w:hAnsi="仿宋" w:hint="eastAsia"/>
          <w:color w:val="000000"/>
          <w:sz w:val="32"/>
          <w:szCs w:val="32"/>
        </w:rPr>
        <w:t>人</w:t>
      </w:r>
      <w:r>
        <w:rPr>
          <w:rFonts w:ascii="仿宋_GB2312" w:eastAsia="仿宋_GB2312" w:hAnsi="仿宋"/>
          <w:color w:val="000000"/>
          <w:sz w:val="32"/>
          <w:szCs w:val="32"/>
        </w:rPr>
        <w:t>样本量</w:t>
      </w:r>
      <w:r>
        <w:rPr>
          <w:rFonts w:ascii="仿宋_GB2312" w:eastAsia="仿宋_GB2312" w:hAnsi="仿宋" w:hint="eastAsia"/>
          <w:color w:val="000000"/>
          <w:sz w:val="32"/>
          <w:szCs w:val="32"/>
        </w:rPr>
        <w:t>。对</w:t>
      </w:r>
      <w:r>
        <w:rPr>
          <w:rFonts w:ascii="仿宋_GB2312" w:eastAsia="仿宋_GB2312" w:hAnsi="仿宋"/>
          <w:color w:val="000000"/>
          <w:sz w:val="32"/>
          <w:szCs w:val="32"/>
        </w:rPr>
        <w:t>60</w:t>
      </w:r>
      <w:r>
        <w:rPr>
          <w:rFonts w:ascii="仿宋_GB2312" w:eastAsia="仿宋_GB2312" w:hAnsi="仿宋" w:hint="eastAsia"/>
          <w:color w:val="000000"/>
          <w:sz w:val="32"/>
          <w:szCs w:val="32"/>
        </w:rPr>
        <w:t xml:space="preserve"> 岁及以上常住居民进行慢性病与营养个人问卷调查和身体测量。</w:t>
      </w:r>
    </w:p>
    <w:p w:rsidR="00820CD9" w:rsidRDefault="00820CD9" w:rsidP="00820CD9">
      <w:pPr>
        <w:spacing w:line="560" w:lineRule="exact"/>
        <w:ind w:firstLineChars="200" w:firstLine="640"/>
        <w:rPr>
          <w:rFonts w:ascii="黑体" w:eastAsia="黑体" w:hAnsi="黑体"/>
          <w:sz w:val="32"/>
          <w:szCs w:val="32"/>
        </w:rPr>
      </w:pPr>
      <w:r>
        <w:rPr>
          <w:rFonts w:ascii="黑体" w:eastAsia="黑体" w:hAnsi="黑体" w:hint="eastAsia"/>
          <w:sz w:val="32"/>
          <w:szCs w:val="32"/>
        </w:rPr>
        <w:t>三、现场调查流程</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现场调查开始前，要做好充分的准备工作，取得当地社区居委会支持和调查对象的配合，做好现场调查的场所、物资等方面的准备工作。</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（一）询问调查工作流程</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现场调查工作开始前，按照调查抽样方案进行样本抽取。各区市采取多种形式对抽样地区开展调查的宣传动员工作、争取相关部门和居民的支持与配合。预约调查对象进行集中现场调查。详细填写个人预约联系记录。预约成功后，对参加现场调查的 60 岁及以上居民信息生成现场调查个人登记表。进入集中调查现场后，发放知情同意书和现场调查个人登记表。</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（二）现场调查工作步骤</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首先登记、核对调查对象是否为抽样对象，确认后签署 “青岛市老年居民健康素养提升项目知情同意书”，采集身份证信息，与个人编码进行关联，发放现场调查个人登记表；之后开始进行身体测量和个人问卷调查；最后回收现场调查个人登记表，检查各项调查内容是否已经完成，审核无误后结束现场。</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现场调查中，</w:t>
      </w:r>
      <w:proofErr w:type="spellStart"/>
      <w:r>
        <w:rPr>
          <w:rFonts w:ascii="仿宋_GB2312" w:eastAsia="仿宋_GB2312" w:hAnsi="仿宋" w:hint="eastAsia"/>
          <w:color w:val="000000"/>
          <w:sz w:val="32"/>
          <w:szCs w:val="32"/>
        </w:rPr>
        <w:t>Mo</w:t>
      </w:r>
      <w:r>
        <w:rPr>
          <w:rFonts w:ascii="仿宋_GB2312" w:eastAsia="仿宋_GB2312" w:hAnsi="仿宋"/>
          <w:color w:val="000000"/>
          <w:sz w:val="32"/>
          <w:szCs w:val="32"/>
        </w:rPr>
        <w:t>CA</w:t>
      </w:r>
      <w:proofErr w:type="spellEnd"/>
      <w:r>
        <w:rPr>
          <w:rFonts w:ascii="仿宋_GB2312" w:eastAsia="仿宋_GB2312" w:hAnsi="仿宋" w:hint="eastAsia"/>
          <w:color w:val="000000"/>
          <w:sz w:val="32"/>
          <w:szCs w:val="32"/>
        </w:rPr>
        <w:t>、A</w:t>
      </w:r>
      <w:r>
        <w:rPr>
          <w:rFonts w:ascii="仿宋_GB2312" w:eastAsia="仿宋_GB2312" w:hAnsi="仿宋"/>
          <w:color w:val="000000"/>
          <w:sz w:val="32"/>
          <w:szCs w:val="32"/>
        </w:rPr>
        <w:t>DL</w:t>
      </w:r>
      <w:r>
        <w:rPr>
          <w:rFonts w:ascii="仿宋_GB2312" w:eastAsia="仿宋_GB2312" w:hAnsi="仿宋" w:hint="eastAsia"/>
          <w:color w:val="000000"/>
          <w:sz w:val="32"/>
          <w:szCs w:val="32"/>
        </w:rPr>
        <w:t>量表筛查出认知障碍异常居民，由神经内科医师对其进行</w:t>
      </w:r>
      <w:r>
        <w:rPr>
          <w:rFonts w:ascii="仿宋_GB2312" w:eastAsia="仿宋_GB2312" w:hAnsi="仿宋"/>
          <w:color w:val="000000"/>
          <w:sz w:val="32"/>
          <w:szCs w:val="32"/>
        </w:rPr>
        <w:t>CDR</w:t>
      </w:r>
      <w:r>
        <w:rPr>
          <w:rFonts w:ascii="仿宋_GB2312" w:eastAsia="仿宋_GB2312" w:hAnsi="仿宋" w:hint="eastAsia"/>
          <w:color w:val="000000"/>
          <w:sz w:val="32"/>
          <w:szCs w:val="32"/>
        </w:rPr>
        <w:t>、</w:t>
      </w:r>
      <w:r>
        <w:rPr>
          <w:rFonts w:ascii="仿宋_GB2312" w:eastAsia="仿宋_GB2312" w:hAnsi="仿宋"/>
          <w:color w:val="000000"/>
          <w:sz w:val="32"/>
          <w:szCs w:val="32"/>
        </w:rPr>
        <w:t>HIS</w:t>
      </w:r>
      <w:r>
        <w:rPr>
          <w:rFonts w:ascii="仿宋_GB2312" w:eastAsia="仿宋_GB2312" w:hAnsi="仿宋" w:hint="eastAsia"/>
          <w:color w:val="000000"/>
          <w:sz w:val="32"/>
          <w:szCs w:val="32"/>
        </w:rPr>
        <w:t>量表评估工作，结合患者问诊</w:t>
      </w:r>
      <w:r>
        <w:rPr>
          <w:rFonts w:ascii="仿宋_GB2312" w:eastAsia="仿宋_GB2312" w:hAnsi="仿宋" w:hint="eastAsia"/>
          <w:color w:val="000000"/>
          <w:sz w:val="32"/>
          <w:szCs w:val="32"/>
        </w:rPr>
        <w:lastRenderedPageBreak/>
        <w:t>情况，转诊到综合医院进一步诊疗，或者在社区卫生服务机构进行随访干预。</w:t>
      </w:r>
    </w:p>
    <w:p w:rsidR="00820CD9" w:rsidRDefault="00820CD9" w:rsidP="00820CD9">
      <w:pPr>
        <w:spacing w:line="560" w:lineRule="exact"/>
        <w:ind w:firstLineChars="200" w:firstLine="640"/>
        <w:rPr>
          <w:rFonts w:ascii="楷体_GB2312" w:eastAsia="楷体_GB2312" w:hAnsi="仿宋"/>
          <w:color w:val="000000"/>
          <w:sz w:val="32"/>
          <w:szCs w:val="32"/>
        </w:rPr>
      </w:pPr>
      <w:r>
        <w:rPr>
          <w:rFonts w:ascii="楷体_GB2312" w:eastAsia="楷体_GB2312" w:hAnsi="仿宋" w:hint="eastAsia"/>
          <w:color w:val="000000"/>
          <w:sz w:val="32"/>
          <w:szCs w:val="32"/>
        </w:rPr>
        <w:t>（三）轻度认知障碍高危人群筛查处置流程</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楷体_GB2312" w:eastAsia="楷体_GB2312" w:hAnsi="仿宋" w:hint="eastAsia"/>
          <w:color w:val="000000"/>
          <w:sz w:val="32"/>
          <w:szCs w:val="32"/>
        </w:rPr>
        <w:t>1</w:t>
      </w:r>
      <w:r>
        <w:rPr>
          <w:rFonts w:ascii="楷体_GB2312" w:eastAsia="楷体_GB2312" w:hAnsi="仿宋"/>
          <w:color w:val="000000"/>
          <w:sz w:val="32"/>
          <w:szCs w:val="32"/>
        </w:rPr>
        <w:t>.</w:t>
      </w:r>
      <w:r>
        <w:rPr>
          <w:rFonts w:ascii="楷体_GB2312" w:eastAsia="楷体_GB2312" w:hAnsi="仿宋" w:hint="eastAsia"/>
          <w:color w:val="000000"/>
          <w:sz w:val="32"/>
          <w:szCs w:val="32"/>
        </w:rPr>
        <w:t xml:space="preserve">明确认知障碍筛查门诊成员分工 </w:t>
      </w:r>
      <w:r>
        <w:rPr>
          <w:rFonts w:ascii="仿宋_GB2312" w:eastAsia="仿宋_GB2312" w:hAnsi="仿宋"/>
          <w:b/>
          <w:bCs/>
          <w:color w:val="000000"/>
          <w:sz w:val="32"/>
          <w:szCs w:val="32"/>
        </w:rPr>
        <w:t xml:space="preserve"> </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（1）神经内科医生：对患者进行神经心理评估、临床评估、辅助检查、诊断、治疗等。</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（2）神经内科护士：辅助专科医生接诊、辅助完成各类评分、分级，在专科医生的指导下制订、实施认知障碍干预方案。</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（3）社区全科医生：建立健康档案，认知障碍高危因素评估、筛查，协助制订、实施干预方案、随访管理。</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（4）社区护士：辅助全科医生开展各项工作。</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楷体_GB2312" w:eastAsia="楷体_GB2312" w:hAnsi="仿宋" w:hint="eastAsia"/>
          <w:color w:val="000000"/>
          <w:sz w:val="32"/>
          <w:szCs w:val="32"/>
        </w:rPr>
        <w:t>2</w:t>
      </w:r>
      <w:r>
        <w:rPr>
          <w:rFonts w:ascii="楷体_GB2312" w:eastAsia="楷体_GB2312" w:hAnsi="仿宋"/>
          <w:color w:val="000000"/>
          <w:sz w:val="32"/>
          <w:szCs w:val="32"/>
        </w:rPr>
        <w:t>.</w:t>
      </w:r>
      <w:r>
        <w:rPr>
          <w:rFonts w:ascii="楷体_GB2312" w:eastAsia="楷体_GB2312" w:hAnsi="仿宋" w:hint="eastAsia"/>
          <w:color w:val="000000"/>
          <w:sz w:val="32"/>
          <w:szCs w:val="32"/>
        </w:rPr>
        <w:t>社区认知障碍筛查门诊就诊流程</w:t>
      </w:r>
      <w:r>
        <w:rPr>
          <w:rFonts w:ascii="楷体" w:eastAsia="楷体" w:hAnsi="楷体" w:cs="楷体" w:hint="eastAsia"/>
          <w:color w:val="000000"/>
          <w:sz w:val="32"/>
          <w:szCs w:val="32"/>
        </w:rPr>
        <w:t xml:space="preserve"> </w:t>
      </w:r>
      <w:r>
        <w:rPr>
          <w:rFonts w:ascii="仿宋_GB2312" w:eastAsia="仿宋_GB2312" w:hAnsi="仿宋" w:hint="eastAsia"/>
          <w:color w:val="000000"/>
          <w:sz w:val="32"/>
          <w:szCs w:val="32"/>
        </w:rPr>
        <w:t xml:space="preserve">　</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根据社区老年人体检结果和健康档案，初步筛查认知障碍高危人群，高危人群在社区</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联体认知障碍筛查门诊就诊。通过门诊筛查结果，对认知正常人群进行随访，每年体检、筛查一次；对认知障碍患者，由神经内科医师对居民进行C</w:t>
      </w:r>
      <w:r>
        <w:rPr>
          <w:rFonts w:ascii="仿宋_GB2312" w:eastAsia="仿宋_GB2312" w:hAnsi="仿宋"/>
          <w:color w:val="000000"/>
          <w:sz w:val="32"/>
          <w:szCs w:val="32"/>
        </w:rPr>
        <w:t>DR</w:t>
      </w:r>
      <w:r>
        <w:rPr>
          <w:rFonts w:ascii="仿宋_GB2312" w:eastAsia="仿宋_GB2312" w:hAnsi="仿宋" w:hint="eastAsia"/>
          <w:color w:val="000000"/>
          <w:sz w:val="32"/>
          <w:szCs w:val="32"/>
        </w:rPr>
        <w:t>、H</w:t>
      </w:r>
      <w:r>
        <w:rPr>
          <w:rFonts w:ascii="仿宋_GB2312" w:eastAsia="仿宋_GB2312" w:hAnsi="仿宋"/>
          <w:color w:val="000000"/>
          <w:sz w:val="32"/>
          <w:szCs w:val="32"/>
        </w:rPr>
        <w:t>IS</w:t>
      </w:r>
      <w:r>
        <w:rPr>
          <w:rFonts w:ascii="仿宋_GB2312" w:eastAsia="仿宋_GB2312" w:hAnsi="仿宋" w:hint="eastAsia"/>
          <w:color w:val="000000"/>
          <w:sz w:val="32"/>
          <w:szCs w:val="32"/>
        </w:rPr>
        <w:t>量表评估工作，结合患者问诊情况，转诊到综合医院进一步诊疗，或者在社区卫生服务机构进行随访干预；对于阿尔茨海默病、帕金森病疑似患者，及时向上转诊至</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联体医院，借助血液学、影像学检查进一步确诊，以进行针对性诊疗。</w:t>
      </w:r>
    </w:p>
    <w:p w:rsidR="00820CD9" w:rsidRDefault="00820CD9" w:rsidP="00820CD9">
      <w:pPr>
        <w:spacing w:line="560" w:lineRule="exact"/>
        <w:ind w:firstLineChars="200" w:firstLine="640"/>
        <w:rPr>
          <w:rFonts w:ascii="黑体" w:eastAsia="黑体" w:hAnsi="黑体"/>
          <w:sz w:val="32"/>
          <w:szCs w:val="32"/>
        </w:rPr>
      </w:pPr>
      <w:r>
        <w:rPr>
          <w:rFonts w:ascii="黑体" w:eastAsia="黑体" w:hAnsi="黑体" w:hint="eastAsia"/>
          <w:sz w:val="32"/>
          <w:szCs w:val="32"/>
        </w:rPr>
        <w:t>四、数据收集与管理</w:t>
      </w:r>
    </w:p>
    <w:p w:rsidR="00820CD9" w:rsidRDefault="00820CD9" w:rsidP="00820CD9">
      <w:pPr>
        <w:spacing w:line="560" w:lineRule="exact"/>
        <w:ind w:firstLineChars="200" w:firstLine="640"/>
        <w:rPr>
          <w:rFonts w:ascii="楷体_GB2312" w:eastAsia="楷体_GB2312" w:hAnsi="楷体" w:cs="宋体"/>
          <w:sz w:val="32"/>
          <w:szCs w:val="32"/>
        </w:rPr>
      </w:pPr>
      <w:r>
        <w:rPr>
          <w:rFonts w:ascii="楷体_GB2312" w:eastAsia="楷体_GB2312" w:hAnsi="楷体" w:cs="宋体" w:hint="eastAsia"/>
          <w:sz w:val="32"/>
          <w:szCs w:val="32"/>
        </w:rPr>
        <w:t>（一）数据收集</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数据收集工作应与现场调查工作同步进行，并由专人负责。</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定期检查各区（市）上报的数据质量，发现问题及时反馈。各项目点每天应对身份证采集数据进行备份，防止意外丢失。</w:t>
      </w:r>
    </w:p>
    <w:p w:rsidR="00820CD9" w:rsidRDefault="00820CD9" w:rsidP="00820CD9">
      <w:pPr>
        <w:spacing w:line="560" w:lineRule="exact"/>
        <w:ind w:firstLineChars="200" w:firstLine="640"/>
        <w:rPr>
          <w:rFonts w:ascii="楷体_GB2312" w:eastAsia="楷体_GB2312" w:hAnsi="楷体" w:cs="宋体"/>
          <w:sz w:val="32"/>
          <w:szCs w:val="32"/>
        </w:rPr>
      </w:pPr>
      <w:r>
        <w:rPr>
          <w:rFonts w:ascii="楷体_GB2312" w:eastAsia="楷体_GB2312" w:hAnsi="楷体" w:cs="宋体" w:hint="eastAsia"/>
          <w:sz w:val="32"/>
          <w:szCs w:val="32"/>
        </w:rPr>
        <w:t xml:space="preserve">（二）数据清理与反馈 </w:t>
      </w:r>
    </w:p>
    <w:p w:rsidR="00820CD9" w:rsidRDefault="00820CD9" w:rsidP="00820CD9">
      <w:pPr>
        <w:spacing w:line="560" w:lineRule="exact"/>
        <w:ind w:firstLineChars="200" w:firstLine="640"/>
        <w:rPr>
          <w:rFonts w:ascii="仿宋_GB2312" w:eastAsia="仿宋_GB2312" w:hAnsi="仿宋"/>
          <w:color w:val="000000"/>
          <w:sz w:val="32"/>
          <w:szCs w:val="32"/>
        </w:rPr>
      </w:pP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负责以项目点为单位进行数据清理，发现问题及时反馈各区（市），各区（市）负责对有问题数据进行复核，并及时上报。</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将最终数据库反馈给各区（市）。</w:t>
      </w:r>
    </w:p>
    <w:p w:rsidR="00820CD9" w:rsidRDefault="00820CD9" w:rsidP="00820CD9">
      <w:pPr>
        <w:spacing w:line="560" w:lineRule="exact"/>
        <w:ind w:firstLineChars="200" w:firstLine="640"/>
        <w:rPr>
          <w:rFonts w:ascii="黑体" w:eastAsia="黑体" w:hAnsi="黑体"/>
          <w:sz w:val="32"/>
          <w:szCs w:val="32"/>
        </w:rPr>
      </w:pPr>
      <w:r>
        <w:rPr>
          <w:rFonts w:ascii="黑体" w:eastAsia="黑体" w:hAnsi="黑体" w:hint="eastAsia"/>
          <w:sz w:val="32"/>
          <w:szCs w:val="32"/>
        </w:rPr>
        <w:t>五、质量控制</w:t>
      </w:r>
    </w:p>
    <w:p w:rsidR="00820CD9" w:rsidRDefault="00820CD9" w:rsidP="00820CD9">
      <w:pPr>
        <w:spacing w:line="560" w:lineRule="exact"/>
        <w:ind w:firstLineChars="200" w:firstLine="640"/>
        <w:rPr>
          <w:rFonts w:ascii="楷体" w:eastAsia="楷体" w:hAnsi="楷体" w:cs="楷体"/>
          <w:sz w:val="32"/>
          <w:szCs w:val="32"/>
        </w:rPr>
      </w:pPr>
      <w:r>
        <w:rPr>
          <w:rFonts w:ascii="楷体" w:eastAsia="楷体" w:hAnsi="楷体" w:cs="楷体" w:hint="eastAsia"/>
          <w:color w:val="000000"/>
          <w:sz w:val="32"/>
          <w:szCs w:val="32"/>
        </w:rPr>
        <w:t>（</w:t>
      </w:r>
      <w:r>
        <w:rPr>
          <w:rFonts w:ascii="楷体_GB2312" w:eastAsia="楷体_GB2312" w:hAnsi="楷体" w:cs="宋体" w:hint="eastAsia"/>
          <w:sz w:val="32"/>
          <w:szCs w:val="32"/>
        </w:rPr>
        <w:t>一）现场调查前期的质量控制</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1</w:t>
      </w:r>
      <w:r>
        <w:rPr>
          <w:rFonts w:ascii="仿宋_GB2312" w:eastAsia="仿宋_GB2312" w:hAnsi="仿宋" w:hint="eastAsia"/>
          <w:color w:val="000000"/>
          <w:sz w:val="32"/>
          <w:szCs w:val="32"/>
        </w:rPr>
        <w:t>.调查方案及问卷论证</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青岛市疾控中心组成调查方案及问卷修订小组，负责组织开展方案及问卷的修订；同时组成方案及问卷修订专家咨询组，为方案及问卷的制订提供技术支持。</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2.现场工作人员要求</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所有参加本次调查的工作人员，必须经过培训并且考核合格。各区市成立现场调查工作队，由1</w:t>
      </w:r>
      <w:r>
        <w:rPr>
          <w:rFonts w:ascii="仿宋_GB2312" w:eastAsia="仿宋_GB2312" w:hAnsi="仿宋"/>
          <w:color w:val="000000"/>
          <w:sz w:val="32"/>
          <w:szCs w:val="32"/>
        </w:rPr>
        <w:t>0-12</w:t>
      </w:r>
      <w:r>
        <w:rPr>
          <w:rFonts w:ascii="仿宋_GB2312" w:eastAsia="仿宋_GB2312" w:hAnsi="仿宋" w:hint="eastAsia"/>
          <w:color w:val="000000"/>
          <w:sz w:val="32"/>
          <w:szCs w:val="32"/>
        </w:rPr>
        <w:t>人组成，</w:t>
      </w:r>
      <w:proofErr w:type="gramStart"/>
      <w:r>
        <w:rPr>
          <w:rFonts w:ascii="仿宋_GB2312" w:eastAsia="仿宋_GB2312" w:hAnsi="仿宋" w:hint="eastAsia"/>
          <w:color w:val="000000"/>
          <w:sz w:val="32"/>
          <w:szCs w:val="32"/>
        </w:rPr>
        <w:t>调查队设负责人</w:t>
      </w:r>
      <w:proofErr w:type="gramEnd"/>
      <w:r>
        <w:rPr>
          <w:rFonts w:ascii="仿宋_GB2312" w:eastAsia="仿宋_GB2312" w:hAnsi="仿宋" w:hint="eastAsia"/>
          <w:color w:val="000000"/>
          <w:sz w:val="32"/>
          <w:szCs w:val="32"/>
        </w:rPr>
        <w:t>、质量控制员、问卷调查员及体检工作人员。明确各类人员的分工、职责和要求，各司其职确保现场调查工作的质量。</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3.技术资料及调查工具准备</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统一调查所需技术资料、调查工具及实验室检测方法、耗材，调查的问卷以及培训资料等技术资料由青岛市疾控中心基层卫</w:t>
      </w:r>
      <w:r>
        <w:rPr>
          <w:rFonts w:ascii="仿宋_GB2312" w:eastAsia="仿宋_GB2312" w:hAnsi="仿宋" w:hint="eastAsia"/>
          <w:color w:val="000000"/>
          <w:sz w:val="32"/>
          <w:szCs w:val="32"/>
        </w:rPr>
        <w:lastRenderedPageBreak/>
        <w:t>生指导所编制并统一印刷再发放给各区市。</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4.人员培训</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由</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对各区市调查人员进行统一培训及考核。</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5.抽样</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抽样方案由青岛市疾控中心制定，抽样工作由</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和区（市）</w:t>
      </w:r>
      <w:proofErr w:type="gramStart"/>
      <w:r>
        <w:rPr>
          <w:rFonts w:ascii="仿宋_GB2312" w:eastAsia="仿宋_GB2312" w:hAnsi="仿宋" w:hint="eastAsia"/>
          <w:color w:val="000000"/>
          <w:sz w:val="32"/>
          <w:szCs w:val="32"/>
        </w:rPr>
        <w:t>疾控中心</w:t>
      </w:r>
      <w:proofErr w:type="gramEnd"/>
      <w:r>
        <w:rPr>
          <w:rFonts w:ascii="仿宋_GB2312" w:eastAsia="仿宋_GB2312" w:hAnsi="仿宋" w:hint="eastAsia"/>
          <w:color w:val="000000"/>
          <w:sz w:val="32"/>
          <w:szCs w:val="32"/>
        </w:rPr>
        <w:t>共同负责。抽样人员必须严格按照抽样方案进行抽样。</w:t>
      </w:r>
    </w:p>
    <w:p w:rsidR="00820CD9" w:rsidRDefault="00820CD9" w:rsidP="00820CD9">
      <w:pPr>
        <w:spacing w:line="560" w:lineRule="exact"/>
        <w:ind w:firstLineChars="200" w:firstLine="640"/>
        <w:rPr>
          <w:rFonts w:ascii="楷体_GB2312" w:eastAsia="楷体_GB2312" w:hAnsi="楷体" w:cs="宋体"/>
          <w:sz w:val="32"/>
          <w:szCs w:val="32"/>
        </w:rPr>
      </w:pPr>
      <w:r>
        <w:rPr>
          <w:rFonts w:ascii="楷体_GB2312" w:eastAsia="楷体_GB2312" w:hAnsi="楷体" w:cs="宋体" w:hint="eastAsia"/>
          <w:sz w:val="32"/>
          <w:szCs w:val="32"/>
        </w:rPr>
        <w:t>（二）现场调查阶段的质量控制</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1</w:t>
      </w:r>
      <w:r>
        <w:rPr>
          <w:rFonts w:ascii="仿宋_GB2312" w:eastAsia="仿宋_GB2312" w:hAnsi="仿宋" w:hint="eastAsia"/>
          <w:color w:val="000000"/>
          <w:sz w:val="32"/>
          <w:szCs w:val="32"/>
        </w:rPr>
        <w:t>.现场准备</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为保证调查工作的顺利进行，各区市积极开展宣传动员工作，争取社区居委会的理解与支持。对抽中的每个调查对象，进行耐心、反复地沟通，争取他们的配合。现场调查前参照现场调查物资清单，清点调查工具和资料，设专人负责调查物资的管理、调试及校准。</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2</w:t>
      </w:r>
      <w:r>
        <w:rPr>
          <w:rFonts w:ascii="仿宋_GB2312" w:eastAsia="仿宋_GB2312" w:hAnsi="仿宋" w:hint="eastAsia"/>
          <w:color w:val="000000"/>
          <w:sz w:val="32"/>
          <w:szCs w:val="32"/>
        </w:rPr>
        <w:t>.现场调查总体质量控制</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（1）集中调查质控措施</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包括保证调查工作开展所必需的工作场所、人员、设备等条件，调查场所设置包括登记区、询问调查区、身体测量区，以避免相互干扰，保护被调查者的隐私。血压测量全部在单独房间进行。</w:t>
      </w:r>
    </w:p>
    <w:p w:rsidR="00820CD9" w:rsidRDefault="00820CD9" w:rsidP="00820CD9">
      <w:pPr>
        <w:widowControl/>
        <w:numPr>
          <w:ilvl w:val="0"/>
          <w:numId w:val="2"/>
        </w:num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现场调查督导</w:t>
      </w:r>
    </w:p>
    <w:p w:rsidR="00820CD9" w:rsidRDefault="00820CD9" w:rsidP="00820CD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要求</w:t>
      </w:r>
      <w:proofErr w:type="gramStart"/>
      <w:r>
        <w:rPr>
          <w:rFonts w:ascii="仿宋_GB2312" w:eastAsia="仿宋_GB2312" w:hAnsi="仿宋" w:hint="eastAsia"/>
          <w:sz w:val="32"/>
          <w:szCs w:val="32"/>
        </w:rPr>
        <w:t>各区市级疾控中心</w:t>
      </w:r>
      <w:proofErr w:type="gramEnd"/>
      <w:r>
        <w:rPr>
          <w:rFonts w:ascii="仿宋_GB2312" w:eastAsia="仿宋_GB2312" w:hAnsi="仿宋" w:hint="eastAsia"/>
          <w:sz w:val="32"/>
          <w:szCs w:val="32"/>
        </w:rPr>
        <w:t>对各调查点进行督导，</w:t>
      </w:r>
      <w:proofErr w:type="gramStart"/>
      <w:r>
        <w:rPr>
          <w:rFonts w:ascii="仿宋_GB2312" w:eastAsia="仿宋_GB2312" w:hAnsi="仿宋" w:hint="eastAsia"/>
          <w:sz w:val="32"/>
          <w:szCs w:val="32"/>
        </w:rPr>
        <w:t>市疾控中心</w:t>
      </w:r>
      <w:proofErr w:type="gramEnd"/>
      <w:r>
        <w:rPr>
          <w:rFonts w:ascii="仿宋_GB2312" w:eastAsia="仿宋_GB2312" w:hAnsi="仿宋" w:hint="eastAsia"/>
          <w:sz w:val="32"/>
          <w:szCs w:val="32"/>
        </w:rPr>
        <w:t>对</w:t>
      </w:r>
      <w:r>
        <w:rPr>
          <w:rFonts w:ascii="仿宋_GB2312" w:eastAsia="仿宋_GB2312" w:hAnsi="仿宋" w:hint="eastAsia"/>
          <w:sz w:val="32"/>
          <w:szCs w:val="32"/>
        </w:rPr>
        <w:lastRenderedPageBreak/>
        <w:t>第一个启动的区（市）调查点进行督导和技术指导，其他区市的技术骨干进行观摩学习。</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（3）询问调查</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要求</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对各区市调查点都要进行问卷核查工作，核查数比例不低于10%。</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（4）身体测量</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身高、体重、腰围和血压的测量要求每项由2名测量员完成。市级督导员在调查</w:t>
      </w:r>
      <w:proofErr w:type="gramStart"/>
      <w:r>
        <w:rPr>
          <w:rFonts w:ascii="仿宋_GB2312" w:eastAsia="仿宋_GB2312" w:hAnsi="仿宋" w:hint="eastAsia"/>
          <w:color w:val="000000"/>
          <w:sz w:val="32"/>
          <w:szCs w:val="32"/>
        </w:rPr>
        <w:t>点针对</w:t>
      </w:r>
      <w:proofErr w:type="gramEnd"/>
      <w:r>
        <w:rPr>
          <w:rFonts w:ascii="仿宋_GB2312" w:eastAsia="仿宋_GB2312" w:hAnsi="仿宋" w:hint="eastAsia"/>
          <w:color w:val="000000"/>
          <w:sz w:val="32"/>
          <w:szCs w:val="32"/>
        </w:rPr>
        <w:t>血压测量项目抽取5%调查对象进行复核测量，以督导员测量结果为标准，与测量员测量结果进行比对，发现问题及时纠正。</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.现场调查后期的质量控制</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（1）问卷收集保存</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调查点设专人负责问卷的收集，按照方案要求将应上报的资料及时上交给</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进行保存。</w:t>
      </w:r>
    </w:p>
    <w:p w:rsidR="00820CD9" w:rsidRDefault="00820CD9" w:rsidP="00820CD9">
      <w:pPr>
        <w:widowControl/>
        <w:numPr>
          <w:ilvl w:val="0"/>
          <w:numId w:val="3"/>
        </w:num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数据录入与清理处理环节</w:t>
      </w:r>
    </w:p>
    <w:p w:rsidR="00820CD9" w:rsidRDefault="00820CD9" w:rsidP="00820CD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各区市项目点使用统一的数据录入与管理系统进行数据录入和管理，所有问卷均要求两次平行录入，问卷经审核后及时上报</w:t>
      </w:r>
      <w:proofErr w:type="gramStart"/>
      <w:r>
        <w:rPr>
          <w:rFonts w:ascii="仿宋_GB2312" w:eastAsia="仿宋_GB2312" w:hAnsi="仿宋" w:hint="eastAsia"/>
          <w:color w:val="000000"/>
          <w:sz w:val="32"/>
          <w:szCs w:val="32"/>
        </w:rPr>
        <w:t>市疾控中心</w:t>
      </w:r>
      <w:proofErr w:type="gramEnd"/>
      <w:r>
        <w:rPr>
          <w:rFonts w:ascii="仿宋_GB2312" w:eastAsia="仿宋_GB2312" w:hAnsi="仿宋" w:hint="eastAsia"/>
          <w:color w:val="000000"/>
          <w:sz w:val="32"/>
          <w:szCs w:val="32"/>
        </w:rPr>
        <w:t>。</w:t>
      </w:r>
    </w:p>
    <w:p w:rsidR="00820CD9" w:rsidRDefault="00820CD9" w:rsidP="00820CD9">
      <w:pPr>
        <w:spacing w:line="560" w:lineRule="exact"/>
        <w:ind w:firstLineChars="200" w:firstLine="640"/>
        <w:rPr>
          <w:rFonts w:ascii="仿宋_GB2312" w:eastAsia="仿宋_GB2312" w:hAnsi="仿宋"/>
          <w:color w:val="000000"/>
          <w:sz w:val="32"/>
          <w:szCs w:val="32"/>
        </w:rPr>
        <w:sectPr w:rsidR="00820CD9">
          <w:footerReference w:type="default" r:id="rId7"/>
          <w:pgSz w:w="11906" w:h="16838"/>
          <w:pgMar w:top="2098" w:right="1474" w:bottom="1985" w:left="1588" w:header="851" w:footer="992" w:gutter="0"/>
          <w:pgNumType w:start="1"/>
          <w:cols w:space="720"/>
          <w:docGrid w:type="linesAndChars" w:linePitch="312"/>
        </w:sectPr>
      </w:pPr>
    </w:p>
    <w:p w:rsidR="00820CD9" w:rsidRDefault="00820CD9" w:rsidP="00820CD9">
      <w:pPr>
        <w:ind w:firstLineChars="200" w:firstLine="640"/>
        <w:rPr>
          <w:rFonts w:ascii="仿宋_GB2312" w:eastAsia="仿宋_GB2312" w:hint="eastAsia"/>
          <w:sz w:val="32"/>
          <w:szCs w:val="32"/>
        </w:rPr>
      </w:pPr>
      <w:r>
        <w:rPr>
          <w:rFonts w:ascii="仿宋_GB2312" w:eastAsia="仿宋_GB2312" w:hint="eastAsia"/>
          <w:noProof/>
          <w:sz w:val="32"/>
          <w:szCs w:val="32"/>
        </w:rPr>
        <w:lastRenderedPageBreak/>
        <mc:AlternateContent>
          <mc:Choice Requires="wpg">
            <w:drawing>
              <wp:inline distT="0" distB="0" distL="0" distR="0">
                <wp:extent cx="5829300" cy="2691765"/>
                <wp:effectExtent l="0" t="0" r="4445" b="23495"/>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91765"/>
                          <a:chOff x="0" y="0"/>
                          <a:chExt cx="9180" cy="4239"/>
                        </a:xfrm>
                      </wpg:grpSpPr>
                      <wps:wsp>
                        <wps:cNvPr id="32" name="Rectangle 3"/>
                        <wps:cNvSpPr>
                          <a:spLocks noChangeArrowheads="1"/>
                        </wps:cNvSpPr>
                        <wps:spPr bwMode="auto">
                          <a:xfrm>
                            <a:off x="0" y="0"/>
                            <a:ext cx="9180"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矩形 15"/>
                        <wps:cNvSpPr>
                          <a:spLocks noChangeArrowheads="1"/>
                        </wps:cNvSpPr>
                        <wps:spPr bwMode="auto">
                          <a:xfrm>
                            <a:off x="3553" y="30"/>
                            <a:ext cx="2835" cy="420"/>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社区动员、现场准备</w:t>
                              </w:r>
                            </w:p>
                            <w:p w:rsidR="00820CD9" w:rsidRDefault="00820CD9" w:rsidP="00820CD9">
                              <w:pPr>
                                <w:jc w:val="center"/>
                                <w:rPr>
                                  <w:rFonts w:hint="eastAsia"/>
                                </w:rPr>
                              </w:pPr>
                            </w:p>
                          </w:txbxContent>
                        </wps:txbx>
                        <wps:bodyPr rot="0" vert="horz" wrap="square" lIns="91440" tIns="45720" rIns="91440" bIns="45720" anchor="t" anchorCtr="0" upright="1">
                          <a:noAutofit/>
                        </wps:bodyPr>
                      </wps:wsp>
                      <wps:wsp>
                        <wps:cNvPr id="34" name="矩形 16"/>
                        <wps:cNvSpPr>
                          <a:spLocks noChangeArrowheads="1"/>
                        </wps:cNvSpPr>
                        <wps:spPr bwMode="auto">
                          <a:xfrm>
                            <a:off x="3565" y="762"/>
                            <a:ext cx="2835" cy="522"/>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预约、填写家庭联系记录</w:t>
                              </w:r>
                            </w:p>
                            <w:p w:rsidR="00820CD9" w:rsidRDefault="00820CD9" w:rsidP="00820CD9">
                              <w:pPr>
                                <w:jc w:val="center"/>
                                <w:rPr>
                                  <w:rFonts w:hint="eastAsia"/>
                                </w:rPr>
                              </w:pPr>
                            </w:p>
                          </w:txbxContent>
                        </wps:txbx>
                        <wps:bodyPr rot="0" vert="horz" wrap="square" lIns="91440" tIns="45720" rIns="91440" bIns="45720" anchor="t" anchorCtr="0" upright="1">
                          <a:noAutofit/>
                        </wps:bodyPr>
                      </wps:wsp>
                      <wps:wsp>
                        <wps:cNvPr id="35" name="矩形 17"/>
                        <wps:cNvSpPr>
                          <a:spLocks noChangeArrowheads="1"/>
                        </wps:cNvSpPr>
                        <wps:spPr bwMode="auto">
                          <a:xfrm>
                            <a:off x="1785" y="1621"/>
                            <a:ext cx="6420" cy="535"/>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确定参加集中现场调查的调查对象</w:t>
                              </w:r>
                            </w:p>
                          </w:txbxContent>
                        </wps:txbx>
                        <wps:bodyPr rot="0" vert="horz" wrap="square" lIns="91440" tIns="45720" rIns="91440" bIns="45720" anchor="t" anchorCtr="0" upright="1">
                          <a:noAutofit/>
                        </wps:bodyPr>
                      </wps:wsp>
                      <wps:wsp>
                        <wps:cNvPr id="36" name="矩形 18"/>
                        <wps:cNvSpPr>
                          <a:spLocks noChangeArrowheads="1"/>
                        </wps:cNvSpPr>
                        <wps:spPr bwMode="auto">
                          <a:xfrm>
                            <a:off x="3553" y="2585"/>
                            <a:ext cx="2835" cy="429"/>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预约、填写个人联系记录</w:t>
                              </w:r>
                            </w:p>
                            <w:p w:rsidR="00820CD9" w:rsidRDefault="00820CD9" w:rsidP="00820CD9">
                              <w:pPr>
                                <w:jc w:val="center"/>
                                <w:rPr>
                                  <w:rFonts w:hint="eastAsia"/>
                                </w:rPr>
                              </w:pPr>
                            </w:p>
                          </w:txbxContent>
                        </wps:txbx>
                        <wps:bodyPr rot="0" vert="horz" wrap="square" lIns="91440" tIns="45720" rIns="91440" bIns="45720" anchor="t" anchorCtr="0" upright="1">
                          <a:noAutofit/>
                        </wps:bodyPr>
                      </wps:wsp>
                      <wps:wsp>
                        <wps:cNvPr id="37" name="矩形 19"/>
                        <wps:cNvSpPr>
                          <a:spLocks noChangeArrowheads="1"/>
                        </wps:cNvSpPr>
                        <wps:spPr bwMode="auto">
                          <a:xfrm>
                            <a:off x="3565" y="3425"/>
                            <a:ext cx="2835" cy="505"/>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打印现场调查个人登记表</w:t>
                              </w:r>
                            </w:p>
                          </w:txbxContent>
                        </wps:txbx>
                        <wps:bodyPr rot="0" vert="horz" wrap="square" lIns="91440" tIns="45720" rIns="91440" bIns="45720" anchor="t" anchorCtr="0" upright="1">
                          <a:noAutofit/>
                        </wps:bodyPr>
                      </wps:wsp>
                      <wps:wsp>
                        <wps:cNvPr id="38" name="AutoShape 9"/>
                        <wps:cNvCnPr>
                          <a:cxnSpLocks noChangeShapeType="1"/>
                        </wps:cNvCnPr>
                        <wps:spPr bwMode="auto">
                          <a:xfrm>
                            <a:off x="4971" y="450"/>
                            <a:ext cx="12" cy="312"/>
                          </a:xfrm>
                          <a:prstGeom prst="straightConnector1">
                            <a:avLst/>
                          </a:prstGeom>
                          <a:noFill/>
                          <a:ln w="12700">
                            <a:solidFill>
                              <a:srgbClr val="000000"/>
                            </a:solidFill>
                            <a:round/>
                            <a:headEnd/>
                            <a:tailEnd type="triangle" w="med" len="med"/>
                          </a:ln>
                        </wps:spPr>
                        <wps:bodyPr/>
                      </wps:wsp>
                      <wps:wsp>
                        <wps:cNvPr id="39" name="椭圆 28"/>
                        <wps:cNvSpPr>
                          <a:spLocks noChangeArrowheads="1"/>
                        </wps:cNvSpPr>
                        <wps:spPr bwMode="auto">
                          <a:xfrm>
                            <a:off x="60" y="450"/>
                            <a:ext cx="825" cy="3401"/>
                          </a:xfrm>
                          <a:prstGeom prst="ellipse">
                            <a:avLst/>
                          </a:prstGeom>
                          <a:solidFill>
                            <a:srgbClr val="FFFFFF"/>
                          </a:solidFill>
                          <a:ln w="12700">
                            <a:solidFill>
                              <a:srgbClr val="000000"/>
                            </a:solidFill>
                            <a:round/>
                            <a:headEnd/>
                            <a:tailEnd/>
                          </a:ln>
                        </wps:spPr>
                        <wps:txbx>
                          <w:txbxContent>
                            <w:p w:rsidR="00820CD9" w:rsidRDefault="00820CD9" w:rsidP="00820CD9">
                              <w:pPr>
                                <w:jc w:val="center"/>
                                <w:rPr>
                                  <w:rFonts w:hint="eastAsia"/>
                                </w:rPr>
                              </w:pPr>
                              <w:r>
                                <w:rPr>
                                  <w:rFonts w:hint="eastAsia"/>
                                </w:rPr>
                                <w:t>社区动员预约</w:t>
                              </w:r>
                            </w:p>
                          </w:txbxContent>
                        </wps:txbx>
                        <wps:bodyPr rot="0" vert="horz" wrap="square" lIns="91440" tIns="45720" rIns="91440" bIns="45720" anchor="t" anchorCtr="0" upright="1">
                          <a:noAutofit/>
                        </wps:bodyPr>
                      </wps:wsp>
                      <wps:wsp>
                        <wps:cNvPr id="40" name="AutoShape 15"/>
                        <wps:cNvCnPr>
                          <a:cxnSpLocks noChangeShapeType="1"/>
                        </wps:cNvCnPr>
                        <wps:spPr bwMode="auto">
                          <a:xfrm>
                            <a:off x="5016" y="1305"/>
                            <a:ext cx="12" cy="312"/>
                          </a:xfrm>
                          <a:prstGeom prst="straightConnector1">
                            <a:avLst/>
                          </a:prstGeom>
                          <a:noFill/>
                          <a:ln w="12700">
                            <a:solidFill>
                              <a:srgbClr val="000000"/>
                            </a:solidFill>
                            <a:round/>
                            <a:headEnd/>
                            <a:tailEnd type="triangle" w="med" len="med"/>
                          </a:ln>
                        </wps:spPr>
                        <wps:bodyPr/>
                      </wps:wsp>
                      <wps:wsp>
                        <wps:cNvPr id="41" name="AutoShape 16"/>
                        <wps:cNvCnPr>
                          <a:cxnSpLocks noChangeShapeType="1"/>
                        </wps:cNvCnPr>
                        <wps:spPr bwMode="auto">
                          <a:xfrm>
                            <a:off x="5025" y="2198"/>
                            <a:ext cx="12" cy="312"/>
                          </a:xfrm>
                          <a:prstGeom prst="straightConnector1">
                            <a:avLst/>
                          </a:prstGeom>
                          <a:noFill/>
                          <a:ln w="12700">
                            <a:solidFill>
                              <a:srgbClr val="000000"/>
                            </a:solidFill>
                            <a:round/>
                            <a:headEnd/>
                            <a:tailEnd type="triangle" w="med" len="med"/>
                          </a:ln>
                        </wps:spPr>
                        <wps:bodyPr/>
                      </wps:wsp>
                      <wps:wsp>
                        <wps:cNvPr id="42" name="AutoShape 17"/>
                        <wps:cNvCnPr>
                          <a:cxnSpLocks noChangeShapeType="1"/>
                        </wps:cNvCnPr>
                        <wps:spPr bwMode="auto">
                          <a:xfrm>
                            <a:off x="5013" y="3059"/>
                            <a:ext cx="12" cy="312"/>
                          </a:xfrm>
                          <a:prstGeom prst="straightConnector1">
                            <a:avLst/>
                          </a:prstGeom>
                          <a:noFill/>
                          <a:ln w="12700">
                            <a:solidFill>
                              <a:srgbClr val="000000"/>
                            </a:solidFill>
                            <a:round/>
                            <a:headEnd/>
                            <a:tailEnd type="triangle" w="med" len="med"/>
                          </a:ln>
                        </wps:spPr>
                        <wps:bodyPr/>
                      </wps:wsp>
                      <wps:wsp>
                        <wps:cNvPr id="43" name="直接箭头连接符 24"/>
                        <wps:cNvCnPr>
                          <a:cxnSpLocks noChangeShapeType="1"/>
                        </wps:cNvCnPr>
                        <wps:spPr bwMode="auto">
                          <a:xfrm>
                            <a:off x="4971" y="3927"/>
                            <a:ext cx="12" cy="312"/>
                          </a:xfrm>
                          <a:prstGeom prst="straightConnector1">
                            <a:avLst/>
                          </a:prstGeom>
                          <a:noFill/>
                          <a:ln w="12700">
                            <a:solidFill>
                              <a:srgbClr val="000000"/>
                            </a:solidFill>
                            <a:round/>
                            <a:headEnd/>
                            <a:tailEnd type="triangle" w="med" len="med"/>
                          </a:ln>
                        </wps:spPr>
                        <wps:bodyPr/>
                      </wps:wsp>
                    </wpg:wgp>
                  </a:graphicData>
                </a:graphic>
              </wp:inline>
            </w:drawing>
          </mc:Choice>
          <mc:Fallback>
            <w:pict>
              <v:group id="组合 31" o:spid="_x0000_s1026" style="width:459pt;height:211.95pt;mso-position-horizontal-relative:char;mso-position-vertical-relative:line" coordsize="9180,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">
                <v:rect id="Rectangle 3" o:spid="_x0000_s1027" style="position:absolute;width:9180;height: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矩形 15" o:spid="_x0000_s1028" style="position:absolute;left:3553;top:30;width:28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qgMMA&#10;AADbAAAADwAAAGRycy9kb3ducmV2LnhtbESPT4vCMBTE7wt+h/AEb2uqLotUo/hnBfdYFXp9NM+2&#10;2LzUJmvjtzcLC3scZuY3zHIdTCMe1LnasoLJOAFBXFhdc6ngcj68z0E4j6yxsUwKnuRgvRq8LTHV&#10;tueMHidfighhl6KCyvs2ldIVFRl0Y9sSR+9qO4M+yq6UusM+wk0jp0nyKQ3WHBcqbGlXUXE7/RgF&#10;X2EbdpRP+/z6vQ/HLLvn2cddqdEwbBYgPAX/H/5rH7WC2Qx+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VqgMMAAADbAAAADwAAAAAAAAAAAAAAAACYAgAAZHJzL2Rv&#10;d25yZXYueG1sUEsFBgAAAAAEAAQA9QAAAIgDAAAAAA==&#10;" strokeweight="1pt">
                  <v:stroke miterlimit="2"/>
                  <v:textbox>
                    <w:txbxContent>
                      <w:p w:rsidR="00820CD9" w:rsidRDefault="00820CD9" w:rsidP="00820CD9">
                        <w:pPr>
                          <w:jc w:val="center"/>
                          <w:rPr>
                            <w:rFonts w:hint="eastAsia"/>
                          </w:rPr>
                        </w:pPr>
                        <w:r>
                          <w:rPr>
                            <w:rFonts w:hint="eastAsia"/>
                          </w:rPr>
                          <w:t>社区动员、现场准备</w:t>
                        </w:r>
                      </w:p>
                      <w:p w:rsidR="00820CD9" w:rsidRDefault="00820CD9" w:rsidP="00820CD9">
                        <w:pPr>
                          <w:jc w:val="center"/>
                          <w:rPr>
                            <w:rFonts w:hint="eastAsia"/>
                          </w:rPr>
                        </w:pPr>
                      </w:p>
                    </w:txbxContent>
                  </v:textbox>
                </v:rect>
                <v:rect id="矩形 16" o:spid="_x0000_s1029" style="position:absolute;left:3565;top:762;width:283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y9MMA&#10;AADbAAAADwAAAGRycy9kb3ducmV2LnhtbESPW4vCMBSE3xf8D+EIvq2pFxapRvGygvtYFfp6aI5t&#10;sTmpTdbGf79ZWNjHYWa+YVabYBrxpM7VlhVMxgkI4sLqmksF18vxfQHCeWSNjWVS8CIHm/XgbYWp&#10;tj1n9Dz7UkQIuxQVVN63qZSuqMigG9uWOHo32xn0UXal1B32EW4aOU2SD2mw5rhQYUv7ior7+dso&#10;+Ay7sKd82ue3r0M4Zdkjz+YPpUbDsF2C8BT8f/ivfdIKZn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zy9MMAAADbAAAADwAAAAAAAAAAAAAAAACYAgAAZHJzL2Rv&#10;d25yZXYueG1sUEsFBgAAAAAEAAQA9QAAAIgDAAAAAA==&#10;" strokeweight="1pt">
                  <v:stroke miterlimit="2"/>
                  <v:textbox>
                    <w:txbxContent>
                      <w:p w:rsidR="00820CD9" w:rsidRDefault="00820CD9" w:rsidP="00820CD9">
                        <w:pPr>
                          <w:jc w:val="center"/>
                          <w:rPr>
                            <w:rFonts w:hint="eastAsia"/>
                          </w:rPr>
                        </w:pPr>
                        <w:r>
                          <w:rPr>
                            <w:rFonts w:hint="eastAsia"/>
                          </w:rPr>
                          <w:t>预约、填写家庭联系记录</w:t>
                        </w:r>
                      </w:p>
                      <w:p w:rsidR="00820CD9" w:rsidRDefault="00820CD9" w:rsidP="00820CD9">
                        <w:pPr>
                          <w:jc w:val="center"/>
                          <w:rPr>
                            <w:rFonts w:hint="eastAsia"/>
                          </w:rPr>
                        </w:pPr>
                      </w:p>
                    </w:txbxContent>
                  </v:textbox>
                </v:rect>
                <v:rect id="矩形 17" o:spid="_x0000_s1030" style="position:absolute;left:1785;top:1621;width:642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b8MA&#10;AADbAAAADwAAAGRycy9kb3ducmV2LnhtbESPQWvCQBSE74L/YXmF3nRTtVKiq1htwR6jhVwf2WcS&#10;zL6N2a3Z/ntXEDwOM/MNs1wH04grda62rOBtnIAgLqyuuVTwe/wefYBwHlljY5kU/JOD9Wo4WGKq&#10;bc8ZXQ++FBHCLkUFlfdtKqUrKjLoxrYljt7JdgZ9lF0pdYd9hJtGTpJkLg3WHBcqbGlbUXE+/BkF&#10;X+EzbCmf9PnpZxf2WXbJs9lFqdeXsFmA8BT8M/xo77WC6Tv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Xb8MAAADbAAAADwAAAAAAAAAAAAAAAACYAgAAZHJzL2Rv&#10;d25yZXYueG1sUEsFBgAAAAAEAAQA9QAAAIgDAAAAAA==&#10;" strokeweight="1pt">
                  <v:stroke miterlimit="2"/>
                  <v:textbox>
                    <w:txbxContent>
                      <w:p w:rsidR="00820CD9" w:rsidRDefault="00820CD9" w:rsidP="00820CD9">
                        <w:pPr>
                          <w:jc w:val="center"/>
                          <w:rPr>
                            <w:rFonts w:hint="eastAsia"/>
                          </w:rPr>
                        </w:pPr>
                        <w:r>
                          <w:rPr>
                            <w:rFonts w:hint="eastAsia"/>
                          </w:rPr>
                          <w:t>确定参加集中现场调查的调查对象</w:t>
                        </w:r>
                      </w:p>
                    </w:txbxContent>
                  </v:textbox>
                </v:rect>
                <v:rect id="矩形 18" o:spid="_x0000_s1031" style="position:absolute;left:3553;top:2585;width:283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JGMMA&#10;AADbAAAADwAAAGRycy9kb3ducmV2LnhtbESPT4vCMBTE7wt+h/AEb2uqLiLVKP5ZwT1WhV4fzbMt&#10;Ni+1ydr47TcLC3scZuY3zGoTTCOe1LnasoLJOAFBXFhdc6ngejm+L0A4j6yxsUwKXuRgsx68rTDV&#10;tueMnmdfighhl6KCyvs2ldIVFRl0Y9sSR+9mO4M+yq6UusM+wk0jp0kylwZrjgsVtrSvqLifv42C&#10;z7ALe8qnfX77OoRTlj3y7OOh1GgYtksQnoL/D/+1T1rBbA6/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JGMMAAADbAAAADwAAAAAAAAAAAAAAAACYAgAAZHJzL2Rv&#10;d25yZXYueG1sUEsFBgAAAAAEAAQA9QAAAIgDAAAAAA==&#10;" strokeweight="1pt">
                  <v:stroke miterlimit="2"/>
                  <v:textbox>
                    <w:txbxContent>
                      <w:p w:rsidR="00820CD9" w:rsidRDefault="00820CD9" w:rsidP="00820CD9">
                        <w:pPr>
                          <w:jc w:val="center"/>
                          <w:rPr>
                            <w:rFonts w:hint="eastAsia"/>
                          </w:rPr>
                        </w:pPr>
                        <w:r>
                          <w:rPr>
                            <w:rFonts w:hint="eastAsia"/>
                          </w:rPr>
                          <w:t>预约、填写个人联系记录</w:t>
                        </w:r>
                      </w:p>
                      <w:p w:rsidR="00820CD9" w:rsidRDefault="00820CD9" w:rsidP="00820CD9">
                        <w:pPr>
                          <w:jc w:val="center"/>
                          <w:rPr>
                            <w:rFonts w:hint="eastAsia"/>
                          </w:rPr>
                        </w:pPr>
                      </w:p>
                    </w:txbxContent>
                  </v:textbox>
                </v:rect>
                <v:rect id="矩形 19" o:spid="_x0000_s1032" style="position:absolute;left:3565;top:3425;width:2835;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sg8MA&#10;AADbAAAADwAAAGRycy9kb3ducmV2LnhtbESPQWvCQBSE74L/YXmF3nRTlVqiq1htwR6jhVwf2WcS&#10;zL6N2a3Z/ntXEDwOM/MNs1wH04grda62rOBtnIAgLqyuuVTwe/wefYBwHlljY5kU/JOD9Wo4WGKq&#10;bc8ZXQ++FBHCLkUFlfdtKqUrKjLoxrYljt7JdgZ9lF0pdYd9hJtGTpLkXRqsOS5U2NK2ouJ8+DMK&#10;vsJn2FI+6fPTzy7ss+ySZ7OLUq8vYbMA4Sn4Z/jR3msF0z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5sg8MAAADbAAAADwAAAAAAAAAAAAAAAACYAgAAZHJzL2Rv&#10;d25yZXYueG1sUEsFBgAAAAAEAAQA9QAAAIgDAAAAAA==&#10;" strokeweight="1pt">
                  <v:stroke miterlimit="2"/>
                  <v:textbox>
                    <w:txbxContent>
                      <w:p w:rsidR="00820CD9" w:rsidRDefault="00820CD9" w:rsidP="00820CD9">
                        <w:pPr>
                          <w:jc w:val="center"/>
                          <w:rPr>
                            <w:rFonts w:hint="eastAsia"/>
                          </w:rPr>
                        </w:pPr>
                        <w:r>
                          <w:rPr>
                            <w:rFonts w:hint="eastAsia"/>
                          </w:rPr>
                          <w:t>打印现场调查个人登记表</w:t>
                        </w:r>
                      </w:p>
                    </w:txbxContent>
                  </v:textbox>
                </v:rect>
                <v:shapetype id="_x0000_t32" coordsize="21600,21600" o:spt="32" o:oned="t" path="m,l21600,21600e" filled="f">
                  <v:path arrowok="t" fillok="f" o:connecttype="none"/>
                  <o:lock v:ext="edit" shapetype="t"/>
                </v:shapetype>
                <v:shape id="AutoShape 9" o:spid="_x0000_s1033" type="#_x0000_t32" style="position:absolute;left:4971;top:450;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c578AAADbAAAADwAAAGRycy9kb3ducmV2LnhtbERPW2vCMBR+H/gfwhF8m2ktjNEZxQle&#10;XtWy50Nz1nRrTmITbf335mGwx4/vvlyPthN36kPrWEE+z0AQ10633CioLrvXdxAhImvsHJOCBwVY&#10;ryYvSyy1G/hE93NsRArhUKICE6MvpQy1IYth7jxx4r5dbzEm2DdS9zikcNvJRZa9SYstpwaDnraG&#10;6t/zzSrwVeHyzfVx2NUX46sh//osfvZKzabj5gNEpDH+i//cR62gSGP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1/c578AAADbAAAADwAAAAAAAAAAAAAAAACh&#10;AgAAZHJzL2Rvd25yZXYueG1sUEsFBgAAAAAEAAQA+QAAAI0DAAAAAA==&#10;" strokeweight="1pt">
                  <v:stroke endarrow="block"/>
                </v:shape>
                <v:oval id="椭圆 28" o:spid="_x0000_s1034" style="position:absolute;left:60;top:450;width:825;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am8QA&#10;AADbAAAADwAAAGRycy9kb3ducmV2LnhtbESPQWvCQBSE7wX/w/KE3urGCqlGVymikItItZfentnX&#10;JDT7NuyuMfXXu4LgcZiZb5jFqjeN6Mj52rKC8SgBQVxYXXOp4Pu4fZuC8AFZY2OZFPyTh9Vy8LLA&#10;TNsLf1F3CKWIEPYZKqhCaDMpfVGRQT+yLXH0fq0zGKJ0pdQOLxFuGvmeJKk0WHNcqLCldUXF3+Fs&#10;FNDHLt+kZjtL9/1Gj39yt752J6Veh/3nHESgPjzDj3auFUx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82pvEAAAA2wAAAA8AAAAAAAAAAAAAAAAAmAIAAGRycy9k&#10;b3ducmV2LnhtbFBLBQYAAAAABAAEAPUAAACJAwAAAAA=&#10;" strokeweight="1pt">
                  <v:textbox>
                    <w:txbxContent>
                      <w:p w:rsidR="00820CD9" w:rsidRDefault="00820CD9" w:rsidP="00820CD9">
                        <w:pPr>
                          <w:jc w:val="center"/>
                          <w:rPr>
                            <w:rFonts w:hint="eastAsia"/>
                          </w:rPr>
                        </w:pPr>
                        <w:r>
                          <w:rPr>
                            <w:rFonts w:hint="eastAsia"/>
                          </w:rPr>
                          <w:t>社区动员预约</w:t>
                        </w:r>
                      </w:p>
                    </w:txbxContent>
                  </v:textbox>
                </v:oval>
                <v:shape id="AutoShape 15" o:spid="_x0000_s1035" type="#_x0000_t32" style="position:absolute;left:5016;top:1305;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jnMAAAADbAAAADwAAAGRycy9kb3ducmV2LnhtbERPz0/CMBS+k/A/NM/EG3QTYsigLMME&#10;5SosnF/W5zpdX+ta2fjv7cHE45fv966cbC9uNITOsYJ8mYEgbpzuuFVQX46LDYgQkTX2jknBnQKU&#10;+/lsh4V2I7/T7RxbkUI4FKjAxOgLKUNjyGJYOk+cuA83WIwJDq3UA44p3PbyKcuepcWOU4NBTy+G&#10;mq/zj1Xg65XLq+/727G5GF+P+fWw+nxV6vFhqrYgIk3xX/znPmkF6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vo5zAAAAA2wAAAA8AAAAAAAAAAAAAAAAA&#10;oQIAAGRycy9kb3ducmV2LnhtbFBLBQYAAAAABAAEAPkAAACOAwAAAAA=&#10;" strokeweight="1pt">
                  <v:stroke endarrow="block"/>
                </v:shape>
                <v:shape id="AutoShape 16" o:spid="_x0000_s1036" type="#_x0000_t32" style="position:absolute;left:5025;top:2198;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GB8IAAADbAAAADwAAAGRycy9kb3ducmV2LnhtbESPQWsCMRSE7wX/Q3hCbzW7VUrZGkUL&#10;Wq/q0vNj87rZdvMSN9Fd/70RhB6HmfmGmS8H24oLdaFxrCCfZCCIK6cbrhWUx83LO4gQkTW2jknB&#10;lQIsF6OnORba9bynyyHWIkE4FKjAxOgLKUNlyGKYOE+cvB/XWYxJdrXUHfYJblv5mmVv0mLDacGg&#10;p09D1d/hbBX4cury1en6tamOxpd9/r2e/m6Veh4Pqw8QkYb4H360d1rBLIf7l/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GB8IAAADbAAAADwAAAAAAAAAAAAAA&#10;AAChAgAAZHJzL2Rvd25yZXYueG1sUEsFBgAAAAAEAAQA+QAAAJADAAAAAA==&#10;" strokeweight="1pt">
                  <v:stroke endarrow="block"/>
                </v:shape>
                <v:shape id="AutoShape 17" o:spid="_x0000_s1037" type="#_x0000_t32" style="position:absolute;left:5013;top:3059;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GYcMIAAADbAAAADwAAAGRycy9kb3ducmV2LnhtbESPQWsCMRSE74L/ITyhN82uliJbo6hg&#10;22t16fmxeW5WNy9xk7rrv28KhR6HmfmGWW0G24o7daFxrCCfZSCIK6cbrhWUp8N0CSJEZI2tY1Lw&#10;oACb9Xi0wkK7nj/pfoy1SBAOBSowMfpCylAZshhmzhMn7+w6izHJrpa6wz7BbSvnWfYiLTacFgx6&#10;2huqrsdvq8CXC5dvb4/3Q3Uyvuzzr93i8qbU02TYvoKINMT/8F/7Qyt4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GYcMIAAADbAAAADwAAAAAAAAAAAAAA&#10;AAChAgAAZHJzL2Rvd25yZXYueG1sUEsFBgAAAAAEAAQA+QAAAJADAAAAAA==&#10;" strokeweight="1pt">
                  <v:stroke endarrow="block"/>
                </v:shape>
                <v:shape id="直接箭头连接符 24" o:spid="_x0000_s1038" type="#_x0000_t32" style="position:absolute;left:4971;top:3927;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0968MAAADbAAAADwAAAGRycy9kb3ducmV2LnhtbESPQWvCQBSE70L/w/IKvekmjZSSuoot&#10;2HpVQ8+P7Gs2mn27zW5N/PeuIPQ4zMw3zGI12k6cqQ+tYwX5LANBXDvdcqOgOmymryBCRNbYOSYF&#10;FwqwWj5MFlhqN/COzvvYiAThUKICE6MvpQy1IYth5jxx8n5cbzEm2TdS9zgkuO3kc5a9SIstpwWD&#10;nj4M1af9n1Xgq8Ll69/L16Y+GF8N+fd7cfxU6ulxXL+BiDTG//C9vdUK5gX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9PevDAAAA2wAAAA8AAAAAAAAAAAAA&#10;AAAAoQIAAGRycy9kb3ducmV2LnhtbFBLBQYAAAAABAAEAPkAAACRAwAAAAA=&#10;" strokeweight="1pt">
                  <v:stroke endarrow="block"/>
                </v:shape>
                <w10:anchorlock/>
              </v:group>
            </w:pict>
          </mc:Fallback>
        </mc:AlternateContent>
      </w:r>
    </w:p>
    <w:p w:rsidR="00820CD9" w:rsidRDefault="00820CD9" w:rsidP="00820CD9">
      <w:pPr>
        <w:ind w:firstLineChars="200" w:firstLine="640"/>
        <w:rPr>
          <w:rFonts w:ascii="仿宋_GB2312" w:eastAsia="仿宋_GB2312" w:hAnsi="仿宋"/>
          <w:color w:val="000000"/>
          <w:sz w:val="32"/>
          <w:szCs w:val="32"/>
        </w:rPr>
      </w:pPr>
      <w:r>
        <w:rPr>
          <w:rFonts w:ascii="仿宋_GB2312" w:eastAsia="仿宋_GB2312"/>
          <w:noProof/>
          <w:sz w:val="32"/>
          <w:szCs w:val="32"/>
        </w:rPr>
        <mc:AlternateContent>
          <mc:Choice Requires="wpg">
            <w:drawing>
              <wp:inline distT="0" distB="0" distL="0" distR="0">
                <wp:extent cx="5669915" cy="3282315"/>
                <wp:effectExtent l="10160" t="6350" r="6350" b="6985"/>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3282315"/>
                          <a:chOff x="0" y="0"/>
                          <a:chExt cx="8929" cy="5169"/>
                        </a:xfrm>
                      </wpg:grpSpPr>
                      <wps:wsp>
                        <wps:cNvPr id="12" name="Rectangle 16"/>
                        <wps:cNvSpPr>
                          <a:spLocks noChangeArrowheads="1"/>
                        </wps:cNvSpPr>
                        <wps:spPr bwMode="auto">
                          <a:xfrm>
                            <a:off x="0" y="0"/>
                            <a:ext cx="8929" cy="5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矩形 30"/>
                        <wps:cNvSpPr>
                          <a:spLocks noChangeArrowheads="1"/>
                        </wps:cNvSpPr>
                        <wps:spPr bwMode="auto">
                          <a:xfrm>
                            <a:off x="0" y="0"/>
                            <a:ext cx="8929" cy="480"/>
                          </a:xfrm>
                          <a:prstGeom prst="rect">
                            <a:avLst/>
                          </a:prstGeom>
                          <a:solidFill>
                            <a:srgbClr val="FFFFFF"/>
                          </a:solidFill>
                          <a:ln w="12700">
                            <a:solidFill>
                              <a:srgbClr val="000000"/>
                            </a:solidFill>
                            <a:miter lim="200000"/>
                            <a:headEnd/>
                            <a:tailEnd/>
                          </a:ln>
                        </wps:spPr>
                        <wps:txbx>
                          <w:txbxContent>
                            <w:p w:rsidR="00820CD9" w:rsidRDefault="00820CD9" w:rsidP="00820CD9">
                              <w:pPr>
                                <w:ind w:rightChars="220" w:right="462"/>
                                <w:jc w:val="center"/>
                                <w:rPr>
                                  <w:rFonts w:hint="eastAsia"/>
                                </w:rPr>
                              </w:pPr>
                              <w:r>
                                <w:rPr>
                                  <w:rFonts w:hint="eastAsia"/>
                                </w:rPr>
                                <w:t>核实、登记、签署知情同意书、采集身份证信息，发放集中现场调查表</w:t>
                              </w:r>
                            </w:p>
                          </w:txbxContent>
                        </wps:txbx>
                        <wps:bodyPr rot="0" vert="horz" wrap="square" lIns="91440" tIns="45720" rIns="91440" bIns="45720" anchor="t" anchorCtr="0" upright="1">
                          <a:noAutofit/>
                        </wps:bodyPr>
                      </wps:wsp>
                      <wps:wsp>
                        <wps:cNvPr id="14" name="矩形 31"/>
                        <wps:cNvSpPr>
                          <a:spLocks noChangeArrowheads="1"/>
                        </wps:cNvSpPr>
                        <wps:spPr bwMode="auto">
                          <a:xfrm>
                            <a:off x="3400" y="795"/>
                            <a:ext cx="3000" cy="480"/>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身体测量</w:t>
                              </w:r>
                            </w:p>
                          </w:txbxContent>
                        </wps:txbx>
                        <wps:bodyPr rot="0" vert="horz" wrap="square" lIns="91440" tIns="45720" rIns="91440" bIns="45720" anchor="t" anchorCtr="0" upright="1">
                          <a:noAutofit/>
                        </wps:bodyPr>
                      </wps:wsp>
                      <wps:wsp>
                        <wps:cNvPr id="15" name="矩形 32"/>
                        <wps:cNvSpPr>
                          <a:spLocks noChangeArrowheads="1"/>
                        </wps:cNvSpPr>
                        <wps:spPr bwMode="auto">
                          <a:xfrm>
                            <a:off x="3348" y="1575"/>
                            <a:ext cx="3090" cy="480"/>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认知障碍问卷</w:t>
                              </w:r>
                            </w:p>
                          </w:txbxContent>
                        </wps:txbx>
                        <wps:bodyPr rot="0" vert="horz" wrap="square" lIns="91440" tIns="45720" rIns="91440" bIns="45720" anchor="t" anchorCtr="0" upright="1">
                          <a:noAutofit/>
                        </wps:bodyPr>
                      </wps:wsp>
                      <wps:wsp>
                        <wps:cNvPr id="16" name="矩形 34"/>
                        <wps:cNvSpPr>
                          <a:spLocks noChangeArrowheads="1"/>
                        </wps:cNvSpPr>
                        <wps:spPr bwMode="auto">
                          <a:xfrm>
                            <a:off x="4115" y="2471"/>
                            <a:ext cx="1920" cy="489"/>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初筛评分结果</w:t>
                              </w:r>
                            </w:p>
                          </w:txbxContent>
                        </wps:txbx>
                        <wps:bodyPr rot="0" vert="horz" wrap="square" lIns="91440" tIns="45720" rIns="91440" bIns="45720" anchor="t" anchorCtr="0" upright="1">
                          <a:noAutofit/>
                        </wps:bodyPr>
                      </wps:wsp>
                      <wps:wsp>
                        <wps:cNvPr id="17" name="矩形 35"/>
                        <wps:cNvSpPr>
                          <a:spLocks noChangeArrowheads="1"/>
                        </wps:cNvSpPr>
                        <wps:spPr bwMode="auto">
                          <a:xfrm>
                            <a:off x="2265" y="2471"/>
                            <a:ext cx="1285" cy="450"/>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评分异常</w:t>
                              </w:r>
                            </w:p>
                          </w:txbxContent>
                        </wps:txbx>
                        <wps:bodyPr rot="0" vert="horz" wrap="square" lIns="91440" tIns="45720" rIns="91440" bIns="45720" anchor="t" anchorCtr="0" upright="1">
                          <a:noAutofit/>
                        </wps:bodyPr>
                      </wps:wsp>
                      <wps:wsp>
                        <wps:cNvPr id="18" name="矩形 36"/>
                        <wps:cNvSpPr>
                          <a:spLocks noChangeArrowheads="1"/>
                        </wps:cNvSpPr>
                        <wps:spPr bwMode="auto">
                          <a:xfrm>
                            <a:off x="6612" y="2443"/>
                            <a:ext cx="1341" cy="517"/>
                          </a:xfrm>
                          <a:prstGeom prst="rect">
                            <a:avLst/>
                          </a:prstGeom>
                          <a:solidFill>
                            <a:srgbClr val="FFFFFF"/>
                          </a:solidFill>
                          <a:ln w="12700">
                            <a:solidFill>
                              <a:srgbClr val="000000"/>
                            </a:solidFill>
                            <a:miter lim="200000"/>
                            <a:headEnd/>
                            <a:tailEnd/>
                          </a:ln>
                        </wps:spPr>
                        <wps:txbx>
                          <w:txbxContent>
                            <w:p w:rsidR="00820CD9" w:rsidRDefault="00820CD9" w:rsidP="00820CD9">
                              <w:pPr>
                                <w:adjustRightInd w:val="0"/>
                                <w:snapToGrid w:val="0"/>
                                <w:jc w:val="center"/>
                                <w:rPr>
                                  <w:rFonts w:hint="eastAsia"/>
                                </w:rPr>
                              </w:pPr>
                              <w:r>
                                <w:rPr>
                                  <w:rFonts w:hint="eastAsia"/>
                                </w:rPr>
                                <w:t>评分正常</w:t>
                              </w:r>
                            </w:p>
                          </w:txbxContent>
                        </wps:txbx>
                        <wps:bodyPr rot="0" vert="horz" wrap="square" lIns="91440" tIns="45720" rIns="91440" bIns="45720" anchor="t" anchorCtr="0" upright="1">
                          <a:noAutofit/>
                        </wps:bodyPr>
                      </wps:wsp>
                      <wps:wsp>
                        <wps:cNvPr id="19" name="椭圆 77"/>
                        <wps:cNvSpPr>
                          <a:spLocks noChangeArrowheads="1"/>
                        </wps:cNvSpPr>
                        <wps:spPr bwMode="auto">
                          <a:xfrm>
                            <a:off x="120" y="1185"/>
                            <a:ext cx="765" cy="2985"/>
                          </a:xfrm>
                          <a:prstGeom prst="ellipse">
                            <a:avLst/>
                          </a:prstGeom>
                          <a:solidFill>
                            <a:srgbClr val="FFFFFF"/>
                          </a:solidFill>
                          <a:ln w="12700">
                            <a:solidFill>
                              <a:srgbClr val="000000"/>
                            </a:solidFill>
                            <a:round/>
                            <a:headEnd/>
                            <a:tailEnd/>
                          </a:ln>
                        </wps:spPr>
                        <wps:txbx>
                          <w:txbxContent>
                            <w:p w:rsidR="00820CD9" w:rsidRDefault="00820CD9" w:rsidP="00820CD9">
                              <w:pPr>
                                <w:jc w:val="center"/>
                                <w:rPr>
                                  <w:rFonts w:hint="eastAsia"/>
                                </w:rPr>
                              </w:pPr>
                              <w:r>
                                <w:rPr>
                                  <w:rFonts w:hint="eastAsia"/>
                                </w:rPr>
                                <w:t>集中现场调查</w:t>
                              </w:r>
                            </w:p>
                          </w:txbxContent>
                        </wps:txbx>
                        <wps:bodyPr rot="0" vert="horz" wrap="square" lIns="91440" tIns="45720" rIns="91440" bIns="45720" anchor="t" anchorCtr="0" upright="1">
                          <a:noAutofit/>
                        </wps:bodyPr>
                      </wps:wsp>
                      <wps:wsp>
                        <wps:cNvPr id="20" name="AutoShape 98"/>
                        <wps:cNvCnPr>
                          <a:cxnSpLocks noChangeShapeType="1"/>
                        </wps:cNvCnPr>
                        <wps:spPr bwMode="auto">
                          <a:xfrm>
                            <a:off x="5063" y="483"/>
                            <a:ext cx="12" cy="312"/>
                          </a:xfrm>
                          <a:prstGeom prst="straightConnector1">
                            <a:avLst/>
                          </a:prstGeom>
                          <a:noFill/>
                          <a:ln w="12700">
                            <a:solidFill>
                              <a:srgbClr val="000000"/>
                            </a:solidFill>
                            <a:round/>
                            <a:headEnd/>
                            <a:tailEnd type="triangle" w="med" len="med"/>
                          </a:ln>
                        </wps:spPr>
                        <wps:bodyPr/>
                      </wps:wsp>
                      <wps:wsp>
                        <wps:cNvPr id="21" name="AutoShape 99"/>
                        <wps:cNvCnPr>
                          <a:cxnSpLocks noChangeShapeType="1"/>
                        </wps:cNvCnPr>
                        <wps:spPr bwMode="auto">
                          <a:xfrm>
                            <a:off x="5033" y="1263"/>
                            <a:ext cx="12" cy="312"/>
                          </a:xfrm>
                          <a:prstGeom prst="straightConnector1">
                            <a:avLst/>
                          </a:prstGeom>
                          <a:noFill/>
                          <a:ln w="12700">
                            <a:solidFill>
                              <a:srgbClr val="000000"/>
                            </a:solidFill>
                            <a:round/>
                            <a:headEnd/>
                            <a:tailEnd type="triangle" w="med" len="med"/>
                          </a:ln>
                        </wps:spPr>
                        <wps:bodyPr/>
                      </wps:wsp>
                      <wps:wsp>
                        <wps:cNvPr id="22" name="AutoShape 100"/>
                        <wps:cNvCnPr>
                          <a:cxnSpLocks noChangeShapeType="1"/>
                        </wps:cNvCnPr>
                        <wps:spPr bwMode="auto">
                          <a:xfrm>
                            <a:off x="5013" y="2077"/>
                            <a:ext cx="12" cy="312"/>
                          </a:xfrm>
                          <a:prstGeom prst="straightConnector1">
                            <a:avLst/>
                          </a:prstGeom>
                          <a:noFill/>
                          <a:ln w="12700">
                            <a:solidFill>
                              <a:srgbClr val="000000"/>
                            </a:solidFill>
                            <a:round/>
                            <a:headEnd/>
                            <a:tailEnd type="triangle" w="med" len="med"/>
                          </a:ln>
                        </wps:spPr>
                        <wps:bodyPr/>
                      </wps:wsp>
                      <wps:wsp>
                        <wps:cNvPr id="23" name="AutoShape 101"/>
                        <wps:cNvCnPr>
                          <a:cxnSpLocks noChangeShapeType="1"/>
                        </wps:cNvCnPr>
                        <wps:spPr bwMode="auto">
                          <a:xfrm>
                            <a:off x="6109" y="2661"/>
                            <a:ext cx="439" cy="1"/>
                          </a:xfrm>
                          <a:prstGeom prst="straightConnector1">
                            <a:avLst/>
                          </a:prstGeom>
                          <a:noFill/>
                          <a:ln w="9525">
                            <a:solidFill>
                              <a:srgbClr val="000000"/>
                            </a:solidFill>
                            <a:round/>
                            <a:headEnd type="triangle" w="med" len="med"/>
                            <a:tailEnd type="triangle" w="med" len="med"/>
                          </a:ln>
                        </wps:spPr>
                        <wps:bodyPr/>
                      </wps:wsp>
                      <wps:wsp>
                        <wps:cNvPr id="24" name="AutoShape 102"/>
                        <wps:cNvCnPr>
                          <a:cxnSpLocks noChangeShapeType="1"/>
                        </wps:cNvCnPr>
                        <wps:spPr bwMode="auto">
                          <a:xfrm>
                            <a:off x="3610" y="2662"/>
                            <a:ext cx="439" cy="1"/>
                          </a:xfrm>
                          <a:prstGeom prst="straightConnector1">
                            <a:avLst/>
                          </a:prstGeom>
                          <a:noFill/>
                          <a:ln w="9525">
                            <a:solidFill>
                              <a:srgbClr val="000000"/>
                            </a:solidFill>
                            <a:round/>
                            <a:headEnd type="triangle" w="med" len="med"/>
                            <a:tailEnd type="triangle" w="med" len="med"/>
                          </a:ln>
                        </wps:spPr>
                        <wps:bodyPr/>
                      </wps:wsp>
                      <wps:wsp>
                        <wps:cNvPr id="25" name="矩形 90"/>
                        <wps:cNvSpPr>
                          <a:spLocks noChangeArrowheads="1"/>
                        </wps:cNvSpPr>
                        <wps:spPr bwMode="auto">
                          <a:xfrm>
                            <a:off x="3509" y="4629"/>
                            <a:ext cx="3174" cy="540"/>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数据汇总、审核与上传</w:t>
                              </w:r>
                            </w:p>
                          </w:txbxContent>
                        </wps:txbx>
                        <wps:bodyPr rot="0" vert="horz" wrap="square" lIns="91440" tIns="45720" rIns="91440" bIns="45720" anchor="t" anchorCtr="0" upright="1">
                          <a:noAutofit/>
                        </wps:bodyPr>
                      </wps:wsp>
                      <wps:wsp>
                        <wps:cNvPr id="26" name="AutoShape 105"/>
                        <wps:cNvCnPr>
                          <a:cxnSpLocks noChangeShapeType="1"/>
                        </wps:cNvCnPr>
                        <wps:spPr bwMode="auto">
                          <a:xfrm flipH="1">
                            <a:off x="1948" y="2921"/>
                            <a:ext cx="960" cy="613"/>
                          </a:xfrm>
                          <a:prstGeom prst="straightConnector1">
                            <a:avLst/>
                          </a:prstGeom>
                          <a:noFill/>
                          <a:ln w="9525">
                            <a:solidFill>
                              <a:srgbClr val="000000"/>
                            </a:solidFill>
                            <a:round/>
                            <a:headEnd/>
                            <a:tailEnd type="triangle" w="med" len="med"/>
                          </a:ln>
                        </wps:spPr>
                        <wps:bodyPr/>
                      </wps:wsp>
                      <wps:wsp>
                        <wps:cNvPr id="27" name="Rectangle 106"/>
                        <wps:cNvSpPr>
                          <a:spLocks noChangeArrowheads="1"/>
                        </wps:cNvSpPr>
                        <wps:spPr bwMode="auto">
                          <a:xfrm>
                            <a:off x="1133" y="3548"/>
                            <a:ext cx="1752" cy="570"/>
                          </a:xfrm>
                          <a:prstGeom prst="rect">
                            <a:avLst/>
                          </a:prstGeom>
                          <a:solidFill>
                            <a:srgbClr val="FFFFFF"/>
                          </a:solidFill>
                          <a:ln w="9525">
                            <a:solidFill>
                              <a:srgbClr val="000000"/>
                            </a:solidFill>
                            <a:miter lim="200000"/>
                            <a:headEnd/>
                            <a:tailEnd/>
                          </a:ln>
                        </wps:spPr>
                        <wps:txbx>
                          <w:txbxContent>
                            <w:p w:rsidR="00820CD9" w:rsidRDefault="00820CD9" w:rsidP="00820CD9">
                              <w:pPr>
                                <w:jc w:val="left"/>
                                <w:rPr>
                                  <w:rFonts w:hint="eastAsia"/>
                                </w:rPr>
                              </w:pPr>
                              <w:r>
                                <w:rPr>
                                  <w:rFonts w:hint="eastAsia"/>
                                </w:rPr>
                                <w:t>综合医院诊治</w:t>
                              </w:r>
                            </w:p>
                          </w:txbxContent>
                        </wps:txbx>
                        <wps:bodyPr rot="0" vert="horz" wrap="square" lIns="91440" tIns="45720" rIns="91440" bIns="45720" anchor="t" anchorCtr="0" upright="1">
                          <a:noAutofit/>
                        </wps:bodyPr>
                      </wps:wsp>
                      <wps:wsp>
                        <wps:cNvPr id="28" name="AutoShape 107"/>
                        <wps:cNvCnPr>
                          <a:cxnSpLocks noChangeShapeType="1"/>
                        </wps:cNvCnPr>
                        <wps:spPr bwMode="auto">
                          <a:xfrm>
                            <a:off x="2009" y="4118"/>
                            <a:ext cx="1" cy="408"/>
                          </a:xfrm>
                          <a:prstGeom prst="straightConnector1">
                            <a:avLst/>
                          </a:prstGeom>
                          <a:noFill/>
                          <a:ln w="9525">
                            <a:solidFill>
                              <a:srgbClr val="000000"/>
                            </a:solidFill>
                            <a:round/>
                            <a:headEnd type="triangle" w="med" len="med"/>
                            <a:tailEnd type="triangle" w="med" len="med"/>
                          </a:ln>
                        </wps:spPr>
                        <wps:bodyPr/>
                      </wps:wsp>
                      <wps:wsp>
                        <wps:cNvPr id="29" name="Rectangle 108"/>
                        <wps:cNvSpPr>
                          <a:spLocks noChangeArrowheads="1"/>
                        </wps:cNvSpPr>
                        <wps:spPr bwMode="auto">
                          <a:xfrm>
                            <a:off x="1174" y="4526"/>
                            <a:ext cx="1670" cy="516"/>
                          </a:xfrm>
                          <a:prstGeom prst="rect">
                            <a:avLst/>
                          </a:prstGeom>
                          <a:solidFill>
                            <a:srgbClr val="FFFFFF"/>
                          </a:solidFill>
                          <a:ln w="9525">
                            <a:solidFill>
                              <a:srgbClr val="000000"/>
                            </a:solidFill>
                            <a:miter lim="200000"/>
                            <a:headEnd/>
                            <a:tailEnd/>
                          </a:ln>
                        </wps:spPr>
                        <wps:txbx>
                          <w:txbxContent>
                            <w:p w:rsidR="00820CD9" w:rsidRDefault="00820CD9" w:rsidP="00820CD9">
                              <w:pPr>
                                <w:rPr>
                                  <w:rFonts w:hint="eastAsia"/>
                                </w:rPr>
                              </w:pPr>
                              <w:r>
                                <w:rPr>
                                  <w:rFonts w:hint="eastAsia"/>
                                </w:rPr>
                                <w:t>社区康复转诊</w:t>
                              </w:r>
                            </w:p>
                          </w:txbxContent>
                        </wps:txbx>
                        <wps:bodyPr rot="0" vert="horz" wrap="square" lIns="91440" tIns="45720" rIns="91440" bIns="45720" anchor="t" anchorCtr="0" upright="1">
                          <a:noAutofit/>
                        </wps:bodyPr>
                      </wps:wsp>
                      <wps:wsp>
                        <wps:cNvPr id="30" name="AutoShape 110"/>
                        <wps:cNvCnPr>
                          <a:cxnSpLocks noChangeShapeType="1"/>
                        </wps:cNvCnPr>
                        <wps:spPr bwMode="auto">
                          <a:xfrm>
                            <a:off x="4991" y="2960"/>
                            <a:ext cx="21" cy="1669"/>
                          </a:xfrm>
                          <a:prstGeom prst="straightConnector1">
                            <a:avLst/>
                          </a:prstGeom>
                          <a:noFill/>
                          <a:ln w="9525">
                            <a:solidFill>
                              <a:srgbClr val="000000"/>
                            </a:solidFill>
                            <a:round/>
                            <a:headEnd/>
                            <a:tailEnd type="triangle" w="med" len="med"/>
                          </a:ln>
                        </wps:spPr>
                        <wps:bodyPr/>
                      </wps:wsp>
                    </wpg:wgp>
                  </a:graphicData>
                </a:graphic>
              </wp:inline>
            </w:drawing>
          </mc:Choice>
          <mc:Fallback>
            <w:pict>
              <v:group id="组合 11" o:spid="_x0000_s1039" style="width:446.45pt;height:258.45pt;mso-position-horizontal-relative:char;mso-position-vertical-relative:line" coordsize="8929,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">
                <v:rect id="Rectangle 16" o:spid="_x0000_s1040" style="position:absolute;width:8929;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矩形 30" o:spid="_x0000_s1041" style="position:absolute;width:892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24MAA&#10;AADbAAAADwAAAGRycy9kb3ducmV2LnhtbERPTWvCQBC9F/oflil4q5taKSW6itUKekwq5DpkxySY&#10;nY3Z1az/3hWE3ubxPme+DKYVV+pdY1nBxzgBQVxa3XCl4PC3ff8G4TyyxtYyKbiRg+Xi9WWOqbYD&#10;Z3TNfSViCLsUFdTed6mUrqzJoBvbjjhyR9sb9BH2ldQ9DjHctHKSJF/SYMOxocaO1jWVp/xiFPyG&#10;n7CmYjIUx/0m7LLsXGTTs1Kjt7CagfAU/L/46d7pOP8THr/E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A24MAAAADbAAAADwAAAAAAAAAAAAAAAACYAgAAZHJzL2Rvd25y&#10;ZXYueG1sUEsFBgAAAAAEAAQA9QAAAIUDAAAAAA==&#10;" strokeweight="1pt">
                  <v:stroke miterlimit="2"/>
                  <v:textbox>
                    <w:txbxContent>
                      <w:p w:rsidR="00820CD9" w:rsidRDefault="00820CD9" w:rsidP="00820CD9">
                        <w:pPr>
                          <w:ind w:rightChars="220" w:right="462"/>
                          <w:jc w:val="center"/>
                          <w:rPr>
                            <w:rFonts w:hint="eastAsia"/>
                          </w:rPr>
                        </w:pPr>
                        <w:r>
                          <w:rPr>
                            <w:rFonts w:hint="eastAsia"/>
                          </w:rPr>
                          <w:t>核实、登记、签署知情同意书、采集身份证信息，发放集中现场调查表</w:t>
                        </w:r>
                      </w:p>
                    </w:txbxContent>
                  </v:textbox>
                </v:rect>
                <v:rect id="矩形 31" o:spid="_x0000_s1042" style="position:absolute;left:3400;top:795;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ulMEA&#10;AADbAAAADwAAAGRycy9kb3ducmV2LnhtbERPTWvDMAy9F/YfjAa7tc5KKCOrW7aug/SYtJCriNUk&#10;LJbT2E28fz8PBrvp8T613QfTi4lG11lW8LxKQBDXVnfcKLicP5cvIJxH1thbJgXf5GC/e1hsMdN2&#10;5oKm0jcihrDLUEHr/ZBJ6eqWDLqVHYgjd7WjQR/h2Eg94hzDTS/XSbKRBjuODS0OdGip/irvRsEx&#10;vIcDVeu5up4+Ql4Ut6pIb0o9PYa3VxCegv8X/7lzHeen8PtLP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JrpTBAAAA2wAAAA8AAAAAAAAAAAAAAAAAmAIAAGRycy9kb3du&#10;cmV2LnhtbFBLBQYAAAAABAAEAPUAAACGAwAAAAA=&#10;" strokeweight="1pt">
                  <v:stroke miterlimit="2"/>
                  <v:textbox>
                    <w:txbxContent>
                      <w:p w:rsidR="00820CD9" w:rsidRDefault="00820CD9" w:rsidP="00820CD9">
                        <w:pPr>
                          <w:jc w:val="center"/>
                          <w:rPr>
                            <w:rFonts w:hint="eastAsia"/>
                          </w:rPr>
                        </w:pPr>
                        <w:r>
                          <w:rPr>
                            <w:rFonts w:hint="eastAsia"/>
                          </w:rPr>
                          <w:t>身体测量</w:t>
                        </w:r>
                      </w:p>
                    </w:txbxContent>
                  </v:textbox>
                </v:rect>
                <v:rect id="矩形 32" o:spid="_x0000_s1043" style="position:absolute;left:3348;top:1575;width:30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LD8AA&#10;AADbAAAADwAAAGRycy9kb3ducmV2LnhtbERPTWvCQBC9F/oflil4q5tKLSW6itUKekwq5DpkxySY&#10;nY3Z1az/3hWE3ubxPme+DKYVV+pdY1nBxzgBQVxa3XCl4PC3ff8G4TyyxtYyKbiRg+Xi9WWOqbYD&#10;Z3TNfSViCLsUFdTed6mUrqzJoBvbjjhyR9sb9BH2ldQ9DjHctHKSJF/SYMOxocaO1jWVp/xiFPyG&#10;n7CmYjIUx/0m7LLsXGSfZ6VGb2E1A+Ep+H/x073Tcf4UHr/E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ULD8AAAADbAAAADwAAAAAAAAAAAAAAAACYAgAAZHJzL2Rvd25y&#10;ZXYueG1sUEsFBgAAAAAEAAQA9QAAAIUDAAAAAA==&#10;" strokeweight="1pt">
                  <v:stroke miterlimit="2"/>
                  <v:textbox>
                    <w:txbxContent>
                      <w:p w:rsidR="00820CD9" w:rsidRDefault="00820CD9" w:rsidP="00820CD9">
                        <w:pPr>
                          <w:jc w:val="center"/>
                          <w:rPr>
                            <w:rFonts w:hint="eastAsia"/>
                          </w:rPr>
                        </w:pPr>
                        <w:r>
                          <w:rPr>
                            <w:rFonts w:hint="eastAsia"/>
                          </w:rPr>
                          <w:t>认知障碍问卷</w:t>
                        </w:r>
                      </w:p>
                    </w:txbxContent>
                  </v:textbox>
                </v:rect>
                <v:rect id="矩形 34" o:spid="_x0000_s1044" style="position:absolute;left:4115;top:2471;width:19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VeMEA&#10;AADbAAAADwAAAGRycy9kb3ducmV2LnhtbERPTWvDMAy9D/ofjAq7rU5LCSWrW7Z2heyYbJCriNUk&#10;LJbT2Eu8fz8PBr3p8T61PwbTi4lG11lWsF4lIIhrqztuFHx+XJ52IJxH1thbJgU/5OB4WDzsMdN2&#10;5oKm0jcihrDLUEHr/ZBJ6eqWDLqVHYgjd7WjQR/h2Eg94hzDTS83SZJKgx3HhhYHOrVUf5XfRsFb&#10;eA0nqjZzdX0/h7woblWxvSn1uAwvzyA8BX8X/7tzHeen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lXjBAAAA2wAAAA8AAAAAAAAAAAAAAAAAmAIAAGRycy9kb3du&#10;cmV2LnhtbFBLBQYAAAAABAAEAPUAAACGAwAAAAA=&#10;" strokeweight="1pt">
                  <v:stroke miterlimit="2"/>
                  <v:textbox>
                    <w:txbxContent>
                      <w:p w:rsidR="00820CD9" w:rsidRDefault="00820CD9" w:rsidP="00820CD9">
                        <w:pPr>
                          <w:jc w:val="center"/>
                          <w:rPr>
                            <w:rFonts w:hint="eastAsia"/>
                          </w:rPr>
                        </w:pPr>
                        <w:r>
                          <w:rPr>
                            <w:rFonts w:hint="eastAsia"/>
                          </w:rPr>
                          <w:t>初筛评分结果</w:t>
                        </w:r>
                      </w:p>
                    </w:txbxContent>
                  </v:textbox>
                </v:rect>
                <v:rect id="矩形 35" o:spid="_x0000_s1045" style="position:absolute;left:2265;top:2471;width:12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w48AA&#10;AADbAAAADwAAAGRycy9kb3ducmV2LnhtbERPTWvCQBC9F/oflil4q5tKsSW6itUKekwq5DpkxySY&#10;nY3Z1az/3hWE3ubxPme+DKYVV+pdY1nBxzgBQVxa3XCl4PC3ff8G4TyyxtYyKbiRg+Xi9WWOqbYD&#10;Z3TNfSViCLsUFdTed6mUrqzJoBvbjjhyR9sb9BH2ldQ9DjHctHKSJFNpsOHYUGNH65rKU34xCn7D&#10;T1hTMRmK434Tdll2LrLPs1Kjt7CagfAU/L/46d7pOP8LHr/E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sw48AAAADbAAAADwAAAAAAAAAAAAAAAACYAgAAZHJzL2Rvd25y&#10;ZXYueG1sUEsFBgAAAAAEAAQA9QAAAIUDAAAAAA==&#10;" strokeweight="1pt">
                  <v:stroke miterlimit="2"/>
                  <v:textbox>
                    <w:txbxContent>
                      <w:p w:rsidR="00820CD9" w:rsidRDefault="00820CD9" w:rsidP="00820CD9">
                        <w:pPr>
                          <w:jc w:val="center"/>
                          <w:rPr>
                            <w:rFonts w:hint="eastAsia"/>
                          </w:rPr>
                        </w:pPr>
                        <w:r>
                          <w:rPr>
                            <w:rFonts w:hint="eastAsia"/>
                          </w:rPr>
                          <w:t>评分异常</w:t>
                        </w:r>
                      </w:p>
                    </w:txbxContent>
                  </v:textbox>
                </v:rect>
                <v:rect id="矩形 36" o:spid="_x0000_s1046" style="position:absolute;left:6612;top:2443;width:1341;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kcMA&#10;AADbAAAADwAAAGRycy9kb3ducmV2LnhtbESPQWvCQBCF74X+h2UK3uqmUkRSV1Hbgh5jC7kO2TEJ&#10;zc7G7Nas/945CN5meG/e+2a5Tq5TFxpC69nA2zQDRVx523Jt4Pfn+3UBKkRki51nMnClAOvV89MS&#10;c+tHLuhyjLWSEA45Gmhi7HOtQ9WQwzD1PbFoJz84jLIOtbYDjhLuOj3Lsrl22LI0NNjTrqHq7/jv&#10;DHylbdpRORvL0+Ez7YviXBbvZ2MmL2nzASpSig/z/XpvBV9g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kcMAAADbAAAADwAAAAAAAAAAAAAAAACYAgAAZHJzL2Rv&#10;d25yZXYueG1sUEsFBgAAAAAEAAQA9QAAAIgDAAAAAA==&#10;" strokeweight="1pt">
                  <v:stroke miterlimit="2"/>
                  <v:textbox>
                    <w:txbxContent>
                      <w:p w:rsidR="00820CD9" w:rsidRDefault="00820CD9" w:rsidP="00820CD9">
                        <w:pPr>
                          <w:adjustRightInd w:val="0"/>
                          <w:snapToGrid w:val="0"/>
                          <w:jc w:val="center"/>
                          <w:rPr>
                            <w:rFonts w:hint="eastAsia"/>
                          </w:rPr>
                        </w:pPr>
                        <w:r>
                          <w:rPr>
                            <w:rFonts w:hint="eastAsia"/>
                          </w:rPr>
                          <w:t>评分正常</w:t>
                        </w:r>
                      </w:p>
                    </w:txbxContent>
                  </v:textbox>
                </v:rect>
                <v:oval id="椭圆 77" o:spid="_x0000_s1047" style="position:absolute;left:120;top:1185;width:765;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G+8EA&#10;AADbAAAADwAAAGRycy9kb3ducmV2LnhtbERPTYvCMBC9L/gfwgje1lQPda1GEVHoZVl09+JtbMa2&#10;2ExKEmvdX78RhL3N433Oct2bRnTkfG1ZwWScgCAurK65VPDzvX//AOEDssbGMil4kIf1avC2xEzb&#10;Ox+oO4ZSxBD2GSqoQmgzKX1RkUE/ti1x5C7WGQwRulJqh/cYbho5TZJUGqw5NlTY0rai4nq8GQU0&#10;+8x3qdnP069+pyen3G1/u7NSo2G/WYAI1Id/8cud6zh/Ds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JhvvBAAAA2wAAAA8AAAAAAAAAAAAAAAAAmAIAAGRycy9kb3du&#10;cmV2LnhtbFBLBQYAAAAABAAEAPUAAACGAwAAAAA=&#10;" strokeweight="1pt">
                  <v:textbox>
                    <w:txbxContent>
                      <w:p w:rsidR="00820CD9" w:rsidRDefault="00820CD9" w:rsidP="00820CD9">
                        <w:pPr>
                          <w:jc w:val="center"/>
                          <w:rPr>
                            <w:rFonts w:hint="eastAsia"/>
                          </w:rPr>
                        </w:pPr>
                        <w:r>
                          <w:rPr>
                            <w:rFonts w:hint="eastAsia"/>
                          </w:rPr>
                          <w:t>集中现场调查</w:t>
                        </w:r>
                      </w:p>
                    </w:txbxContent>
                  </v:textbox>
                </v:oval>
                <v:shape id="AutoShape 98" o:spid="_x0000_s1048" type="#_x0000_t32" style="position:absolute;left:5063;top:483;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GPL8AAADbAAAADwAAAGRycy9kb3ducmV2LnhtbERPz2vCMBS+C/4P4Qm7aVqFIdUoOnDb&#10;dVo8P5pnU21eYpPZ+t8vh4HHj+/3ejvYVjyoC41jBfksA0FcOd1wraA8HaZLECEia2wdk4InBdhu&#10;xqM1Ftr1/EOPY6xFCuFQoAIToy+kDJUhi2HmPHHiLq6zGBPsaqk77FO4beU8y96lxYZTg0FPH4aq&#10;2/HXKvDlwuW7+/PrUJ2ML/v8vF9cP5V6mwy7FYhIQ3yJ/93fWsE8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BGPL8AAADbAAAADwAAAAAAAAAAAAAAAACh&#10;AgAAZHJzL2Rvd25yZXYueG1sUEsFBgAAAAAEAAQA+QAAAI0DAAAAAA==&#10;" strokeweight="1pt">
                  <v:stroke endarrow="block"/>
                </v:shape>
                <v:shape id="AutoShape 99" o:spid="_x0000_s1049" type="#_x0000_t32" style="position:absolute;left:5033;top:1263;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AutoShape 100" o:spid="_x0000_s1050" type="#_x0000_t32" style="position:absolute;left:5013;top:2077;width:12;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590MMAAADbAAAADwAAAGRycy9kb3ducmV2LnhtbESPwWrDMBBE74H+g9hCb7FsB0pwo4Sk&#10;kLbXJqbnxdpabqyVaqmx8/dVIJDjMDNvmNVmsr040xA6xwqKLAdB3DjdcaugPu7nSxAhImvsHZOC&#10;CwXYrB9mK6y0G/mTzofYigThUKECE6OvpAyNIYshc544ed9usBiTHFqpBxwT3PayzPNnabHjtGDQ&#10;06uh5nT4swp8vXDF9vfyvm+Oxtdj8bVb/Lwp9fQ4bV9ARJriPXxrf2gFZQnXL+k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fdDDAAAA2wAAAA8AAAAAAAAAAAAA&#10;AAAAoQIAAGRycy9kb3ducmV2LnhtbFBLBQYAAAAABAAEAPkAAACRAwAAAAA=&#10;" strokeweight="1pt">
                  <v:stroke endarrow="block"/>
                </v:shape>
                <v:shape id="AutoShape 101" o:spid="_x0000_s1051" type="#_x0000_t32" style="position:absolute;left:6109;top:2661;width: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jD8MAAADbAAAADwAAAGRycy9kb3ducmV2LnhtbESPQYvCMBSE78L+h/AWvGmq4i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xIw/DAAAA2wAAAA8AAAAAAAAAAAAA&#10;AAAAoQIAAGRycy9kb3ducmV2LnhtbFBLBQYAAAAABAAEAPkAAACRAwAAAAA=&#10;">
                  <v:stroke startarrow="block" endarrow="block"/>
                </v:shape>
                <v:shape id="AutoShape 102" o:spid="_x0000_s1052" type="#_x0000_t32" style="position:absolute;left:3610;top:2662;width: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rect id="矩形 90" o:spid="_x0000_s1053" style="position:absolute;left:3509;top:4629;width:31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BssIA&#10;AADbAAAADwAAAGRycy9kb3ducmV2LnhtbESPQWvCQBSE7wX/w/KE3urGUItEV1Hbgj1GhVwf2WcS&#10;zL6N2a1Z/70rFHocZuYbZrkOphU36l1jWcF0koAgLq1uuFJwOn6/zUE4j6yxtUwK7uRgvRq9LDHT&#10;duCcbgdfiQhhl6GC2vsuk9KVNRl0E9sRR+9se4M+yr6Suschwk0r0yT5kAYbjgs1drSrqbwcfo2C&#10;r7ANOyrSoTj/fIZ9nl+L/P2q1Os4bBYgPAX/H/5r77WC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cGywgAAANsAAAAPAAAAAAAAAAAAAAAAAJgCAABkcnMvZG93&#10;bnJldi54bWxQSwUGAAAAAAQABAD1AAAAhwMAAAAA&#10;" strokeweight="1pt">
                  <v:stroke miterlimit="2"/>
                  <v:textbox>
                    <w:txbxContent>
                      <w:p w:rsidR="00820CD9" w:rsidRDefault="00820CD9" w:rsidP="00820CD9">
                        <w:pPr>
                          <w:jc w:val="center"/>
                          <w:rPr>
                            <w:rFonts w:hint="eastAsia"/>
                          </w:rPr>
                        </w:pPr>
                        <w:r>
                          <w:rPr>
                            <w:rFonts w:hint="eastAsia"/>
                          </w:rPr>
                          <w:t>数据汇总、审核与上传</w:t>
                        </w:r>
                      </w:p>
                    </w:txbxContent>
                  </v:textbox>
                </v:rect>
                <v:shape id="AutoShape 105" o:spid="_x0000_s1054" type="#_x0000_t32" style="position:absolute;left:1948;top:2921;width:960;height: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ect id="Rectangle 106" o:spid="_x0000_s1055" style="position:absolute;left:1133;top:3548;width:175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BesMA&#10;AADbAAAADwAAAGRycy9kb3ducmV2LnhtbESPQWsCMRSE7wX/Q3iCt5p1D7ZsjVItBRFZcRXPj83r&#10;bujmJWyirv++KRR6HGbmG2axGmwnbtQH41jBbJqBIK6dNtwoOJ8+n19BhIissXNMCh4UYLUcPS2w&#10;0O7OR7pVsREJwqFABW2MvpAy1C1ZDFPniZP35XqLMcm+kbrHe4LbTuZZNpcWDaeFFj1tWqq/q6tV&#10;cPGczfalj2W1yw/79cFcPkqj1GQ8vL+BiDTE//Bfe6sV5C/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BesMAAADbAAAADwAAAAAAAAAAAAAAAACYAgAAZHJzL2Rv&#10;d25yZXYueG1sUEsFBgAAAAAEAAQA9QAAAIgDAAAAAA==&#10;">
                  <v:stroke miterlimit="2"/>
                  <v:textbox>
                    <w:txbxContent>
                      <w:p w:rsidR="00820CD9" w:rsidRDefault="00820CD9" w:rsidP="00820CD9">
                        <w:pPr>
                          <w:jc w:val="left"/>
                          <w:rPr>
                            <w:rFonts w:hint="eastAsia"/>
                          </w:rPr>
                        </w:pPr>
                        <w:r>
                          <w:rPr>
                            <w:rFonts w:hint="eastAsia"/>
                          </w:rPr>
                          <w:t>综合医院诊治</w:t>
                        </w:r>
                      </w:p>
                    </w:txbxContent>
                  </v:textbox>
                </v:rect>
                <v:shape id="AutoShape 107" o:spid="_x0000_s1056" type="#_x0000_t32" style="position:absolute;left:2009;top:4118;width:1;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rect id="Rectangle 108" o:spid="_x0000_s1057" style="position:absolute;left:1174;top:4526;width:167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k8MA&#10;AADbAAAADwAAAGRycy9kb3ducmV2LnhtbESPQWsCMRSE7wX/Q3iCt5p1D9JujVItBRFZcRXPj83r&#10;bujmJWyirv++KRR6HGbmG2axGmwnbtQH41jBbJqBIK6dNtwoOJ8+n19AhIissXNMCh4UYLUcPS2w&#10;0O7OR7pVsREJwqFABW2MvpAy1C1ZDFPniZP35XqLMcm+kbrHe4LbTuZZNpcWDaeFFj1tWqq/q6tV&#10;cPGczfalj2W1yw/79cFcPkqj1GQ8vL+BiDTE//Bfe6sV5K/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wk8MAAADbAAAADwAAAAAAAAAAAAAAAACYAgAAZHJzL2Rv&#10;d25yZXYueG1sUEsFBgAAAAAEAAQA9QAAAIgDAAAAAA==&#10;">
                  <v:stroke miterlimit="2"/>
                  <v:textbox>
                    <w:txbxContent>
                      <w:p w:rsidR="00820CD9" w:rsidRDefault="00820CD9" w:rsidP="00820CD9">
                        <w:pPr>
                          <w:rPr>
                            <w:rFonts w:hint="eastAsia"/>
                          </w:rPr>
                        </w:pPr>
                        <w:r>
                          <w:rPr>
                            <w:rFonts w:hint="eastAsia"/>
                          </w:rPr>
                          <w:t>社区康复转诊</w:t>
                        </w:r>
                      </w:p>
                    </w:txbxContent>
                  </v:textbox>
                </v:rect>
                <v:shape id="AutoShape 110" o:spid="_x0000_s1058" type="#_x0000_t32" style="position:absolute;left:4991;top:2960;width:21;height:1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w10:anchorlock/>
              </v:group>
            </w:pict>
          </mc:Fallback>
        </mc:AlternateContent>
      </w:r>
      <w:r>
        <w:rPr>
          <w:rFonts w:ascii="仿宋_GB2312" w:eastAsia="仿宋_GB2312" w:hAnsi="仿宋" w:hint="eastAsia"/>
          <w:noProof/>
          <w:color w:val="000000"/>
          <w:sz w:val="32"/>
          <w:szCs w:val="32"/>
        </w:rPr>
        <mc:AlternateContent>
          <mc:Choice Requires="wpg">
            <w:drawing>
              <wp:inline distT="0" distB="0" distL="0" distR="0">
                <wp:extent cx="6155055" cy="1457325"/>
                <wp:effectExtent l="0" t="6350" r="0" b="1270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457325"/>
                          <a:chOff x="0" y="0"/>
                          <a:chExt cx="9693" cy="2295"/>
                        </a:xfrm>
                      </wpg:grpSpPr>
                      <wps:wsp>
                        <wps:cNvPr id="2" name="Rectangle 36"/>
                        <wps:cNvSpPr>
                          <a:spLocks noChangeArrowheads="1"/>
                        </wps:cNvSpPr>
                        <wps:spPr bwMode="auto">
                          <a:xfrm>
                            <a:off x="0" y="0"/>
                            <a:ext cx="9693"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矩形 91"/>
                        <wps:cNvSpPr>
                          <a:spLocks noChangeArrowheads="1"/>
                        </wps:cNvSpPr>
                        <wps:spPr bwMode="auto">
                          <a:xfrm>
                            <a:off x="4143" y="923"/>
                            <a:ext cx="2925" cy="446"/>
                          </a:xfrm>
                          <a:prstGeom prst="rect">
                            <a:avLst/>
                          </a:prstGeom>
                          <a:solidFill>
                            <a:srgbClr val="FFFFFF"/>
                          </a:solidFill>
                          <a:ln w="12700">
                            <a:solidFill>
                              <a:srgbClr val="000000"/>
                            </a:solidFill>
                            <a:miter lim="200000"/>
                            <a:headEnd/>
                            <a:tailEnd/>
                          </a:ln>
                        </wps:spPr>
                        <wps:txbx>
                          <w:txbxContent>
                            <w:p w:rsidR="00820CD9" w:rsidRDefault="00820CD9" w:rsidP="00820CD9">
                              <w:pPr>
                                <w:ind w:firstLineChars="300" w:firstLine="630"/>
                                <w:rPr>
                                  <w:rFonts w:hint="eastAsia"/>
                                </w:rPr>
                              </w:pPr>
                              <w:proofErr w:type="gramStart"/>
                              <w:r>
                                <w:rPr>
                                  <w:rFonts w:hint="eastAsia"/>
                                </w:rPr>
                                <w:t>市疾控中心</w:t>
                              </w:r>
                              <w:proofErr w:type="gramEnd"/>
                            </w:p>
                          </w:txbxContent>
                        </wps:txbx>
                        <wps:bodyPr rot="0" vert="horz" wrap="square" lIns="91440" tIns="45720" rIns="91440" bIns="45720" anchor="t" anchorCtr="0" upright="1">
                          <a:noAutofit/>
                        </wps:bodyPr>
                      </wps:wsp>
                      <wps:wsp>
                        <wps:cNvPr id="4" name="矩形 92"/>
                        <wps:cNvSpPr>
                          <a:spLocks noChangeArrowheads="1"/>
                        </wps:cNvSpPr>
                        <wps:spPr bwMode="auto">
                          <a:xfrm>
                            <a:off x="8060" y="188"/>
                            <a:ext cx="1544" cy="570"/>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proofErr w:type="gramStart"/>
                              <w:r>
                                <w:rPr>
                                  <w:rFonts w:hint="eastAsia"/>
                                </w:rPr>
                                <w:t>市疾控中心</w:t>
                              </w:r>
                              <w:proofErr w:type="gramEnd"/>
                            </w:p>
                          </w:txbxContent>
                        </wps:txbx>
                        <wps:bodyPr rot="0" vert="horz" wrap="square" lIns="91440" tIns="45720" rIns="91440" bIns="45720" anchor="t" anchorCtr="0" upright="1">
                          <a:noAutofit/>
                        </wps:bodyPr>
                      </wps:wsp>
                      <wps:wsp>
                        <wps:cNvPr id="5" name="矩形 93"/>
                        <wps:cNvSpPr>
                          <a:spLocks noChangeArrowheads="1"/>
                        </wps:cNvSpPr>
                        <wps:spPr bwMode="auto">
                          <a:xfrm>
                            <a:off x="3605" y="1720"/>
                            <a:ext cx="3990" cy="462"/>
                          </a:xfrm>
                          <a:prstGeom prst="rect">
                            <a:avLst/>
                          </a:prstGeom>
                          <a:solidFill>
                            <a:srgbClr val="FFFFFF"/>
                          </a:solidFill>
                          <a:ln w="12700">
                            <a:solidFill>
                              <a:srgbClr val="000000"/>
                            </a:solidFill>
                            <a:miter lim="200000"/>
                            <a:headEnd/>
                            <a:tailEnd/>
                          </a:ln>
                        </wps:spPr>
                        <wps:txbx>
                          <w:txbxContent>
                            <w:p w:rsidR="00820CD9" w:rsidRDefault="00820CD9" w:rsidP="00820CD9">
                              <w:pPr>
                                <w:jc w:val="center"/>
                                <w:rPr>
                                  <w:rFonts w:hint="eastAsia"/>
                                </w:rPr>
                              </w:pPr>
                              <w:r>
                                <w:rPr>
                                  <w:rFonts w:hint="eastAsia"/>
                                </w:rPr>
                                <w:t>监测点向调查对象反馈体检报告</w:t>
                              </w:r>
                            </w:p>
                          </w:txbxContent>
                        </wps:txbx>
                        <wps:bodyPr rot="0" vert="horz" wrap="square" lIns="91440" tIns="45720" rIns="91440" bIns="45720" anchor="t" anchorCtr="0" upright="1">
                          <a:noAutofit/>
                        </wps:bodyPr>
                      </wps:wsp>
                      <wps:wsp>
                        <wps:cNvPr id="6" name="椭圆 94"/>
                        <wps:cNvSpPr>
                          <a:spLocks noChangeArrowheads="1"/>
                        </wps:cNvSpPr>
                        <wps:spPr bwMode="auto">
                          <a:xfrm>
                            <a:off x="653" y="0"/>
                            <a:ext cx="779" cy="2295"/>
                          </a:xfrm>
                          <a:prstGeom prst="ellipse">
                            <a:avLst/>
                          </a:prstGeom>
                          <a:solidFill>
                            <a:srgbClr val="FFFFFF"/>
                          </a:solidFill>
                          <a:ln w="12700">
                            <a:solidFill>
                              <a:srgbClr val="000000"/>
                            </a:solidFill>
                            <a:round/>
                            <a:headEnd/>
                            <a:tailEnd/>
                          </a:ln>
                        </wps:spPr>
                        <wps:txbx>
                          <w:txbxContent>
                            <w:p w:rsidR="00820CD9" w:rsidRDefault="00820CD9" w:rsidP="00820CD9">
                              <w:pPr>
                                <w:jc w:val="center"/>
                                <w:rPr>
                                  <w:rFonts w:hint="eastAsia"/>
                                </w:rPr>
                              </w:pPr>
                              <w:r>
                                <w:rPr>
                                  <w:rFonts w:hint="eastAsia"/>
                                </w:rPr>
                                <w:t>审</w:t>
                              </w:r>
                            </w:p>
                            <w:p w:rsidR="00820CD9" w:rsidRDefault="00820CD9" w:rsidP="00820CD9">
                              <w:pPr>
                                <w:jc w:val="center"/>
                                <w:rPr>
                                  <w:rFonts w:hint="eastAsia"/>
                                </w:rPr>
                              </w:pPr>
                              <w:r>
                                <w:rPr>
                                  <w:rFonts w:hint="eastAsia"/>
                                </w:rPr>
                                <w:t>核</w:t>
                              </w:r>
                            </w:p>
                            <w:p w:rsidR="00820CD9" w:rsidRDefault="00820CD9" w:rsidP="00820CD9">
                              <w:pPr>
                                <w:jc w:val="center"/>
                                <w:rPr>
                                  <w:rFonts w:hint="eastAsia"/>
                                </w:rPr>
                              </w:pPr>
                              <w:r>
                                <w:rPr>
                                  <w:rFonts w:hint="eastAsia"/>
                                </w:rPr>
                                <w:t>质</w:t>
                              </w:r>
                            </w:p>
                            <w:p w:rsidR="00820CD9" w:rsidRDefault="00820CD9" w:rsidP="00820CD9">
                              <w:pPr>
                                <w:jc w:val="center"/>
                                <w:rPr>
                                  <w:rFonts w:hint="eastAsia"/>
                                </w:rPr>
                              </w:pPr>
                              <w:r>
                                <w:rPr>
                                  <w:rFonts w:hint="eastAsia"/>
                                </w:rPr>
                                <w:t>控</w:t>
                              </w:r>
                            </w:p>
                          </w:txbxContent>
                        </wps:txbx>
                        <wps:bodyPr rot="0" vert="horz" wrap="square" lIns="91440" tIns="45720" rIns="91440" bIns="45720" anchor="t" anchorCtr="0" upright="1">
                          <a:noAutofit/>
                        </wps:bodyPr>
                      </wps:wsp>
                      <wps:wsp>
                        <wps:cNvPr id="7" name="直接箭头连接符 95"/>
                        <wps:cNvCnPr>
                          <a:cxnSpLocks noChangeShapeType="1"/>
                        </wps:cNvCnPr>
                        <wps:spPr bwMode="auto">
                          <a:xfrm>
                            <a:off x="5678" y="0"/>
                            <a:ext cx="16" cy="956"/>
                          </a:xfrm>
                          <a:prstGeom prst="straightConnector1">
                            <a:avLst/>
                          </a:prstGeom>
                          <a:noFill/>
                          <a:ln w="12700">
                            <a:solidFill>
                              <a:srgbClr val="000000"/>
                            </a:solidFill>
                            <a:round/>
                            <a:headEnd/>
                            <a:tailEnd type="triangle" w="med" len="med"/>
                          </a:ln>
                        </wps:spPr>
                        <wps:bodyPr/>
                      </wps:wsp>
                      <wps:wsp>
                        <wps:cNvPr id="8" name="直接箭头连接符 97"/>
                        <wps:cNvCnPr>
                          <a:cxnSpLocks noChangeShapeType="1"/>
                        </wps:cNvCnPr>
                        <wps:spPr bwMode="auto">
                          <a:xfrm>
                            <a:off x="5661" y="1348"/>
                            <a:ext cx="15" cy="372"/>
                          </a:xfrm>
                          <a:prstGeom prst="straightConnector1">
                            <a:avLst/>
                          </a:prstGeom>
                          <a:noFill/>
                          <a:ln w="12700">
                            <a:solidFill>
                              <a:srgbClr val="000000"/>
                            </a:solidFill>
                            <a:round/>
                            <a:headEnd/>
                            <a:tailEnd type="triangle" w="med" len="med"/>
                          </a:ln>
                        </wps:spPr>
                        <wps:bodyPr/>
                      </wps:wsp>
                      <wps:wsp>
                        <wps:cNvPr id="9" name="椭圆 98"/>
                        <wps:cNvSpPr>
                          <a:spLocks noChangeArrowheads="1"/>
                        </wps:cNvSpPr>
                        <wps:spPr bwMode="auto">
                          <a:xfrm>
                            <a:off x="5799" y="146"/>
                            <a:ext cx="1841" cy="566"/>
                          </a:xfrm>
                          <a:prstGeom prst="ellipse">
                            <a:avLst/>
                          </a:prstGeom>
                          <a:solidFill>
                            <a:srgbClr val="FFFFFF"/>
                          </a:solidFill>
                          <a:ln w="12700">
                            <a:solidFill>
                              <a:srgbClr val="000000"/>
                            </a:solidFill>
                            <a:round/>
                            <a:headEnd/>
                            <a:tailEnd/>
                          </a:ln>
                        </wps:spPr>
                        <wps:txbx>
                          <w:txbxContent>
                            <w:p w:rsidR="00820CD9" w:rsidRDefault="00820CD9" w:rsidP="00820CD9">
                              <w:pPr>
                                <w:jc w:val="center"/>
                                <w:rPr>
                                  <w:rFonts w:hint="eastAsia"/>
                                </w:rPr>
                              </w:pPr>
                              <w:r>
                                <w:rPr>
                                  <w:rFonts w:hint="eastAsia"/>
                                </w:rPr>
                                <w:t>抽查数据</w:t>
                              </w:r>
                            </w:p>
                          </w:txbxContent>
                        </wps:txbx>
                        <wps:bodyPr rot="0" vert="horz" wrap="square" lIns="91440" tIns="45720" rIns="91440" bIns="45720" anchor="t" anchorCtr="0" upright="1">
                          <a:noAutofit/>
                        </wps:bodyPr>
                      </wps:wsp>
                      <wps:wsp>
                        <wps:cNvPr id="10" name="直接箭头连接符 99"/>
                        <wps:cNvCnPr>
                          <a:cxnSpLocks noChangeShapeType="1"/>
                        </wps:cNvCnPr>
                        <wps:spPr bwMode="auto">
                          <a:xfrm>
                            <a:off x="7612" y="392"/>
                            <a:ext cx="405" cy="1"/>
                          </a:xfrm>
                          <a:prstGeom prst="straightConnector1">
                            <a:avLst/>
                          </a:prstGeom>
                          <a:noFill/>
                          <a:ln w="12700">
                            <a:solidFill>
                              <a:srgbClr val="000000"/>
                            </a:solidFill>
                            <a:round/>
                            <a:headEnd/>
                            <a:tailEnd type="triangle" w="med" len="med"/>
                          </a:ln>
                        </wps:spPr>
                        <wps:bodyPr/>
                      </wps:wsp>
                    </wpg:wgp>
                  </a:graphicData>
                </a:graphic>
              </wp:inline>
            </w:drawing>
          </mc:Choice>
          <mc:Fallback>
            <w:pict>
              <v:group id="组合 1" o:spid="_x0000_s1059" style="width:484.65pt;height:114.75pt;mso-position-horizontal-relative:char;mso-position-vertical-relative:line" coordsize="9693,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">
                <v:rect id="Rectangle 36" o:spid="_x0000_s1060" style="position:absolute;width:9693;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矩形 91" o:spid="_x0000_s1061" style="position:absolute;left:4143;top:923;width:292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8pcIA&#10;AADaAAAADwAAAGRycy9kb3ducmV2LnhtbESPT2vCQBTE74LfYXlCb7pRi0jqRqq1YI/RQq6P7Msf&#10;mn0bs1uz/fbdQsHjMDO/YXb7YDpxp8G1lhUsFwkI4tLqlmsFn9f3+RaE88gaO8uk4Icc7LPpZIep&#10;tiPndL/4WkQIuxQVNN73qZSubMigW9ieOHqVHQz6KIda6gHHCDedXCXJRhpsOS402NOxofLr8m0U&#10;nMIhHKlYjUX18RbOeX4r8uebUk+z8PoCwlPwj/B/+6wVrOHvSr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LylwgAAANoAAAAPAAAAAAAAAAAAAAAAAJgCAABkcnMvZG93&#10;bnJldi54bWxQSwUGAAAAAAQABAD1AAAAhwMAAAAA&#10;" strokeweight="1pt">
                  <v:stroke miterlimit="2"/>
                  <v:textbox>
                    <w:txbxContent>
                      <w:p w:rsidR="00820CD9" w:rsidRDefault="00820CD9" w:rsidP="00820CD9">
                        <w:pPr>
                          <w:ind w:firstLineChars="300" w:firstLine="630"/>
                          <w:rPr>
                            <w:rFonts w:hint="eastAsia"/>
                          </w:rPr>
                        </w:pPr>
                        <w:proofErr w:type="gramStart"/>
                        <w:r>
                          <w:rPr>
                            <w:rFonts w:hint="eastAsia"/>
                          </w:rPr>
                          <w:t>市疾控中心</w:t>
                        </w:r>
                        <w:proofErr w:type="gramEnd"/>
                      </w:p>
                    </w:txbxContent>
                  </v:textbox>
                </v:rect>
                <v:rect id="矩形 92" o:spid="_x0000_s1062" style="position:absolute;left:8060;top:188;width:154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k0cEA&#10;AADaAAAADwAAAGRycy9kb3ducmV2LnhtbESPT4vCMBTE7wt+h/AEb2uqyCLVKP5ZwT3WXej10Tzb&#10;YvNSm6yN394IgsdhZn7DLNfBNOJGnastK5iMExDEhdU1lwr+fg+fcxDOI2tsLJOCOzlYrwYfS0y1&#10;7Tmj28mXIkLYpaig8r5NpXRFRQbd2LbE0TvbzqCPsiul7rCPcNPIaZJ8SYM1x4UKW9pVVFxO/0bB&#10;d9iGHeXTPj//7MMxy655NrsqNRqGzQKEp+Df4Vf7qB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JJNHBAAAA2gAAAA8AAAAAAAAAAAAAAAAAmAIAAGRycy9kb3du&#10;cmV2LnhtbFBLBQYAAAAABAAEAPUAAACGAwAAAAA=&#10;" strokeweight="1pt">
                  <v:stroke miterlimit="2"/>
                  <v:textbox>
                    <w:txbxContent>
                      <w:p w:rsidR="00820CD9" w:rsidRDefault="00820CD9" w:rsidP="00820CD9">
                        <w:pPr>
                          <w:jc w:val="center"/>
                          <w:rPr>
                            <w:rFonts w:hint="eastAsia"/>
                          </w:rPr>
                        </w:pPr>
                        <w:proofErr w:type="gramStart"/>
                        <w:r>
                          <w:rPr>
                            <w:rFonts w:hint="eastAsia"/>
                          </w:rPr>
                          <w:t>市疾控中心</w:t>
                        </w:r>
                        <w:proofErr w:type="gramEnd"/>
                      </w:p>
                    </w:txbxContent>
                  </v:textbox>
                </v:rect>
                <v:rect id="矩形 93" o:spid="_x0000_s1063" style="position:absolute;left:3605;top:1720;width:39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BSsIA&#10;AADaAAAADwAAAGRycy9kb3ducmV2LnhtbESPT2vCQBTE74LfYXlCb7pRrEjqRqq1YI/RQq6P7Msf&#10;mn0bs1uz/fbdQsHjMDO/YXb7YDpxp8G1lhUsFwkI4tLqlmsFn9f3+RaE88gaO8uk4Icc7LPpZIep&#10;tiPndL/4WkQIuxQVNN73qZSubMigW9ieOHqVHQz6KIda6gHHCDedXCXJRhpsOS402NOxofLr8m0U&#10;nMIhHKlYjUX18RbOeX4r8vVNqadZeH0B4Sn4R/i/fdYKnuHvSr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YFKwgAAANoAAAAPAAAAAAAAAAAAAAAAAJgCAABkcnMvZG93&#10;bnJldi54bWxQSwUGAAAAAAQABAD1AAAAhwMAAAAA&#10;" strokeweight="1pt">
                  <v:stroke miterlimit="2"/>
                  <v:textbox>
                    <w:txbxContent>
                      <w:p w:rsidR="00820CD9" w:rsidRDefault="00820CD9" w:rsidP="00820CD9">
                        <w:pPr>
                          <w:jc w:val="center"/>
                          <w:rPr>
                            <w:rFonts w:hint="eastAsia"/>
                          </w:rPr>
                        </w:pPr>
                        <w:r>
                          <w:rPr>
                            <w:rFonts w:hint="eastAsia"/>
                          </w:rPr>
                          <w:t>监测点向调查对象反馈体检报告</w:t>
                        </w:r>
                      </w:p>
                    </w:txbxContent>
                  </v:textbox>
                </v:rect>
                <v:oval id="椭圆 94" o:spid="_x0000_s1064" style="position:absolute;left:653;width:779;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8bsMA&#10;AADaAAAADwAAAGRycy9kb3ducmV2LnhtbESPQWvCQBSE74X+h+UVvDUbe4g2ukoRhVykqL14e2af&#10;SWj2bdjdxuiv7wqCx2FmvmHmy8G0oifnG8sKxkkKgri0uuFKwc9h8z4F4QOyxtYyKbiSh+Xi9WWO&#10;ubYX3lG/D5WIEPY5KqhD6HIpfVmTQZ/Yjjh6Z+sMhihdJbXDS4SbVn6kaSYNNhwXauxoVVP5u/8z&#10;CmiyLdaZ2Xxm38Naj4+FW936k1Kjt+FrBiLQEJ7hR7vQCjK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q8bsMAAADaAAAADwAAAAAAAAAAAAAAAACYAgAAZHJzL2Rv&#10;d25yZXYueG1sUEsFBgAAAAAEAAQA9QAAAIgDAAAAAA==&#10;" strokeweight="1pt">
                  <v:textbox>
                    <w:txbxContent>
                      <w:p w:rsidR="00820CD9" w:rsidRDefault="00820CD9" w:rsidP="00820CD9">
                        <w:pPr>
                          <w:jc w:val="center"/>
                          <w:rPr>
                            <w:rFonts w:hint="eastAsia"/>
                          </w:rPr>
                        </w:pPr>
                        <w:r>
                          <w:rPr>
                            <w:rFonts w:hint="eastAsia"/>
                          </w:rPr>
                          <w:t>审</w:t>
                        </w:r>
                      </w:p>
                      <w:p w:rsidR="00820CD9" w:rsidRDefault="00820CD9" w:rsidP="00820CD9">
                        <w:pPr>
                          <w:jc w:val="center"/>
                          <w:rPr>
                            <w:rFonts w:hint="eastAsia"/>
                          </w:rPr>
                        </w:pPr>
                        <w:r>
                          <w:rPr>
                            <w:rFonts w:hint="eastAsia"/>
                          </w:rPr>
                          <w:t>核</w:t>
                        </w:r>
                      </w:p>
                      <w:p w:rsidR="00820CD9" w:rsidRDefault="00820CD9" w:rsidP="00820CD9">
                        <w:pPr>
                          <w:jc w:val="center"/>
                          <w:rPr>
                            <w:rFonts w:hint="eastAsia"/>
                          </w:rPr>
                        </w:pPr>
                        <w:r>
                          <w:rPr>
                            <w:rFonts w:hint="eastAsia"/>
                          </w:rPr>
                          <w:t>质</w:t>
                        </w:r>
                      </w:p>
                      <w:p w:rsidR="00820CD9" w:rsidRDefault="00820CD9" w:rsidP="00820CD9">
                        <w:pPr>
                          <w:jc w:val="center"/>
                          <w:rPr>
                            <w:rFonts w:hint="eastAsia"/>
                          </w:rPr>
                        </w:pPr>
                        <w:r>
                          <w:rPr>
                            <w:rFonts w:hint="eastAsia"/>
                          </w:rPr>
                          <w:t>控</w:t>
                        </w:r>
                      </w:p>
                    </w:txbxContent>
                  </v:textbox>
                </v:oval>
                <v:shape id="直接箭头连接符 95" o:spid="_x0000_s1065" type="#_x0000_t32" style="position:absolute;left:5678;width:16;height: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b7sIAAADaAAAADwAAAGRycy9kb3ducmV2LnhtbESPQWsCMRSE7wX/Q3hCbzW7FWzZGkUL&#10;Wq/q0vNj87rZdvMSN9Fd/70RhB6HmfmGmS8H24oLdaFxrCCfZCCIK6cbrhWUx83LO4gQkTW2jknB&#10;lQIsF6OnORba9bynyyHWIkE4FKjAxOgLKUNlyGKYOE+cvB/XWYxJdrXUHfYJblv5mmUzabHhtGDQ&#10;06eh6u9wtgp8OXX56nT92lRH48s+/15Pf7dKPY+H1QeISEP8Dz/aO63gDe5X0g2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zb7sIAAADaAAAADwAAAAAAAAAAAAAA&#10;AAChAgAAZHJzL2Rvd25yZXYueG1sUEsFBgAAAAAEAAQA+QAAAJADAAAAAA==&#10;" strokeweight="1pt">
                  <v:stroke endarrow="block"/>
                </v:shape>
                <v:shape id="直接箭头连接符 97" o:spid="_x0000_s1066" type="#_x0000_t32" style="position:absolute;left:5661;top:1348;width:15;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NPnL8AAADaAAAADwAAAGRycy9kb3ducmV2LnhtbERPW2vCMBR+F/Yfwhn4ZtNOGKMaRQUv&#10;r9Pi86E5azqbk9hktv775WGwx4/vvlyPthMP6kPrWEGR5SCIa6dbbhRUl/3sA0SIyBo7x6TgSQHW&#10;q5fJEkvtBv6kxzk2IoVwKFGBidGXUobakMWQOU+cuC/XW4wJ9o3UPQ4p3HbyLc/fpcWWU4NBTztD&#10;9e38YxX4au6Kzf153NcX46uhuG7n3welpq/jZgEi0hj/xX/uk1aQtqYr6QbI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NPnL8AAADaAAAADwAAAAAAAAAAAAAAAACh&#10;AgAAZHJzL2Rvd25yZXYueG1sUEsFBgAAAAAEAAQA+QAAAI0DAAAAAA==&#10;" strokeweight="1pt">
                  <v:stroke endarrow="block"/>
                </v:shape>
                <v:oval id="椭圆 98" o:spid="_x0000_s1067" style="position:absolute;left:5799;top:146;width:1841;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oHMMA&#10;AADaAAAADwAAAGRycy9kb3ducmV2LnhtbESPQWvCQBSE7wX/w/IEb3Wjh1ijq4go5FKKthdvz+wz&#10;CWbfht01xv76riD0OMzMN8xy3ZtGdOR8bVnBZJyAIC6srrlU8PO9f/8A4QOyxsYyKXiQh/Vq8LbE&#10;TNs7H6g7hlJECPsMFVQhtJmUvqjIoB/bljh6F+sMhihdKbXDe4SbRk6TJJUGa44LFba0rai4Hm9G&#10;Ac0+811q9vP0q9/pySl329/urNRo2G8WIAL14T/8audawRye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oHMMAAADaAAAADwAAAAAAAAAAAAAAAACYAgAAZHJzL2Rv&#10;d25yZXYueG1sUEsFBgAAAAAEAAQA9QAAAIgDAAAAAA==&#10;" strokeweight="1pt">
                  <v:textbox>
                    <w:txbxContent>
                      <w:p w:rsidR="00820CD9" w:rsidRDefault="00820CD9" w:rsidP="00820CD9">
                        <w:pPr>
                          <w:jc w:val="center"/>
                          <w:rPr>
                            <w:rFonts w:hint="eastAsia"/>
                          </w:rPr>
                        </w:pPr>
                        <w:r>
                          <w:rPr>
                            <w:rFonts w:hint="eastAsia"/>
                          </w:rPr>
                          <w:t>抽查数据</w:t>
                        </w:r>
                      </w:p>
                    </w:txbxContent>
                  </v:textbox>
                </v:oval>
                <v:shape id="直接箭头连接符 99" o:spid="_x0000_s1068" type="#_x0000_t32" style="position:absolute;left:7612;top:392;width:4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MgcMAAADbAAAADwAAAGRycy9kb3ducmV2LnhtbESPQU/DMAyF70j8h8hI3FhaJiFUlk3b&#10;pG1c2SrOVmOassbJmrB2/x4fkLjZes/vfV6sJt+rKw2pC2ygnBWgiJtgO24N1Kfd0yuolJEt9oHJ&#10;wI0SrJb3dwusbBj5g67H3CoJ4VShAZdzrLROjSOPaRYisWhfYfCYZR1abQccJdz3+rkoXrTHjqXB&#10;YaSto+Z8/PEGYj0P5fpyO+yak4v1WH5u5t97Yx4fpvUbqExT/jf/Xb9bwRd6+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cjIHDAAAA2wAAAA8AAAAAAAAAAAAA&#10;AAAAoQIAAGRycy9kb3ducmV2LnhtbFBLBQYAAAAABAAEAPkAAACRAwAAAAA=&#10;" strokeweight="1pt">
                  <v:stroke endarrow="block"/>
                </v:shape>
                <w10:anchorlock/>
              </v:group>
            </w:pict>
          </mc:Fallback>
        </mc:AlternateContent>
      </w:r>
    </w:p>
    <w:p w:rsidR="00ED1555" w:rsidRPr="00820CD9" w:rsidRDefault="00820CD9" w:rsidP="00820CD9">
      <w:pPr>
        <w:jc w:val="center"/>
        <w:rPr>
          <w:rFonts w:ascii="仿宋_GB2312" w:eastAsia="仿宋_GB2312" w:hAnsi="仿宋" w:cs="宋体" w:hint="eastAsia"/>
          <w:sz w:val="32"/>
          <w:szCs w:val="32"/>
        </w:rPr>
      </w:pPr>
      <w:r>
        <w:rPr>
          <w:rFonts w:ascii="仿宋_GB2312" w:eastAsia="仿宋_GB2312" w:hAnsi="仿宋" w:hint="eastAsia"/>
          <w:color w:val="000000"/>
          <w:sz w:val="28"/>
          <w:szCs w:val="28"/>
        </w:rPr>
        <w:t>青岛市老年居民健康素养提升调查现场工作流程</w:t>
      </w:r>
    </w:p>
    <w:sectPr w:rsidR="00ED1555" w:rsidRPr="00820CD9">
      <w:pgSz w:w="11906" w:h="16838"/>
      <w:pgMar w:top="2098" w:right="1474" w:bottom="1985" w:left="158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AB" w:rsidRDefault="00CE55AB" w:rsidP="00820CD9">
      <w:pPr>
        <w:rPr>
          <w:rFonts w:hint="eastAsia"/>
        </w:rPr>
      </w:pPr>
      <w:r>
        <w:separator/>
      </w:r>
    </w:p>
  </w:endnote>
  <w:endnote w:type="continuationSeparator" w:id="0">
    <w:p w:rsidR="00CE55AB" w:rsidRDefault="00CE55AB" w:rsidP="00820C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D9" w:rsidRDefault="00820CD9">
    <w:pPr>
      <w:pStyle w:val="a4"/>
      <w:jc w:val="center"/>
      <w:rPr>
        <w:rFonts w:hint="eastAsia"/>
      </w:rPr>
    </w:pPr>
    <w:r>
      <w:fldChar w:fldCharType="begin"/>
    </w:r>
    <w:r>
      <w:instrText>PAGE   \* MERGEFORMAT</w:instrText>
    </w:r>
    <w:r>
      <w:fldChar w:fldCharType="separate"/>
    </w:r>
    <w:r w:rsidRPr="00820CD9">
      <w:rPr>
        <w:rFonts w:hint="eastAsia"/>
        <w:noProof/>
        <w:lang w:val="zh-CN"/>
      </w:rPr>
      <w:t>-</w:t>
    </w:r>
    <w:r>
      <w:rPr>
        <w:rFonts w:hint="eastAsia"/>
        <w:noProof/>
      </w:rPr>
      <w:t xml:space="preserve"> 9 -</w:t>
    </w:r>
    <w:r>
      <w:fldChar w:fldCharType="end"/>
    </w:r>
  </w:p>
  <w:p w:rsidR="00820CD9" w:rsidRDefault="00820CD9">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AB" w:rsidRDefault="00CE55AB" w:rsidP="00820CD9">
      <w:pPr>
        <w:rPr>
          <w:rFonts w:hint="eastAsia"/>
        </w:rPr>
      </w:pPr>
      <w:r>
        <w:separator/>
      </w:r>
    </w:p>
  </w:footnote>
  <w:footnote w:type="continuationSeparator" w:id="0">
    <w:p w:rsidR="00CE55AB" w:rsidRDefault="00CE55AB" w:rsidP="00820CD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BE7C57"/>
    <w:multiLevelType w:val="singleLevel"/>
    <w:tmpl w:val="F2BE7C57"/>
    <w:lvl w:ilvl="0">
      <w:start w:val="2"/>
      <w:numFmt w:val="decimal"/>
      <w:suff w:val="nothing"/>
      <w:lvlText w:val="（%1）"/>
      <w:lvlJc w:val="left"/>
    </w:lvl>
  </w:abstractNum>
  <w:abstractNum w:abstractNumId="1">
    <w:nsid w:val="FBFE0B2D"/>
    <w:multiLevelType w:val="singleLevel"/>
    <w:tmpl w:val="FBFE0B2D"/>
    <w:lvl w:ilvl="0">
      <w:start w:val="2"/>
      <w:numFmt w:val="decimal"/>
      <w:suff w:val="nothing"/>
      <w:lvlText w:val="（%1）"/>
      <w:lvlJc w:val="left"/>
    </w:lvl>
  </w:abstractNum>
  <w:abstractNum w:abstractNumId="2">
    <w:nsid w:val="7CA10623"/>
    <w:multiLevelType w:val="singleLevel"/>
    <w:tmpl w:val="7CA10623"/>
    <w:lvl w:ilvl="0">
      <w:start w:val="1"/>
      <w:numFmt w:val="chineseCounting"/>
      <w:suff w:val="nothing"/>
      <w:lvlText w:val="（%1）"/>
      <w:lvlJc w:val="left"/>
      <w:pPr>
        <w:ind w:left="-1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04"/>
    <w:rsid w:val="00073C8A"/>
    <w:rsid w:val="002E2EF7"/>
    <w:rsid w:val="003577FC"/>
    <w:rsid w:val="0039272A"/>
    <w:rsid w:val="00403CC4"/>
    <w:rsid w:val="00413AB5"/>
    <w:rsid w:val="004C5604"/>
    <w:rsid w:val="004E1EE5"/>
    <w:rsid w:val="004F32ED"/>
    <w:rsid w:val="00542529"/>
    <w:rsid w:val="00564D4F"/>
    <w:rsid w:val="005E7A05"/>
    <w:rsid w:val="006E70B3"/>
    <w:rsid w:val="0073614B"/>
    <w:rsid w:val="0076702C"/>
    <w:rsid w:val="007C42C0"/>
    <w:rsid w:val="007D21E6"/>
    <w:rsid w:val="00820CD9"/>
    <w:rsid w:val="00837C34"/>
    <w:rsid w:val="00855455"/>
    <w:rsid w:val="008A243C"/>
    <w:rsid w:val="009D0918"/>
    <w:rsid w:val="009D36A5"/>
    <w:rsid w:val="00A67890"/>
    <w:rsid w:val="00AB326E"/>
    <w:rsid w:val="00B357EF"/>
    <w:rsid w:val="00B66391"/>
    <w:rsid w:val="00BA6506"/>
    <w:rsid w:val="00BF08BF"/>
    <w:rsid w:val="00C65C91"/>
    <w:rsid w:val="00CC21DC"/>
    <w:rsid w:val="00CE55AB"/>
    <w:rsid w:val="00D576FC"/>
    <w:rsid w:val="00D65E41"/>
    <w:rsid w:val="00D74C06"/>
    <w:rsid w:val="00D77871"/>
    <w:rsid w:val="00E360FC"/>
    <w:rsid w:val="00EA27E2"/>
    <w:rsid w:val="00ED1555"/>
    <w:rsid w:val="00F5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15529-05B2-49E9-B706-DE4858A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CD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CD9"/>
    <w:rPr>
      <w:sz w:val="18"/>
      <w:szCs w:val="18"/>
    </w:rPr>
  </w:style>
  <w:style w:type="paragraph" w:styleId="a4">
    <w:name w:val="footer"/>
    <w:basedOn w:val="a"/>
    <w:link w:val="Char0"/>
    <w:uiPriority w:val="99"/>
    <w:unhideWhenUsed/>
    <w:qFormat/>
    <w:rsid w:val="00820CD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20CD9"/>
    <w:rPr>
      <w:sz w:val="18"/>
      <w:szCs w:val="18"/>
    </w:rPr>
  </w:style>
  <w:style w:type="table" w:styleId="a5">
    <w:name w:val="Table Grid"/>
    <w:basedOn w:val="a1"/>
    <w:uiPriority w:val="39"/>
    <w:qFormat/>
    <w:rsid w:val="00820CD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820CD9"/>
    <w:pPr>
      <w:ind w:firstLineChars="200" w:firstLine="420"/>
    </w:pPr>
  </w:style>
  <w:style w:type="paragraph" w:customStyle="1" w:styleId="11">
    <w:name w:val="列出段落11"/>
    <w:basedOn w:val="a"/>
    <w:uiPriority w:val="34"/>
    <w:qFormat/>
    <w:rsid w:val="00820CD9"/>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1107</Words>
  <Characters>6314</Characters>
  <Application>Microsoft Office Word</Application>
  <DocSecurity>0</DocSecurity>
  <Lines>52</Lines>
  <Paragraphs>14</Paragraphs>
  <ScaleCrop>false</ScaleCrop>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2022-06-30T06:51:00Z</dcterms:created>
  <dcterms:modified xsi:type="dcterms:W3CDTF">2022-06-30T06:52:00Z</dcterms:modified>
</cp:coreProperties>
</file>