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46" w:rsidRDefault="005E1146" w:rsidP="005E1146">
      <w:pPr>
        <w:pStyle w:val="NormalWeb223176e8-970f-4e38-a257-e10452ba3f9e"/>
        <w:spacing w:before="0" w:beforeAutospacing="0" w:after="0" w:afterAutospacing="0" w:line="560" w:lineRule="exact"/>
        <w:jc w:val="left"/>
        <w:textAlignment w:val="baseline"/>
        <w:rPr>
          <w:rFonts w:ascii="黑体" w:eastAsia="黑体" w:hAnsi="黑体" w:cs="楷体_GB2312"/>
          <w:sz w:val="32"/>
          <w:szCs w:val="32"/>
        </w:rPr>
      </w:pPr>
      <w:r>
        <w:rPr>
          <w:rFonts w:ascii="黑体" w:eastAsia="黑体" w:hAnsi="黑体" w:cs="楷体_GB2312" w:hint="eastAsia"/>
          <w:sz w:val="32"/>
          <w:szCs w:val="32"/>
        </w:rPr>
        <w:t>附件2</w:t>
      </w:r>
    </w:p>
    <w:p w:rsidR="005E1146" w:rsidRDefault="005E1146" w:rsidP="005E1146">
      <w:pPr>
        <w:pStyle w:val="NormalWeb223176e8-970f-4e38-a257-e10452ba3f9e"/>
        <w:spacing w:before="0" w:beforeAutospacing="0" w:after="0" w:afterAutospacing="0" w:line="560" w:lineRule="exact"/>
        <w:jc w:val="left"/>
        <w:textAlignment w:val="baseline"/>
        <w:rPr>
          <w:rFonts w:ascii="黑体" w:eastAsia="黑体" w:hAnsi="黑体" w:cs="楷体_GB2312"/>
          <w:sz w:val="32"/>
          <w:szCs w:val="32"/>
        </w:rPr>
      </w:pPr>
    </w:p>
    <w:p w:rsidR="005E1146" w:rsidRDefault="005E1146" w:rsidP="005E1146">
      <w:pPr>
        <w:pStyle w:val="NormalWeb223176e8-970f-4e38-a257-e10452ba3f9e"/>
        <w:spacing w:before="0" w:beforeAutospacing="0" w:after="0" w:afterAutospacing="0" w:line="560" w:lineRule="exact"/>
        <w:jc w:val="center"/>
        <w:textAlignment w:val="baseline"/>
        <w:rPr>
          <w:rFonts w:ascii="方正小标宋_GBK" w:eastAsia="方正小标宋_GBK" w:cs="楷体_GB2312"/>
          <w:sz w:val="44"/>
          <w:szCs w:val="44"/>
        </w:rPr>
      </w:pPr>
      <w:r>
        <w:rPr>
          <w:rFonts w:ascii="方正小标宋_GBK" w:eastAsia="方正小标宋_GBK" w:cs="楷体_GB2312" w:hint="eastAsia"/>
          <w:sz w:val="44"/>
          <w:szCs w:val="44"/>
        </w:rPr>
        <w:t>青岛市区（市）婴幼儿养育照护服务</w:t>
      </w:r>
    </w:p>
    <w:p w:rsidR="005E1146" w:rsidRDefault="005E1146" w:rsidP="005E1146">
      <w:pPr>
        <w:pStyle w:val="NormalWeb223176e8-970f-4e38-a257-e10452ba3f9e"/>
        <w:spacing w:before="0" w:beforeAutospacing="0" w:after="0" w:afterAutospacing="0" w:line="560" w:lineRule="exact"/>
        <w:jc w:val="center"/>
        <w:textAlignment w:val="baseline"/>
        <w:rPr>
          <w:rFonts w:ascii="方正小标宋_GBK" w:eastAsia="方正小标宋_GBK" w:cs="楷体_GB2312"/>
          <w:sz w:val="44"/>
          <w:szCs w:val="44"/>
        </w:rPr>
      </w:pPr>
      <w:r>
        <w:rPr>
          <w:rFonts w:ascii="方正小标宋_GBK" w:eastAsia="方正小标宋_GBK" w:cs="楷体_GB2312" w:hint="eastAsia"/>
          <w:sz w:val="44"/>
          <w:szCs w:val="44"/>
        </w:rPr>
        <w:t>指导中心设置标准</w:t>
      </w:r>
      <w:r>
        <w:rPr>
          <w:rFonts w:ascii="方正小标宋_GBK" w:eastAsia="方正小标宋_GBK" w:cs="仿宋_GB2312" w:hint="eastAsia"/>
          <w:sz w:val="44"/>
          <w:szCs w:val="44"/>
        </w:rPr>
        <w:t>（试行）</w:t>
      </w:r>
    </w:p>
    <w:p w:rsidR="005E1146" w:rsidRDefault="005E1146" w:rsidP="005E1146">
      <w:pPr>
        <w:pStyle w:val="NormalWeb223176e8-970f-4e38-a257-e10452ba3f9e"/>
        <w:spacing w:before="0" w:beforeAutospacing="0" w:after="0" w:afterAutospacing="0" w:line="560" w:lineRule="exact"/>
        <w:ind w:firstLineChars="300" w:firstLine="960"/>
        <w:jc w:val="left"/>
        <w:textAlignment w:val="baseline"/>
        <w:rPr>
          <w:rFonts w:ascii="仿宋_GB2312" w:eastAsia="仿宋_GB2312" w:hAnsi="仿宋" w:cs="仿宋_GB2312"/>
          <w:sz w:val="32"/>
          <w:szCs w:val="32"/>
        </w:rPr>
      </w:pPr>
    </w:p>
    <w:p w:rsidR="005E1146" w:rsidRDefault="005E1146" w:rsidP="005E1146">
      <w:pPr>
        <w:pStyle w:val="NormalWeb223176e8-970f-4e38-a257-e10452ba3f9e"/>
        <w:spacing w:before="0" w:beforeAutospacing="0" w:after="0" w:afterAutospacing="0" w:line="560" w:lineRule="exact"/>
        <w:ind w:firstLineChars="200" w:firstLine="640"/>
        <w:jc w:val="left"/>
        <w:textAlignment w:val="baseline"/>
        <w:rPr>
          <w:rFonts w:ascii="黑体" w:eastAsia="黑体" w:hAnsi="黑体" w:cs="黑体"/>
          <w:sz w:val="32"/>
          <w:szCs w:val="32"/>
        </w:rPr>
      </w:pPr>
      <w:r>
        <w:rPr>
          <w:rFonts w:ascii="黑体" w:eastAsia="黑体" w:hAnsi="黑体" w:cs="黑体" w:hint="eastAsia"/>
          <w:sz w:val="32"/>
          <w:szCs w:val="32"/>
        </w:rPr>
        <w:t>一、基本条件</w:t>
      </w:r>
    </w:p>
    <w:p w:rsidR="005E1146" w:rsidRDefault="005E1146" w:rsidP="005E1146">
      <w:pPr>
        <w:pStyle w:val="ListParagraph2b91d914-74a0-4b8b-ad7e-bbd25bd61b57"/>
        <w:spacing w:line="560" w:lineRule="exact"/>
        <w:ind w:firstLine="640"/>
        <w:jc w:val="left"/>
        <w:textAlignment w:val="baseline"/>
        <w:rPr>
          <w:rFonts w:ascii="楷体_GB2312" w:eastAsia="楷体_GB2312" w:hAnsi="楷体" w:cs="宋体"/>
          <w:kern w:val="0"/>
          <w:sz w:val="32"/>
          <w:szCs w:val="32"/>
          <w:lang w:val="zh-TW"/>
        </w:rPr>
      </w:pPr>
      <w:r>
        <w:rPr>
          <w:rFonts w:ascii="楷体_GB2312" w:eastAsia="楷体_GB2312" w:hAnsi="楷体" w:cs="宋体" w:hint="eastAsia"/>
          <w:kern w:val="0"/>
          <w:sz w:val="32"/>
          <w:szCs w:val="32"/>
          <w:lang w:val="zh-TW"/>
        </w:rPr>
        <w:t>（一）人员配备</w:t>
      </w:r>
    </w:p>
    <w:p w:rsidR="005E1146" w:rsidRDefault="005E1146" w:rsidP="005E1146">
      <w:pPr>
        <w:spacing w:line="560" w:lineRule="exact"/>
        <w:ind w:firstLineChars="200" w:firstLine="640"/>
        <w:jc w:val="left"/>
        <w:textAlignment w:val="baseline"/>
        <w:rPr>
          <w:rFonts w:ascii="仿宋_GB2312" w:eastAsia="仿宋_GB2312" w:hAnsi="仿宋" w:cs="仿宋_GB2312"/>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专业带头人。具有中级及以上技术职称，从事婴幼儿养育照护专业服务及相关工作5年以上。</w:t>
      </w:r>
    </w:p>
    <w:p w:rsidR="005E1146" w:rsidRDefault="005E1146" w:rsidP="005E1146">
      <w:pPr>
        <w:spacing w:line="560" w:lineRule="exact"/>
        <w:ind w:firstLineChars="200" w:firstLine="640"/>
        <w:jc w:val="left"/>
        <w:textAlignment w:val="baseline"/>
        <w:rPr>
          <w:rFonts w:ascii="仿宋_GB2312" w:eastAsia="仿宋_GB2312" w:hAnsi="仿宋" w:cs="仿宋_GB2312"/>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团队规模。具有能胜任婴幼儿养育照护指导工作的专业服务队伍，包括医生、护士、营养师、保育师或具有相关经验的人员等，业务人员不少于5人。</w:t>
      </w:r>
    </w:p>
    <w:p w:rsidR="005E1146" w:rsidRDefault="005E1146" w:rsidP="005E1146">
      <w:pPr>
        <w:pStyle w:val="NormalWeb223176e8-970f-4e38-a257-e10452ba3f9e"/>
        <w:spacing w:before="0" w:beforeAutospacing="0" w:after="0" w:afterAutospacing="0" w:line="560" w:lineRule="exact"/>
        <w:ind w:firstLineChars="200" w:firstLine="640"/>
        <w:jc w:val="left"/>
        <w:textAlignment w:val="baseline"/>
        <w:rPr>
          <w:rFonts w:ascii="仿宋_GB2312" w:eastAsia="仿宋_GB2312" w:hAnsi="仿宋" w:cs="仿宋_GB2312"/>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服务能力。参加过市级以上专门培训，掌握相关技能。</w:t>
      </w:r>
    </w:p>
    <w:p w:rsidR="005E1146" w:rsidRDefault="005E1146" w:rsidP="005E1146">
      <w:pPr>
        <w:pStyle w:val="ListParagraph2b91d914-74a0-4b8b-ad7e-bbd25bd61b57"/>
        <w:spacing w:line="560" w:lineRule="exact"/>
        <w:ind w:firstLine="640"/>
        <w:jc w:val="left"/>
        <w:textAlignment w:val="baseline"/>
        <w:rPr>
          <w:rFonts w:ascii="楷体_GB2312" w:eastAsia="楷体_GB2312" w:hAnsi="楷体" w:cs="宋体"/>
          <w:kern w:val="0"/>
          <w:sz w:val="32"/>
          <w:szCs w:val="32"/>
          <w:lang w:val="zh-TW"/>
        </w:rPr>
      </w:pPr>
      <w:r>
        <w:rPr>
          <w:rFonts w:ascii="楷体_GB2312" w:eastAsia="楷体_GB2312" w:hAnsi="楷体" w:cs="宋体" w:hint="eastAsia"/>
          <w:kern w:val="0"/>
          <w:sz w:val="32"/>
          <w:szCs w:val="32"/>
          <w:lang w:val="zh-TW"/>
        </w:rPr>
        <w:t>（二）开展服务</w:t>
      </w:r>
    </w:p>
    <w:p w:rsidR="005E1146" w:rsidRDefault="005E1146" w:rsidP="005E1146">
      <w:pPr>
        <w:spacing w:line="560" w:lineRule="exact"/>
        <w:ind w:firstLineChars="200" w:firstLine="640"/>
        <w:jc w:val="left"/>
        <w:rPr>
          <w:rFonts w:ascii="仿宋_GB2312" w:eastAsia="仿宋_GB2312" w:hAnsi="仿宋"/>
          <w:sz w:val="32"/>
          <w:szCs w:val="32"/>
        </w:rPr>
      </w:pPr>
      <w:r>
        <w:rPr>
          <w:rFonts w:ascii="仿宋_GB2312" w:eastAsia="仿宋_GB2312" w:hAnsi="仿宋" w:cs="仿宋_GB2312" w:hint="eastAsia"/>
          <w:sz w:val="32"/>
          <w:szCs w:val="32"/>
        </w:rPr>
        <w:t>利用儿童保健门诊</w:t>
      </w:r>
      <w:r>
        <w:rPr>
          <w:rFonts w:ascii="仿宋_GB2312" w:eastAsia="仿宋_GB2312" w:hAnsi="仿宋" w:hint="eastAsia"/>
          <w:sz w:val="32"/>
          <w:szCs w:val="32"/>
        </w:rPr>
        <w:t>，承担起相关问题的接诊和转诊，开设育儿学校，有训练室、活动室、综合评估室等。</w:t>
      </w:r>
    </w:p>
    <w:p w:rsidR="005E1146" w:rsidRDefault="005E1146" w:rsidP="005E1146">
      <w:pPr>
        <w:spacing w:line="560" w:lineRule="exact"/>
        <w:ind w:left="640"/>
        <w:jc w:val="left"/>
        <w:rPr>
          <w:rFonts w:ascii="仿宋_GB2312" w:eastAsia="仿宋_GB2312" w:hAnsi="仿宋"/>
          <w:sz w:val="32"/>
          <w:szCs w:val="32"/>
        </w:rPr>
      </w:pPr>
      <w:r>
        <w:rPr>
          <w:rFonts w:ascii="楷体" w:eastAsia="楷体" w:hAnsi="楷体" w:hint="eastAsia"/>
          <w:sz w:val="32"/>
          <w:szCs w:val="32"/>
        </w:rPr>
        <w:t>设施设备</w:t>
      </w:r>
    </w:p>
    <w:p w:rsidR="005E1146" w:rsidRDefault="005E1146" w:rsidP="005E1146">
      <w:pPr>
        <w:spacing w:line="560" w:lineRule="exact"/>
        <w:ind w:firstLineChars="200" w:firstLine="640"/>
        <w:jc w:val="left"/>
        <w:rPr>
          <w:rFonts w:ascii="仿宋_GB2312" w:eastAsia="仿宋_GB2312" w:hAnsi="仿宋"/>
          <w:sz w:val="32"/>
          <w:szCs w:val="32"/>
        </w:rPr>
      </w:pPr>
      <w:r>
        <w:rPr>
          <w:rFonts w:ascii="仿宋_GB2312" w:eastAsia="仿宋_GB2312" w:hAnsi="仿宋" w:cs="楷体" w:hint="eastAsia"/>
          <w:bCs/>
          <w:sz w:val="32"/>
          <w:szCs w:val="32"/>
        </w:rPr>
        <w:t>包括但不限于：</w:t>
      </w:r>
    </w:p>
    <w:p w:rsidR="005E1146" w:rsidRDefault="005E1146" w:rsidP="005E1146">
      <w:pPr>
        <w:spacing w:line="560" w:lineRule="exact"/>
        <w:ind w:left="640"/>
        <w:jc w:val="left"/>
        <w:rPr>
          <w:rFonts w:ascii="仿宋_GB2312" w:eastAsia="仿宋_GB2312" w:hAnsi="仿宋" w:cs="楷体"/>
          <w:bCs/>
          <w:sz w:val="32"/>
          <w:szCs w:val="32"/>
        </w:rPr>
      </w:pPr>
      <w:r>
        <w:rPr>
          <w:rFonts w:ascii="仿宋_GB2312" w:eastAsia="仿宋_GB2312" w:hAnsi="仿宋" w:cs="楷体" w:hint="eastAsia"/>
          <w:bCs/>
          <w:sz w:val="32"/>
          <w:szCs w:val="32"/>
        </w:rPr>
        <w:t>1.婴幼儿生长发育监测工具</w:t>
      </w:r>
      <w:r>
        <w:rPr>
          <w:rFonts w:ascii="仿宋_GB2312" w:eastAsia="仿宋_GB2312" w:hAnsi="仿宋" w:cs="楷体"/>
          <w:bCs/>
          <w:sz w:val="32"/>
          <w:szCs w:val="32"/>
        </w:rPr>
        <w:t>；2.</w:t>
      </w:r>
      <w:r>
        <w:rPr>
          <w:rFonts w:ascii="仿宋_GB2312" w:eastAsia="仿宋_GB2312" w:hAnsi="仿宋" w:cs="楷体" w:hint="eastAsia"/>
          <w:bCs/>
          <w:sz w:val="32"/>
          <w:szCs w:val="32"/>
        </w:rPr>
        <w:t>相关量表及工具</w:t>
      </w:r>
      <w:r>
        <w:rPr>
          <w:rFonts w:ascii="仿宋_GB2312" w:eastAsia="仿宋_GB2312" w:hAnsi="仿宋" w:cs="楷体"/>
          <w:bCs/>
          <w:sz w:val="32"/>
          <w:szCs w:val="32"/>
        </w:rPr>
        <w:t>；3.</w:t>
      </w:r>
      <w:r>
        <w:rPr>
          <w:rFonts w:ascii="仿宋_GB2312" w:eastAsia="仿宋_GB2312" w:hAnsi="仿宋" w:cs="楷体" w:hint="eastAsia"/>
          <w:bCs/>
          <w:sz w:val="32"/>
          <w:szCs w:val="32"/>
        </w:rPr>
        <w:t>早期学</w:t>
      </w:r>
    </w:p>
    <w:p w:rsidR="005E1146" w:rsidRDefault="005E1146" w:rsidP="005E1146">
      <w:pPr>
        <w:spacing w:line="560" w:lineRule="exact"/>
        <w:jc w:val="left"/>
        <w:rPr>
          <w:rFonts w:ascii="仿宋_GB2312" w:eastAsia="仿宋_GB2312" w:hAnsi="仿宋" w:cs="楷体"/>
          <w:bCs/>
          <w:sz w:val="32"/>
          <w:szCs w:val="32"/>
        </w:rPr>
      </w:pPr>
      <w:r>
        <w:rPr>
          <w:rFonts w:ascii="仿宋_GB2312" w:eastAsia="仿宋_GB2312" w:hAnsi="仿宋" w:cs="楷体" w:hint="eastAsia"/>
          <w:bCs/>
          <w:sz w:val="32"/>
          <w:szCs w:val="32"/>
        </w:rPr>
        <w:t>习玩教具</w:t>
      </w:r>
      <w:r>
        <w:rPr>
          <w:rFonts w:ascii="仿宋_GB2312" w:eastAsia="仿宋_GB2312" w:hAnsi="仿宋" w:cs="楷体"/>
          <w:bCs/>
          <w:sz w:val="32"/>
          <w:szCs w:val="32"/>
        </w:rPr>
        <w:t>；4.</w:t>
      </w:r>
      <w:r>
        <w:rPr>
          <w:rFonts w:ascii="仿宋_GB2312" w:eastAsia="仿宋_GB2312" w:hAnsi="仿宋" w:cs="楷体" w:hint="eastAsia"/>
          <w:bCs/>
          <w:sz w:val="32"/>
          <w:szCs w:val="32"/>
        </w:rPr>
        <w:t>婴幼儿照护服务信息管理系统（全市统一）</w:t>
      </w:r>
      <w:r>
        <w:rPr>
          <w:rFonts w:ascii="仿宋_GB2312" w:eastAsia="仿宋_GB2312" w:hAnsi="仿宋" w:cs="楷体"/>
          <w:bCs/>
          <w:sz w:val="32"/>
          <w:szCs w:val="32"/>
        </w:rPr>
        <w:t>；</w:t>
      </w:r>
      <w:r>
        <w:rPr>
          <w:rFonts w:ascii="仿宋_GB2312" w:eastAsia="仿宋_GB2312" w:hAnsi="仿宋" w:cs="楷体" w:hint="eastAsia"/>
          <w:bCs/>
          <w:sz w:val="32"/>
          <w:szCs w:val="32"/>
        </w:rPr>
        <w:t>5.相关宣教资料、图表。</w:t>
      </w:r>
    </w:p>
    <w:p w:rsidR="005E1146" w:rsidRDefault="005E1146" w:rsidP="005E1146">
      <w:pPr>
        <w:spacing w:line="560" w:lineRule="exact"/>
        <w:ind w:firstLineChars="200" w:firstLine="640"/>
        <w:jc w:val="left"/>
        <w:rPr>
          <w:rFonts w:ascii="黑体" w:eastAsia="黑体" w:hAnsi="黑体" w:cs="楷体"/>
          <w:bCs/>
          <w:sz w:val="32"/>
          <w:szCs w:val="32"/>
        </w:rPr>
      </w:pPr>
      <w:r>
        <w:rPr>
          <w:rFonts w:ascii="黑体" w:eastAsia="黑体" w:hAnsi="黑体" w:cs="楷体" w:hint="eastAsia"/>
          <w:bCs/>
          <w:sz w:val="32"/>
          <w:szCs w:val="32"/>
        </w:rPr>
        <w:lastRenderedPageBreak/>
        <w:t>二、服务内容</w:t>
      </w:r>
    </w:p>
    <w:p w:rsidR="005E1146" w:rsidRDefault="005E1146" w:rsidP="005E1146">
      <w:pPr>
        <w:spacing w:line="560" w:lineRule="exact"/>
        <w:ind w:firstLineChars="200" w:firstLine="640"/>
        <w:jc w:val="left"/>
        <w:textAlignment w:val="baseline"/>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（一）育儿指导</w:t>
      </w:r>
    </w:p>
    <w:p w:rsidR="005E1146" w:rsidRDefault="005E1146" w:rsidP="005E1146">
      <w:pPr>
        <w:spacing w:line="560" w:lineRule="exact"/>
        <w:ind w:firstLineChars="200" w:firstLine="640"/>
        <w:jc w:val="left"/>
        <w:textAlignment w:val="baseline"/>
        <w:rPr>
          <w:rFonts w:ascii="仿宋_GB2312" w:eastAsia="仿宋_GB2312" w:hAnsi="仿宋" w:cs="仿宋_GB2312"/>
          <w:sz w:val="32"/>
          <w:szCs w:val="32"/>
        </w:rPr>
      </w:pPr>
      <w:r>
        <w:rPr>
          <w:rFonts w:ascii="仿宋_GB2312" w:eastAsia="仿宋_GB2312" w:hAnsi="仿宋" w:cs="仿宋_GB2312" w:hint="eastAsia"/>
          <w:sz w:val="32"/>
          <w:szCs w:val="32"/>
        </w:rPr>
        <w:t>主要针对照护人的培训指导。充分发挥互联网信息技术优势，联通婴幼儿家庭和托育机构，提供多种形式的既满足群体（通识性的宣教指导）又对接个性化（个体咨询）养育照护需求的指导服务。</w:t>
      </w:r>
    </w:p>
    <w:p w:rsidR="005E1146" w:rsidRDefault="005E1146" w:rsidP="005E1146">
      <w:pPr>
        <w:spacing w:line="560" w:lineRule="exact"/>
        <w:ind w:firstLineChars="200" w:firstLine="640"/>
        <w:jc w:val="left"/>
        <w:textAlignment w:val="baseline"/>
        <w:rPr>
          <w:rFonts w:ascii="仿宋_GB2312" w:eastAsia="仿宋_GB2312" w:hAnsi="仿宋" w:cs="仿宋_GB2312"/>
          <w:sz w:val="32"/>
          <w:szCs w:val="32"/>
        </w:rPr>
      </w:pPr>
      <w:r>
        <w:rPr>
          <w:rFonts w:ascii="仿宋_GB2312" w:eastAsia="仿宋_GB2312" w:hAnsi="仿宋" w:cs="仿宋_GB2312" w:hint="eastAsia"/>
          <w:sz w:val="32"/>
          <w:szCs w:val="32"/>
        </w:rPr>
        <w:t>1.孕期及产后宣教指导：通过深入孕妇学校等场景，宣教孕期保健、分娩方式的选择、新生儿护理及母乳喂养等，让良好的养育照护始于宝宝出生之前。</w:t>
      </w:r>
    </w:p>
    <w:p w:rsidR="005E1146" w:rsidRDefault="005E1146" w:rsidP="005E1146">
      <w:pPr>
        <w:spacing w:line="560" w:lineRule="exact"/>
        <w:ind w:firstLineChars="200" w:firstLine="640"/>
        <w:jc w:val="left"/>
        <w:textAlignment w:val="baseline"/>
        <w:rPr>
          <w:rFonts w:ascii="仿宋_GB2312" w:eastAsia="仿宋_GB2312" w:hAnsi="仿宋" w:cs="仿宋_GB2312"/>
          <w:spacing w:val="-6"/>
          <w:sz w:val="32"/>
          <w:szCs w:val="32"/>
        </w:rPr>
      </w:pPr>
      <w:r>
        <w:rPr>
          <w:rFonts w:ascii="仿宋_GB2312" w:eastAsia="仿宋_GB2312" w:hAnsi="仿宋" w:cs="仿宋_GB2312" w:hint="eastAsia"/>
          <w:sz w:val="32"/>
          <w:szCs w:val="32"/>
        </w:rPr>
        <w:t>2.育儿知识培训：通过线上、线下，进行适合各月（年）龄段婴幼儿养育知识及其个性化需求、以“健康、营养</w:t>
      </w:r>
      <w:r>
        <w:rPr>
          <w:rFonts w:ascii="仿宋_GB2312" w:eastAsia="仿宋_GB2312" w:hAnsi="仿宋" w:cs="仿宋_GB2312" w:hint="eastAsia"/>
          <w:spacing w:val="-6"/>
          <w:sz w:val="32"/>
          <w:szCs w:val="32"/>
        </w:rPr>
        <w:t>、安全、回应性照护和早期学习机会”五大要务为核心的专题培训与系统宣教。</w:t>
      </w:r>
    </w:p>
    <w:p w:rsidR="005E1146" w:rsidRDefault="005E1146" w:rsidP="005E1146">
      <w:pPr>
        <w:spacing w:line="560" w:lineRule="exact"/>
        <w:ind w:firstLineChars="200" w:firstLine="640"/>
        <w:jc w:val="left"/>
        <w:textAlignment w:val="baseline"/>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（二）问题筛查</w:t>
      </w:r>
    </w:p>
    <w:p w:rsidR="005E1146" w:rsidRDefault="005E1146" w:rsidP="005E1146">
      <w:pPr>
        <w:spacing w:line="560" w:lineRule="exact"/>
        <w:ind w:firstLineChars="200" w:firstLine="616"/>
        <w:jc w:val="left"/>
        <w:textAlignment w:val="baseline"/>
        <w:rPr>
          <w:rFonts w:ascii="仿宋_GB2312" w:eastAsia="仿宋_GB2312" w:hAnsi="仿宋" w:cs="仿宋_GB2312"/>
          <w:spacing w:val="-6"/>
          <w:sz w:val="32"/>
          <w:szCs w:val="32"/>
        </w:rPr>
      </w:pPr>
      <w:r>
        <w:rPr>
          <w:rFonts w:ascii="仿宋_GB2312" w:eastAsia="仿宋_GB2312" w:hAnsi="仿宋" w:cs="仿宋_GB2312" w:hint="eastAsia"/>
          <w:spacing w:val="-6"/>
          <w:sz w:val="32"/>
          <w:szCs w:val="32"/>
        </w:rPr>
        <w:t>指导中心与家庭和照护机构建立紧密的联系机制，及时发现婴幼儿养育照护中出现的问题和缺点，及时进行评估筛查。</w:t>
      </w:r>
    </w:p>
    <w:p w:rsidR="005E1146" w:rsidRDefault="005E1146" w:rsidP="005E1146">
      <w:pPr>
        <w:spacing w:line="560" w:lineRule="exact"/>
        <w:ind w:firstLineChars="200" w:firstLine="640"/>
        <w:jc w:val="left"/>
        <w:textAlignment w:val="baseline"/>
        <w:rPr>
          <w:rFonts w:ascii="楷体_GB2312" w:eastAsia="楷体_GB2312" w:hAnsi="Times New Roman" w:cs="Times New Roman"/>
          <w:sz w:val="32"/>
          <w:szCs w:val="32"/>
        </w:rPr>
      </w:pPr>
      <w:r>
        <w:rPr>
          <w:rFonts w:ascii="楷体_GB2312" w:eastAsia="楷体_GB2312" w:hAnsi="Times New Roman" w:cs="Times New Roman" w:hint="eastAsia"/>
          <w:sz w:val="32"/>
          <w:szCs w:val="32"/>
        </w:rPr>
        <w:t>（三）干预和转诊</w:t>
      </w:r>
    </w:p>
    <w:p w:rsidR="005E1146" w:rsidRDefault="005E1146" w:rsidP="005E1146">
      <w:pPr>
        <w:spacing w:line="560" w:lineRule="exact"/>
        <w:ind w:firstLineChars="200" w:firstLine="616"/>
        <w:jc w:val="left"/>
        <w:textAlignment w:val="baseline"/>
        <w:rPr>
          <w:rFonts w:ascii="仿宋_GB2312" w:eastAsia="仿宋_GB2312" w:hAnsi="仿宋" w:cs="仿宋_GB2312"/>
          <w:spacing w:val="-6"/>
          <w:sz w:val="32"/>
          <w:szCs w:val="32"/>
        </w:rPr>
      </w:pPr>
      <w:r>
        <w:rPr>
          <w:rFonts w:ascii="仿宋_GB2312" w:eastAsia="仿宋_GB2312" w:hAnsi="仿宋" w:cs="仿宋_GB2312" w:hint="eastAsia"/>
          <w:spacing w:val="-6"/>
          <w:sz w:val="32"/>
          <w:szCs w:val="32"/>
        </w:rPr>
        <w:t>对筛查出的问题，如发育迟缓、喂养困难、睡眠障碍等进行干预指导，没有条件实现或干预效果不佳的，转上级指导中心。</w:t>
      </w:r>
    </w:p>
    <w:p w:rsidR="005E1146" w:rsidRDefault="005E1146" w:rsidP="005E1146">
      <w:pPr>
        <w:spacing w:line="560" w:lineRule="exact"/>
        <w:ind w:firstLineChars="200" w:firstLine="640"/>
        <w:jc w:val="left"/>
        <w:textAlignment w:val="baseline"/>
        <w:rPr>
          <w:rFonts w:ascii="黑体" w:eastAsia="黑体" w:hAnsi="黑体"/>
          <w:sz w:val="32"/>
          <w:szCs w:val="32"/>
        </w:rPr>
      </w:pPr>
      <w:r>
        <w:rPr>
          <w:rFonts w:ascii="黑体" w:eastAsia="黑体" w:hAnsi="黑体" w:hint="eastAsia"/>
          <w:sz w:val="32"/>
          <w:szCs w:val="32"/>
        </w:rPr>
        <w:t>三、服务形式</w:t>
      </w:r>
    </w:p>
    <w:p w:rsidR="005E1146" w:rsidRDefault="005E1146" w:rsidP="005E1146">
      <w:pPr>
        <w:snapToGrid w:val="0"/>
        <w:spacing w:line="560" w:lineRule="exact"/>
        <w:ind w:firstLineChars="200" w:firstLine="640"/>
        <w:jc w:val="left"/>
        <w:textAlignment w:val="baseline"/>
        <w:rPr>
          <w:rFonts w:ascii="仿宋_GB2312" w:eastAsia="仿宋_GB2312" w:hAnsi="仿宋" w:cs="仿宋_GB2312"/>
          <w:sz w:val="32"/>
          <w:szCs w:val="32"/>
        </w:rPr>
      </w:pPr>
      <w:r>
        <w:rPr>
          <w:rFonts w:ascii="楷体_GB2312" w:eastAsia="楷体_GB2312" w:hAnsi="Times New Roman" w:cs="Times New Roman" w:hint="eastAsia"/>
          <w:sz w:val="32"/>
          <w:szCs w:val="32"/>
        </w:rPr>
        <w:t>（一）门诊接诊：</w:t>
      </w:r>
      <w:r>
        <w:rPr>
          <w:rFonts w:ascii="仿宋_GB2312" w:eastAsia="仿宋_GB2312" w:hAnsi="仿宋" w:cs="仿宋_GB2312" w:hint="eastAsia"/>
          <w:sz w:val="32"/>
          <w:szCs w:val="32"/>
        </w:rPr>
        <w:t>接诊家庭和托育机构在婴幼儿养育照护过程中所遇到的诸如睡眠障碍、喂养困难、排便紊乱、体重不</w:t>
      </w:r>
      <w:r>
        <w:rPr>
          <w:rFonts w:ascii="仿宋_GB2312" w:eastAsia="仿宋_GB2312" w:hAnsi="仿宋" w:cs="仿宋_GB2312" w:hint="eastAsia"/>
          <w:sz w:val="32"/>
          <w:szCs w:val="32"/>
        </w:rPr>
        <w:lastRenderedPageBreak/>
        <w:t>增、运动与协调性不良等相关问题，给予评估指导或转诊。</w:t>
      </w:r>
    </w:p>
    <w:p w:rsidR="005E1146" w:rsidRDefault="005E1146" w:rsidP="005E1146">
      <w:pPr>
        <w:snapToGrid w:val="0"/>
        <w:spacing w:line="560" w:lineRule="exact"/>
        <w:ind w:firstLineChars="200" w:firstLine="640"/>
        <w:jc w:val="left"/>
        <w:textAlignment w:val="baseline"/>
        <w:rPr>
          <w:rFonts w:ascii="仿宋_GB2312" w:eastAsia="仿宋_GB2312" w:hAnsi="仿宋" w:cs="仿宋_GB2312"/>
          <w:sz w:val="32"/>
          <w:szCs w:val="32"/>
        </w:rPr>
      </w:pPr>
      <w:r>
        <w:rPr>
          <w:rFonts w:ascii="楷体_GB2312" w:eastAsia="楷体_GB2312" w:hAnsi="Times New Roman" w:cs="Times New Roman" w:hint="eastAsia"/>
          <w:sz w:val="32"/>
          <w:szCs w:val="32"/>
        </w:rPr>
        <w:t>（二）线上宣教与咨询：</w:t>
      </w:r>
      <w:r>
        <w:rPr>
          <w:rFonts w:ascii="仿宋_GB2312" w:eastAsia="仿宋_GB2312" w:hAnsi="仿宋" w:cs="仿宋_GB2312" w:hint="eastAsia"/>
          <w:sz w:val="32"/>
          <w:szCs w:val="32"/>
        </w:rPr>
        <w:t>利用互联网等多种形式，为照护人在日常养育照护过程中所遇到的相关问题提供咨询解答；同时利用APP等智能化工具推送育儿指导和进行照护监测。</w:t>
      </w:r>
    </w:p>
    <w:p w:rsidR="005E1146" w:rsidRDefault="005E1146" w:rsidP="005E1146">
      <w:pPr>
        <w:snapToGrid w:val="0"/>
        <w:spacing w:line="560" w:lineRule="exact"/>
        <w:ind w:firstLineChars="200" w:firstLine="640"/>
        <w:jc w:val="left"/>
        <w:textAlignment w:val="baseline"/>
        <w:rPr>
          <w:rFonts w:ascii="仿宋_GB2312" w:eastAsia="仿宋_GB2312" w:hAnsi="仿宋" w:cs="仿宋_GB2312"/>
          <w:sz w:val="32"/>
          <w:szCs w:val="32"/>
        </w:rPr>
      </w:pPr>
      <w:r>
        <w:rPr>
          <w:rFonts w:ascii="楷体_GB2312" w:eastAsia="楷体_GB2312" w:hAnsi="Times New Roman" w:cs="Times New Roman" w:hint="eastAsia"/>
          <w:sz w:val="32"/>
          <w:szCs w:val="32"/>
        </w:rPr>
        <w:t>（三）育儿学校指导：</w:t>
      </w:r>
      <w:r>
        <w:rPr>
          <w:rFonts w:ascii="仿宋_GB2312" w:eastAsia="仿宋_GB2312" w:hAnsi="仿宋" w:cs="仿宋_GB2312" w:hint="eastAsia"/>
          <w:sz w:val="32"/>
          <w:szCs w:val="32"/>
        </w:rPr>
        <w:t>运用线上、线下等途径进行知识传授和实操训练，为照护者乃至专业服务人员提供养育照护常用理论和技能实操培训，如早产儿袋鼠式护理、母乳喂养技能、辅食制作、抚触按摩等。</w:t>
      </w:r>
    </w:p>
    <w:p w:rsidR="005E1146" w:rsidRDefault="005E1146" w:rsidP="005E1146">
      <w:pPr>
        <w:spacing w:line="560" w:lineRule="exact"/>
        <w:ind w:firstLineChars="250" w:firstLine="800"/>
        <w:jc w:val="left"/>
        <w:textAlignment w:val="baseline"/>
        <w:rPr>
          <w:rFonts w:ascii="黑体" w:eastAsia="黑体" w:hAnsi="黑体"/>
          <w:sz w:val="32"/>
          <w:szCs w:val="32"/>
        </w:rPr>
      </w:pPr>
      <w:r>
        <w:rPr>
          <w:rFonts w:ascii="黑体" w:eastAsia="黑体" w:hAnsi="黑体" w:hint="eastAsia"/>
          <w:sz w:val="32"/>
          <w:szCs w:val="32"/>
        </w:rPr>
        <w:t>四、服务保障</w:t>
      </w:r>
    </w:p>
    <w:p w:rsidR="005E1146" w:rsidRDefault="005E1146" w:rsidP="005E1146">
      <w:pPr>
        <w:spacing w:line="560" w:lineRule="exact"/>
        <w:ind w:firstLineChars="200" w:firstLine="640"/>
        <w:jc w:val="left"/>
        <w:textAlignment w:val="baseline"/>
        <w:rPr>
          <w:rFonts w:ascii="仿宋_GB2312" w:eastAsia="仿宋_GB2312" w:hAnsi="仿宋" w:cs="仿宋_GB2312"/>
          <w:spacing w:val="-6"/>
          <w:sz w:val="32"/>
          <w:szCs w:val="32"/>
        </w:rPr>
      </w:pPr>
      <w:r>
        <w:rPr>
          <w:rFonts w:ascii="楷体_GB2312" w:eastAsia="楷体_GB2312" w:hAnsi="Times New Roman" w:cs="Times New Roman" w:hint="eastAsia"/>
          <w:sz w:val="32"/>
          <w:szCs w:val="32"/>
        </w:rPr>
        <w:t>（一）建章立制：</w:t>
      </w:r>
      <w:r>
        <w:rPr>
          <w:rFonts w:ascii="仿宋_GB2312" w:eastAsia="仿宋_GB2312" w:hAnsi="仿宋" w:cs="仿宋_GB2312" w:hint="eastAsia"/>
          <w:spacing w:val="-6"/>
          <w:sz w:val="32"/>
          <w:szCs w:val="32"/>
        </w:rPr>
        <w:t>包括岗位责任制、服务流程、质量控制流程、随访制度、会诊转诊制度等等。</w:t>
      </w:r>
    </w:p>
    <w:p w:rsidR="005E1146" w:rsidRDefault="005E1146" w:rsidP="005E1146">
      <w:pPr>
        <w:spacing w:line="560" w:lineRule="exact"/>
        <w:ind w:firstLineChars="200" w:firstLine="640"/>
        <w:jc w:val="left"/>
        <w:rPr>
          <w:rFonts w:ascii="仿宋_GB2312" w:eastAsia="仿宋_GB2312" w:hAnsi="仿宋" w:cs="仿宋_GB2312"/>
          <w:spacing w:val="-6"/>
          <w:sz w:val="32"/>
          <w:szCs w:val="32"/>
        </w:rPr>
      </w:pPr>
      <w:r>
        <w:rPr>
          <w:rFonts w:ascii="楷体_GB2312" w:eastAsia="楷体_GB2312" w:hAnsi="Times New Roman" w:cs="Times New Roman" w:hint="eastAsia"/>
          <w:sz w:val="32"/>
          <w:szCs w:val="32"/>
        </w:rPr>
        <w:t>（二）信息技术：</w:t>
      </w:r>
      <w:r>
        <w:rPr>
          <w:rFonts w:ascii="仿宋_GB2312" w:eastAsia="仿宋_GB2312" w:hAnsi="仿宋" w:cs="仿宋_GB2312" w:hint="eastAsia"/>
          <w:spacing w:val="-6"/>
          <w:sz w:val="32"/>
          <w:szCs w:val="32"/>
        </w:rPr>
        <w:t>运用信息化手段，提高服务质量和效益。</w:t>
      </w:r>
    </w:p>
    <w:p w:rsidR="00ED1555" w:rsidRPr="005E1146" w:rsidRDefault="00ED1555">
      <w:pPr>
        <w:rPr>
          <w:rFonts w:hint="eastAsia"/>
        </w:rPr>
      </w:pPr>
      <w:bookmarkStart w:id="0" w:name="_GoBack"/>
      <w:bookmarkEnd w:id="0"/>
    </w:p>
    <w:sectPr w:rsidR="00ED1555" w:rsidRPr="005E1146" w:rsidSect="008A243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80" w:rsidRDefault="00C47B80" w:rsidP="005E1146">
      <w:pPr>
        <w:rPr>
          <w:rFonts w:hint="eastAsia"/>
        </w:rPr>
      </w:pPr>
      <w:r>
        <w:separator/>
      </w:r>
    </w:p>
  </w:endnote>
  <w:endnote w:type="continuationSeparator" w:id="0">
    <w:p w:rsidR="00C47B80" w:rsidRDefault="00C47B80" w:rsidP="005E114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MV Boli"/>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80" w:rsidRDefault="00C47B80" w:rsidP="005E1146">
      <w:pPr>
        <w:rPr>
          <w:rFonts w:hint="eastAsia"/>
        </w:rPr>
      </w:pPr>
      <w:r>
        <w:separator/>
      </w:r>
    </w:p>
  </w:footnote>
  <w:footnote w:type="continuationSeparator" w:id="0">
    <w:p w:rsidR="00C47B80" w:rsidRDefault="00C47B80" w:rsidP="005E114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79"/>
    <w:rsid w:val="00073C8A"/>
    <w:rsid w:val="0039272A"/>
    <w:rsid w:val="00403CC4"/>
    <w:rsid w:val="00413AB5"/>
    <w:rsid w:val="004E1EE5"/>
    <w:rsid w:val="00564D4F"/>
    <w:rsid w:val="005E1146"/>
    <w:rsid w:val="005E7A05"/>
    <w:rsid w:val="006E70B3"/>
    <w:rsid w:val="0076702C"/>
    <w:rsid w:val="007C42C0"/>
    <w:rsid w:val="007D21E6"/>
    <w:rsid w:val="00837C34"/>
    <w:rsid w:val="00855455"/>
    <w:rsid w:val="008A243C"/>
    <w:rsid w:val="009D0918"/>
    <w:rsid w:val="009D36A5"/>
    <w:rsid w:val="00A67890"/>
    <w:rsid w:val="00AB326E"/>
    <w:rsid w:val="00B357EF"/>
    <w:rsid w:val="00B66391"/>
    <w:rsid w:val="00BF08BF"/>
    <w:rsid w:val="00C47B80"/>
    <w:rsid w:val="00C65C91"/>
    <w:rsid w:val="00D576FC"/>
    <w:rsid w:val="00D77871"/>
    <w:rsid w:val="00DE3C79"/>
    <w:rsid w:val="00E360FC"/>
    <w:rsid w:val="00EA27E2"/>
    <w:rsid w:val="00ED1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F6A7CD-7D8F-4C08-BE56-4F1BE165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146"/>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11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1146"/>
    <w:rPr>
      <w:sz w:val="18"/>
      <w:szCs w:val="18"/>
    </w:rPr>
  </w:style>
  <w:style w:type="paragraph" w:styleId="a4">
    <w:name w:val="footer"/>
    <w:basedOn w:val="a"/>
    <w:link w:val="Char0"/>
    <w:uiPriority w:val="99"/>
    <w:unhideWhenUsed/>
    <w:rsid w:val="005E11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1146"/>
    <w:rPr>
      <w:sz w:val="18"/>
      <w:szCs w:val="18"/>
    </w:rPr>
  </w:style>
  <w:style w:type="paragraph" w:customStyle="1" w:styleId="NormalWeb223176e8-970f-4e38-a257-e10452ba3f9e">
    <w:name w:val="Normal (Web)_223176e8-970f-4e38-a257-e10452ba3f9e"/>
    <w:basedOn w:val="a"/>
    <w:qFormat/>
    <w:rsid w:val="005E1146"/>
    <w:pPr>
      <w:spacing w:before="100" w:beforeAutospacing="1" w:after="100" w:afterAutospacing="1"/>
    </w:pPr>
    <w:rPr>
      <w:rFonts w:ascii="宋体" w:hAnsi="宋体" w:cs="宋体"/>
      <w:sz w:val="24"/>
      <w:szCs w:val="24"/>
    </w:rPr>
  </w:style>
  <w:style w:type="paragraph" w:customStyle="1" w:styleId="ListParagraph2b91d914-74a0-4b8b-ad7e-bbd25bd61b57">
    <w:name w:val="List Paragraph_2b91d914-74a0-4b8b-ad7e-bbd25bd61b57"/>
    <w:basedOn w:val="a"/>
    <w:qFormat/>
    <w:rsid w:val="005E1146"/>
    <w:pPr>
      <w:ind w:firstLineChars="200" w:firstLine="42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890</Characters>
  <Application>Microsoft Office Word</Application>
  <DocSecurity>0</DocSecurity>
  <Lines>7</Lines>
  <Paragraphs>2</Paragraphs>
  <ScaleCrop>false</ScaleCrop>
  <Company>Microsoft</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2022-06-08T02:41:00Z</dcterms:created>
  <dcterms:modified xsi:type="dcterms:W3CDTF">2022-06-08T02:41:00Z</dcterms:modified>
</cp:coreProperties>
</file>