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90" w:rsidRDefault="00623D1E">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《青岛市关于进一步加强非物质文化遗产保护工作的实施意见》意见征集情况</w:t>
      </w:r>
    </w:p>
    <w:p w:rsidR="00186590" w:rsidRDefault="00186590">
      <w:pPr>
        <w:spacing w:line="560" w:lineRule="exact"/>
        <w:rPr>
          <w:b/>
          <w:sz w:val="36"/>
          <w:szCs w:val="36"/>
        </w:rPr>
      </w:pPr>
    </w:p>
    <w:p w:rsidR="00186590" w:rsidRDefault="00623D1E">
      <w:pPr>
        <w:snapToGrid w:val="0"/>
        <w:spacing w:line="560" w:lineRule="exact"/>
        <w:ind w:firstLineChars="200" w:firstLine="680"/>
        <w:rPr>
          <w:rFonts w:ascii="仿宋_GB2312" w:eastAsia="仿宋_GB2312"/>
          <w:bCs/>
          <w:kern w:val="0"/>
          <w:sz w:val="34"/>
          <w:szCs w:val="34"/>
        </w:rPr>
      </w:pPr>
      <w:r>
        <w:rPr>
          <w:rFonts w:ascii="仿宋_GB2312" w:eastAsia="仿宋_GB2312" w:hint="eastAsia"/>
          <w:bCs/>
          <w:kern w:val="0"/>
          <w:sz w:val="34"/>
          <w:szCs w:val="34"/>
        </w:rPr>
        <w:t>《实施意见》起草完成后，我局已向市</w:t>
      </w:r>
      <w:r>
        <w:rPr>
          <w:rFonts w:ascii="仿宋_GB2312" w:eastAsia="仿宋_GB2312" w:hint="eastAsia"/>
          <w:bCs/>
          <w:kern w:val="0"/>
          <w:sz w:val="34"/>
          <w:szCs w:val="34"/>
        </w:rPr>
        <w:t>发展和改革委</w:t>
      </w:r>
      <w:r>
        <w:rPr>
          <w:rFonts w:ascii="仿宋_GB2312" w:eastAsia="仿宋_GB2312" w:hint="eastAsia"/>
          <w:bCs/>
          <w:kern w:val="0"/>
          <w:sz w:val="34"/>
          <w:szCs w:val="34"/>
        </w:rPr>
        <w:t>、市财政局、市</w:t>
      </w:r>
      <w:r>
        <w:rPr>
          <w:rFonts w:ascii="仿宋_GB2312" w:eastAsia="仿宋_GB2312" w:hint="eastAsia"/>
          <w:bCs/>
          <w:kern w:val="0"/>
          <w:sz w:val="34"/>
          <w:szCs w:val="34"/>
        </w:rPr>
        <w:t>教育局</w:t>
      </w:r>
      <w:r>
        <w:rPr>
          <w:rFonts w:ascii="仿宋_GB2312" w:eastAsia="仿宋_GB2312" w:hint="eastAsia"/>
          <w:bCs/>
          <w:kern w:val="0"/>
          <w:sz w:val="34"/>
          <w:szCs w:val="34"/>
        </w:rPr>
        <w:t>等</w:t>
      </w:r>
      <w:r>
        <w:rPr>
          <w:rFonts w:ascii="仿宋_GB2312" w:eastAsia="仿宋_GB2312" w:hint="eastAsia"/>
          <w:bCs/>
          <w:kern w:val="0"/>
          <w:sz w:val="34"/>
          <w:szCs w:val="34"/>
        </w:rPr>
        <w:t>16</w:t>
      </w:r>
      <w:r>
        <w:rPr>
          <w:rFonts w:ascii="仿宋_GB2312" w:eastAsia="仿宋_GB2312" w:hint="eastAsia"/>
          <w:bCs/>
          <w:kern w:val="0"/>
          <w:sz w:val="34"/>
          <w:szCs w:val="34"/>
        </w:rPr>
        <w:t>个部门和市南区政府等</w:t>
      </w:r>
      <w:r>
        <w:rPr>
          <w:rFonts w:ascii="仿宋_GB2312" w:eastAsia="仿宋_GB2312" w:hint="eastAsia"/>
          <w:bCs/>
          <w:kern w:val="0"/>
          <w:sz w:val="34"/>
          <w:szCs w:val="34"/>
        </w:rPr>
        <w:t>10</w:t>
      </w:r>
      <w:r>
        <w:rPr>
          <w:rFonts w:ascii="仿宋_GB2312" w:eastAsia="仿宋_GB2312" w:hint="eastAsia"/>
          <w:bCs/>
          <w:kern w:val="0"/>
          <w:sz w:val="34"/>
          <w:szCs w:val="34"/>
        </w:rPr>
        <w:t>个区（市）政府开展征求意见工作。其中</w:t>
      </w:r>
      <w:r>
        <w:rPr>
          <w:rFonts w:ascii="仿宋_GB2312" w:eastAsia="仿宋_GB2312" w:hint="eastAsia"/>
          <w:bCs/>
          <w:kern w:val="0"/>
          <w:sz w:val="34"/>
          <w:szCs w:val="34"/>
        </w:rPr>
        <w:t>，</w:t>
      </w:r>
      <w:r>
        <w:rPr>
          <w:rFonts w:ascii="仿宋_GB2312" w:eastAsia="仿宋_GB2312" w:hint="eastAsia"/>
          <w:bCs/>
          <w:kern w:val="0"/>
          <w:sz w:val="34"/>
          <w:szCs w:val="34"/>
        </w:rPr>
        <w:t>市</w:t>
      </w:r>
      <w:r>
        <w:rPr>
          <w:rFonts w:ascii="仿宋_GB2312" w:eastAsia="仿宋_GB2312" w:hint="eastAsia"/>
          <w:bCs/>
          <w:kern w:val="0"/>
          <w:sz w:val="34"/>
          <w:szCs w:val="34"/>
        </w:rPr>
        <w:t>发展和改革委</w:t>
      </w:r>
      <w:r>
        <w:rPr>
          <w:rFonts w:ascii="仿宋_GB2312" w:eastAsia="仿宋_GB2312" w:hint="eastAsia"/>
          <w:bCs/>
          <w:kern w:val="0"/>
          <w:sz w:val="34"/>
          <w:szCs w:val="34"/>
        </w:rPr>
        <w:t>、</w:t>
      </w:r>
      <w:r>
        <w:rPr>
          <w:rFonts w:ascii="仿宋_GB2312" w:eastAsia="仿宋_GB2312" w:hint="eastAsia"/>
          <w:bCs/>
          <w:kern w:val="0"/>
          <w:sz w:val="34"/>
          <w:szCs w:val="34"/>
        </w:rPr>
        <w:t>市商务局等</w:t>
      </w:r>
      <w:r>
        <w:rPr>
          <w:rFonts w:ascii="仿宋_GB2312" w:eastAsia="仿宋_GB2312" w:hint="eastAsia"/>
          <w:bCs/>
          <w:kern w:val="0"/>
          <w:sz w:val="34"/>
          <w:szCs w:val="34"/>
        </w:rPr>
        <w:t>9</w:t>
      </w:r>
      <w:r>
        <w:rPr>
          <w:rFonts w:ascii="仿宋_GB2312" w:eastAsia="仿宋_GB2312" w:hint="eastAsia"/>
          <w:bCs/>
          <w:kern w:val="0"/>
          <w:sz w:val="34"/>
          <w:szCs w:val="34"/>
        </w:rPr>
        <w:t>部门</w:t>
      </w:r>
      <w:r>
        <w:rPr>
          <w:rFonts w:ascii="仿宋_GB2312" w:eastAsia="仿宋_GB2312" w:hint="eastAsia"/>
          <w:bCs/>
          <w:kern w:val="0"/>
          <w:sz w:val="34"/>
          <w:szCs w:val="34"/>
        </w:rPr>
        <w:t>，</w:t>
      </w:r>
      <w:r>
        <w:rPr>
          <w:rFonts w:ascii="仿宋_GB2312" w:eastAsia="仿宋_GB2312" w:hint="eastAsia"/>
          <w:bCs/>
          <w:kern w:val="0"/>
          <w:sz w:val="34"/>
          <w:szCs w:val="34"/>
        </w:rPr>
        <w:t>市南区、市北区等</w:t>
      </w:r>
      <w:r>
        <w:rPr>
          <w:rFonts w:ascii="仿宋_GB2312" w:eastAsia="仿宋_GB2312" w:hint="eastAsia"/>
          <w:bCs/>
          <w:kern w:val="0"/>
          <w:sz w:val="34"/>
          <w:szCs w:val="34"/>
        </w:rPr>
        <w:t>10</w:t>
      </w:r>
      <w:r>
        <w:rPr>
          <w:rFonts w:ascii="仿宋_GB2312" w:eastAsia="仿宋_GB2312" w:hint="eastAsia"/>
          <w:bCs/>
          <w:kern w:val="0"/>
          <w:sz w:val="34"/>
          <w:szCs w:val="34"/>
        </w:rPr>
        <w:t>各区市</w:t>
      </w:r>
      <w:r>
        <w:rPr>
          <w:rFonts w:ascii="仿宋_GB2312" w:eastAsia="仿宋_GB2312" w:hint="eastAsia"/>
          <w:bCs/>
          <w:kern w:val="0"/>
          <w:sz w:val="34"/>
          <w:szCs w:val="34"/>
        </w:rPr>
        <w:t>无意见</w:t>
      </w:r>
      <w:r>
        <w:rPr>
          <w:rFonts w:ascii="仿宋_GB2312" w:eastAsia="仿宋_GB2312" w:hint="eastAsia"/>
          <w:bCs/>
          <w:kern w:val="0"/>
          <w:sz w:val="34"/>
          <w:szCs w:val="34"/>
        </w:rPr>
        <w:t>；</w:t>
      </w:r>
      <w:r>
        <w:rPr>
          <w:rFonts w:ascii="仿宋_GB2312" w:eastAsia="仿宋_GB2312" w:hint="eastAsia"/>
          <w:bCs/>
          <w:kern w:val="0"/>
          <w:sz w:val="34"/>
          <w:szCs w:val="34"/>
        </w:rPr>
        <w:t>采纳市民政局、市财政局、市人民政府外事办公室</w:t>
      </w:r>
      <w:r>
        <w:rPr>
          <w:rFonts w:ascii="仿宋_GB2312" w:eastAsia="仿宋_GB2312" w:hint="eastAsia"/>
          <w:bCs/>
          <w:kern w:val="0"/>
          <w:sz w:val="34"/>
          <w:szCs w:val="34"/>
        </w:rPr>
        <w:t>、</w:t>
      </w:r>
      <w:r>
        <w:rPr>
          <w:rFonts w:ascii="仿宋_GB2312" w:eastAsia="仿宋_GB2312" w:hint="eastAsia"/>
          <w:bCs/>
          <w:kern w:val="0"/>
          <w:sz w:val="34"/>
          <w:szCs w:val="34"/>
        </w:rPr>
        <w:t>市教育局</w:t>
      </w:r>
      <w:r>
        <w:rPr>
          <w:rFonts w:ascii="仿宋_GB2312" w:eastAsia="仿宋_GB2312" w:hint="eastAsia"/>
          <w:bCs/>
          <w:kern w:val="0"/>
          <w:sz w:val="34"/>
          <w:szCs w:val="34"/>
        </w:rPr>
        <w:t>、</w:t>
      </w:r>
      <w:r>
        <w:rPr>
          <w:rFonts w:ascii="仿宋_GB2312" w:eastAsia="仿宋_GB2312" w:hint="eastAsia"/>
          <w:bCs/>
          <w:kern w:val="0"/>
          <w:sz w:val="34"/>
          <w:szCs w:val="34"/>
        </w:rPr>
        <w:t>市住房和城乡建设局</w:t>
      </w:r>
      <w:r>
        <w:rPr>
          <w:rFonts w:ascii="仿宋_GB2312" w:eastAsia="仿宋_GB2312" w:hint="eastAsia"/>
          <w:bCs/>
          <w:kern w:val="0"/>
          <w:sz w:val="34"/>
          <w:szCs w:val="34"/>
        </w:rPr>
        <w:t>、</w:t>
      </w:r>
      <w:r>
        <w:rPr>
          <w:rFonts w:ascii="仿宋_GB2312" w:eastAsia="仿宋_GB2312" w:hint="eastAsia"/>
          <w:bCs/>
          <w:kern w:val="0"/>
          <w:sz w:val="34"/>
          <w:szCs w:val="34"/>
        </w:rPr>
        <w:t>市人力资源和社会保障局等部门和提出的修改意见</w:t>
      </w:r>
      <w:r>
        <w:rPr>
          <w:rFonts w:ascii="仿宋_GB2312" w:eastAsia="仿宋_GB2312" w:hint="eastAsia"/>
          <w:bCs/>
          <w:kern w:val="0"/>
          <w:sz w:val="34"/>
          <w:szCs w:val="34"/>
        </w:rPr>
        <w:t>11</w:t>
      </w:r>
      <w:r>
        <w:rPr>
          <w:rFonts w:ascii="仿宋_GB2312" w:eastAsia="仿宋_GB2312" w:hint="eastAsia"/>
          <w:bCs/>
          <w:kern w:val="0"/>
          <w:sz w:val="34"/>
          <w:szCs w:val="34"/>
        </w:rPr>
        <w:t>条</w:t>
      </w:r>
      <w:r>
        <w:rPr>
          <w:rFonts w:ascii="仿宋_GB2312" w:eastAsia="仿宋_GB2312" w:hint="eastAsia"/>
          <w:bCs/>
          <w:kern w:val="0"/>
          <w:sz w:val="34"/>
          <w:szCs w:val="34"/>
        </w:rPr>
        <w:t>；</w:t>
      </w:r>
      <w:r>
        <w:rPr>
          <w:rFonts w:ascii="仿宋_GB2312" w:eastAsia="仿宋_GB2312" w:hint="eastAsia"/>
          <w:bCs/>
          <w:kern w:val="0"/>
          <w:sz w:val="34"/>
          <w:szCs w:val="34"/>
        </w:rPr>
        <w:t>未采纳意见</w:t>
      </w:r>
      <w:r>
        <w:rPr>
          <w:rFonts w:ascii="仿宋_GB2312" w:eastAsia="仿宋_GB2312" w:hint="eastAsia"/>
          <w:bCs/>
          <w:kern w:val="0"/>
          <w:sz w:val="34"/>
          <w:szCs w:val="34"/>
        </w:rPr>
        <w:t>2</w:t>
      </w:r>
      <w:r>
        <w:rPr>
          <w:rFonts w:ascii="仿宋_GB2312" w:eastAsia="仿宋_GB2312" w:hint="eastAsia"/>
          <w:bCs/>
          <w:kern w:val="0"/>
          <w:sz w:val="34"/>
          <w:szCs w:val="34"/>
        </w:rPr>
        <w:t>条。（见附件</w:t>
      </w:r>
      <w:r>
        <w:rPr>
          <w:rFonts w:ascii="仿宋_GB2312" w:eastAsia="仿宋_GB2312" w:hint="eastAsia"/>
          <w:bCs/>
          <w:kern w:val="0"/>
          <w:sz w:val="34"/>
          <w:szCs w:val="34"/>
        </w:rPr>
        <w:t>1</w:t>
      </w:r>
      <w:r>
        <w:rPr>
          <w:rFonts w:ascii="仿宋_GB2312" w:eastAsia="仿宋_GB2312" w:hint="eastAsia"/>
          <w:bCs/>
          <w:kern w:val="0"/>
          <w:sz w:val="34"/>
          <w:szCs w:val="34"/>
        </w:rPr>
        <w:t>）</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bCs/>
          <w:kern w:val="0"/>
          <w:sz w:val="34"/>
          <w:szCs w:val="34"/>
        </w:rPr>
        <w:t>按照市政府重大决策事项合法性审查的有关流程要求，《实施意见》于今年</w:t>
      </w:r>
      <w:r>
        <w:rPr>
          <w:rFonts w:ascii="仿宋_GB2312" w:eastAsia="仿宋_GB2312" w:hint="eastAsia"/>
          <w:bCs/>
          <w:kern w:val="0"/>
          <w:sz w:val="34"/>
          <w:szCs w:val="34"/>
        </w:rPr>
        <w:t>6</w:t>
      </w:r>
      <w:r>
        <w:rPr>
          <w:rFonts w:ascii="仿宋_GB2312" w:eastAsia="仿宋_GB2312" w:hint="eastAsia"/>
          <w:bCs/>
          <w:kern w:val="0"/>
          <w:sz w:val="34"/>
          <w:szCs w:val="34"/>
        </w:rPr>
        <w:t>月份在我局和市司法局官网完成了</w:t>
      </w:r>
      <w:r>
        <w:rPr>
          <w:rFonts w:ascii="仿宋_GB2312" w:eastAsia="仿宋_GB2312" w:hint="eastAsia"/>
          <w:sz w:val="34"/>
          <w:szCs w:val="34"/>
        </w:rPr>
        <w:t>社会公众参与审核的挂网公示，有社会公众</w:t>
      </w:r>
      <w:r>
        <w:rPr>
          <w:rFonts w:ascii="仿宋_GB2312" w:eastAsia="仿宋_GB2312" w:hint="eastAsia"/>
          <w:sz w:val="34"/>
          <w:szCs w:val="34"/>
        </w:rPr>
        <w:t>意见</w:t>
      </w:r>
      <w:r>
        <w:rPr>
          <w:rFonts w:ascii="仿宋_GB2312" w:eastAsia="仿宋_GB2312" w:hint="eastAsia"/>
          <w:sz w:val="34"/>
          <w:szCs w:val="34"/>
        </w:rPr>
        <w:t>1</w:t>
      </w:r>
      <w:r>
        <w:rPr>
          <w:rFonts w:ascii="仿宋_GB2312" w:eastAsia="仿宋_GB2312" w:hint="eastAsia"/>
          <w:sz w:val="34"/>
          <w:szCs w:val="34"/>
        </w:rPr>
        <w:t>项</w:t>
      </w:r>
      <w:r>
        <w:rPr>
          <w:rFonts w:ascii="仿宋_GB2312" w:eastAsia="仿宋_GB2312" w:hint="eastAsia"/>
          <w:sz w:val="34"/>
          <w:szCs w:val="34"/>
        </w:rPr>
        <w:t>。（见附件</w:t>
      </w:r>
      <w:r>
        <w:rPr>
          <w:rFonts w:ascii="仿宋_GB2312" w:eastAsia="仿宋_GB2312" w:hint="eastAsia"/>
          <w:sz w:val="34"/>
          <w:szCs w:val="34"/>
        </w:rPr>
        <w:t>2</w:t>
      </w:r>
      <w:r>
        <w:rPr>
          <w:rFonts w:ascii="仿宋_GB2312" w:eastAsia="仿宋_GB2312" w:hint="eastAsia"/>
          <w:sz w:val="34"/>
          <w:szCs w:val="34"/>
        </w:rPr>
        <w:t>）</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同时，《实施意见》通过了由</w:t>
      </w:r>
      <w:r>
        <w:rPr>
          <w:rFonts w:ascii="仿宋_GB2312" w:eastAsia="仿宋_GB2312" w:hint="eastAsia"/>
          <w:sz w:val="34"/>
          <w:szCs w:val="34"/>
        </w:rPr>
        <w:t>5</w:t>
      </w:r>
      <w:r>
        <w:rPr>
          <w:rFonts w:ascii="仿宋_GB2312" w:eastAsia="仿宋_GB2312" w:hint="eastAsia"/>
          <w:sz w:val="34"/>
          <w:szCs w:val="34"/>
        </w:rPr>
        <w:t>位专家组成的专家评审组审核。（见附件</w:t>
      </w:r>
      <w:r>
        <w:rPr>
          <w:rFonts w:ascii="仿宋_GB2312" w:eastAsia="仿宋_GB2312" w:hint="eastAsia"/>
          <w:sz w:val="34"/>
          <w:szCs w:val="34"/>
        </w:rPr>
        <w:t>3</w:t>
      </w:r>
      <w:r>
        <w:rPr>
          <w:rFonts w:ascii="仿宋_GB2312" w:eastAsia="仿宋_GB2312" w:hint="eastAsia"/>
          <w:sz w:val="34"/>
          <w:szCs w:val="34"/>
        </w:rPr>
        <w:t>）</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目前，我局已委托第三方评估机构——青岛青咨工程咨询院，对《实施意见》进行风险评估，评估结果将</w:t>
      </w:r>
      <w:r>
        <w:rPr>
          <w:rFonts w:ascii="仿宋_GB2312" w:eastAsia="仿宋_GB2312" w:hint="eastAsia"/>
          <w:sz w:val="34"/>
          <w:szCs w:val="34"/>
        </w:rPr>
        <w:t>按要求</w:t>
      </w:r>
      <w:r>
        <w:rPr>
          <w:rFonts w:ascii="仿宋_GB2312" w:eastAsia="仿宋_GB2312" w:hint="eastAsia"/>
          <w:sz w:val="34"/>
          <w:szCs w:val="34"/>
        </w:rPr>
        <w:t>公布。</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附件：</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1.</w:t>
      </w:r>
      <w:r>
        <w:rPr>
          <w:rFonts w:ascii="仿宋_GB2312" w:eastAsia="仿宋_GB2312" w:hint="eastAsia"/>
          <w:sz w:val="34"/>
          <w:szCs w:val="34"/>
        </w:rPr>
        <w:t>各部门征求意见及采纳情况</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2.</w:t>
      </w:r>
      <w:r>
        <w:rPr>
          <w:rFonts w:ascii="仿宋_GB2312" w:eastAsia="仿宋_GB2312" w:hint="eastAsia"/>
          <w:sz w:val="34"/>
          <w:szCs w:val="34"/>
        </w:rPr>
        <w:t>社会公众参与挂网公示情况</w:t>
      </w:r>
    </w:p>
    <w:p w:rsidR="00186590" w:rsidRDefault="00623D1E">
      <w:pPr>
        <w:spacing w:line="560" w:lineRule="exact"/>
        <w:ind w:firstLineChars="196" w:firstLine="666"/>
        <w:rPr>
          <w:rFonts w:ascii="仿宋_GB2312" w:eastAsia="仿宋_GB2312"/>
          <w:sz w:val="34"/>
          <w:szCs w:val="34"/>
        </w:rPr>
      </w:pPr>
      <w:r>
        <w:rPr>
          <w:rFonts w:ascii="仿宋_GB2312" w:eastAsia="仿宋_GB2312" w:hint="eastAsia"/>
          <w:sz w:val="34"/>
          <w:szCs w:val="34"/>
        </w:rPr>
        <w:t>3.</w:t>
      </w:r>
      <w:r>
        <w:rPr>
          <w:rFonts w:ascii="仿宋_GB2312" w:eastAsia="仿宋_GB2312" w:hint="eastAsia"/>
          <w:sz w:val="34"/>
          <w:szCs w:val="34"/>
        </w:rPr>
        <w:t>专家评审意见</w:t>
      </w:r>
    </w:p>
    <w:p w:rsidR="00186590" w:rsidRDefault="00186590">
      <w:pPr>
        <w:spacing w:line="560" w:lineRule="exact"/>
        <w:ind w:firstLineChars="196" w:firstLine="666"/>
        <w:rPr>
          <w:rFonts w:ascii="仿宋_GB2312" w:eastAsia="仿宋_GB2312"/>
          <w:sz w:val="34"/>
          <w:szCs w:val="34"/>
        </w:rPr>
      </w:pPr>
    </w:p>
    <w:p w:rsidR="00186590" w:rsidRDefault="00186590">
      <w:pPr>
        <w:spacing w:line="560" w:lineRule="exact"/>
        <w:ind w:firstLineChars="196" w:firstLine="666"/>
        <w:rPr>
          <w:rFonts w:ascii="仿宋_GB2312" w:eastAsia="仿宋_GB2312"/>
          <w:sz w:val="34"/>
          <w:szCs w:val="34"/>
        </w:rPr>
      </w:pPr>
    </w:p>
    <w:p w:rsidR="00186590" w:rsidRDefault="00186590">
      <w:pPr>
        <w:spacing w:line="560" w:lineRule="exact"/>
        <w:ind w:firstLineChars="196" w:firstLine="666"/>
        <w:rPr>
          <w:rFonts w:ascii="仿宋_GB2312" w:eastAsia="仿宋_GB2312"/>
          <w:sz w:val="34"/>
          <w:szCs w:val="34"/>
        </w:rPr>
      </w:pPr>
    </w:p>
    <w:p w:rsidR="00186590" w:rsidRDefault="00623D1E" w:rsidP="00623D1E">
      <w:pPr>
        <w:spacing w:line="560" w:lineRule="exact"/>
        <w:ind w:firstLineChars="196" w:firstLine="666"/>
        <w:rPr>
          <w:rFonts w:ascii="仿宋_GB2312" w:eastAsia="仿宋_GB2312"/>
          <w:sz w:val="34"/>
          <w:szCs w:val="34"/>
        </w:rPr>
      </w:pPr>
      <w:r>
        <w:rPr>
          <w:rFonts w:ascii="仿宋_GB2312" w:eastAsia="仿宋_GB2312" w:hint="eastAsia"/>
          <w:sz w:val="34"/>
          <w:szCs w:val="34"/>
        </w:rPr>
        <w:t xml:space="preserve">                            </w:t>
      </w: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sectPr w:rsidR="00186590">
          <w:pgSz w:w="11906" w:h="16838"/>
          <w:pgMar w:top="1440" w:right="1800" w:bottom="1440" w:left="1800" w:header="851" w:footer="992" w:gutter="0"/>
          <w:cols w:space="425"/>
          <w:docGrid w:type="lines" w:linePitch="312"/>
        </w:sectPr>
      </w:pPr>
    </w:p>
    <w:p w:rsidR="00186590" w:rsidRDefault="00623D1E">
      <w:pPr>
        <w:pStyle w:val="aa"/>
        <w:jc w:val="left"/>
      </w:pPr>
      <w:r>
        <w:rPr>
          <w:rFonts w:hint="eastAsia"/>
        </w:rPr>
        <w:lastRenderedPageBreak/>
        <w:t>附件</w:t>
      </w:r>
      <w:r>
        <w:rPr>
          <w:rFonts w:hint="eastAsia"/>
        </w:rPr>
        <w:t>1</w:t>
      </w:r>
      <w:r>
        <w:rPr>
          <w:rFonts w:hint="eastAsia"/>
        </w:rPr>
        <w:t>：</w:t>
      </w:r>
    </w:p>
    <w:p w:rsidR="00186590" w:rsidRDefault="00623D1E">
      <w:pPr>
        <w:spacing w:line="560" w:lineRule="exact"/>
        <w:rPr>
          <w:rFonts w:ascii="仿宋_GB2312" w:eastAsia="仿宋_GB2312" w:hAnsi="仿宋_GB2312"/>
          <w:sz w:val="32"/>
          <w:szCs w:val="32"/>
        </w:rPr>
      </w:pPr>
      <w:r>
        <w:rPr>
          <w:rFonts w:ascii="仿宋_GB2312" w:eastAsia="仿宋_GB2312" w:hAnsi="仿宋_GB2312" w:cs="仿宋_GB2312" w:hint="eastAsia"/>
          <w:sz w:val="32"/>
          <w:szCs w:val="32"/>
        </w:rPr>
        <w:t>青岛市关于进一步加强非物质文化遗产保护工作的实施意见</w:t>
      </w:r>
      <w:r>
        <w:rPr>
          <w:rFonts w:ascii="仿宋_GB2312" w:eastAsia="仿宋_GB2312" w:hAnsi="仿宋_GB2312"/>
          <w:sz w:val="32"/>
          <w:szCs w:val="32"/>
        </w:rPr>
        <w:t>征求各部门（区市）意见及采纳情况说明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1652"/>
        <w:gridCol w:w="7232"/>
        <w:gridCol w:w="1421"/>
        <w:gridCol w:w="1279"/>
        <w:gridCol w:w="1649"/>
      </w:tblGrid>
      <w:tr w:rsidR="00186590">
        <w:tc>
          <w:tcPr>
            <w:tcW w:w="941"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序号</w:t>
            </w:r>
          </w:p>
        </w:tc>
        <w:tc>
          <w:tcPr>
            <w:tcW w:w="1652"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部门</w:t>
            </w:r>
          </w:p>
        </w:tc>
        <w:tc>
          <w:tcPr>
            <w:tcW w:w="7232"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反馈意见</w:t>
            </w:r>
          </w:p>
        </w:tc>
        <w:tc>
          <w:tcPr>
            <w:tcW w:w="1421" w:type="dxa"/>
          </w:tcPr>
          <w:p w:rsidR="00186590" w:rsidRDefault="00623D1E">
            <w:pPr>
              <w:spacing w:line="400" w:lineRule="exact"/>
              <w:jc w:val="center"/>
              <w:rPr>
                <w:rFonts w:ascii="仿宋_GB2312" w:eastAsia="仿宋_GB2312" w:hAnsi="仿宋_GB2312"/>
                <w:sz w:val="32"/>
                <w:szCs w:val="32"/>
              </w:rPr>
            </w:pPr>
            <w:r>
              <w:rPr>
                <w:rFonts w:ascii="仿宋_GB2312" w:eastAsia="仿宋_GB2312" w:hAnsi="仿宋_GB2312"/>
                <w:sz w:val="32"/>
                <w:szCs w:val="32"/>
              </w:rPr>
              <w:t>意见数量</w:t>
            </w:r>
          </w:p>
        </w:tc>
        <w:tc>
          <w:tcPr>
            <w:tcW w:w="1279"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采纳情况</w:t>
            </w:r>
          </w:p>
        </w:tc>
        <w:tc>
          <w:tcPr>
            <w:tcW w:w="1649"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备注</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t>1</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青岛市民政局</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五、保障措施</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加强财税金融支持。“…………支持和引导公民、法人和其他组织以捐赠、资助、依法设立基金会等形式，参与非物质文化遗产保护传承。鼓励个人、企业或民间组织向非物质文化遗产保护机构捐赠，支持符合条件的非物质文化遗产保护组织纳入公益性捐赠税前扣除资格名单。”</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修改意见：根据《中华人民共和国慈善法》《中华人民共和国慈善法学习问答》有关要求，建议修改内容如下：</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一是建议将“支持和引导公民、法人和其他组织以捐赠、资助、依法设立基金会等形式，参与非物质文化遗产保护传承。”修改为“支持鼓励公民、</w:t>
            </w:r>
            <w:r>
              <w:rPr>
                <w:rFonts w:ascii="仿宋_GB2312" w:eastAsia="仿宋_GB2312" w:hAnsi="仿宋_GB2312" w:hint="eastAsia"/>
                <w:color w:val="000000" w:themeColor="text1"/>
                <w:sz w:val="32"/>
                <w:szCs w:val="32"/>
              </w:rPr>
              <w:lastRenderedPageBreak/>
              <w:t>法人和其他组织以捐赠、资助、</w:t>
            </w:r>
            <w:r>
              <w:rPr>
                <w:rFonts w:ascii="仿宋_GB2312" w:eastAsia="仿宋_GB2312" w:hAnsi="仿宋_GB2312" w:hint="eastAsia"/>
                <w:color w:val="000000" w:themeColor="text1"/>
                <w:sz w:val="32"/>
                <w:szCs w:val="32"/>
              </w:rPr>
              <w:t>依法设立基金会等形式，参与非物质文化遗产保护传承。”</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二是按照《中华人民共和国公益事业捐赠法》第二章有关要求，建议将“鼓励个人、企业或民间组织向非物质文化遗产保护机构捐赠”修改为“鼓励个人、企业或社会组织向非物质文化遗产保护机构（符合其捐赠意愿的公益性社会团体和公益性非营利的事业单位）捐赠”</w:t>
            </w:r>
            <w:r>
              <w:rPr>
                <w:rFonts w:ascii="仿宋_GB2312" w:eastAsia="仿宋_GB2312" w:hAnsi="仿宋_GB2312" w:hint="eastAsia"/>
                <w:color w:val="000000" w:themeColor="text1"/>
                <w:sz w:val="32"/>
                <w:szCs w:val="32"/>
              </w:rPr>
              <w:t>;</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三是“支持符合条件的非物质文化遗产保护组织纳入公益性捐赠税前扣除资格名单。”建议去除，目前申请公益性社会组织捐赠税前扣除资格需认定为慈善组织方可申请。</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3</w:t>
            </w:r>
          </w:p>
        </w:tc>
        <w:tc>
          <w:tcPr>
            <w:tcW w:w="127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一、二项见《实施意见》第</w:t>
            </w:r>
            <w:r>
              <w:rPr>
                <w:rFonts w:ascii="仿宋_GB2312" w:eastAsia="仿宋_GB2312" w:hAnsi="仿宋_GB2312" w:hint="eastAsia"/>
                <w:color w:val="000000" w:themeColor="text1"/>
                <w:sz w:val="32"/>
                <w:szCs w:val="32"/>
              </w:rPr>
              <w:t>8</w:t>
            </w:r>
            <w:r>
              <w:rPr>
                <w:rFonts w:ascii="仿宋_GB2312" w:eastAsia="仿宋_GB2312" w:hAnsi="仿宋_GB2312" w:hint="eastAsia"/>
                <w:color w:val="000000" w:themeColor="text1"/>
                <w:sz w:val="32"/>
                <w:szCs w:val="32"/>
              </w:rPr>
              <w:t>页，第三项已去除。</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lastRenderedPageBreak/>
              <w:t>2</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青岛市人民政府外事办公室</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四、（三）加强对外和港澳台交流合作</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鉴于此条涉及的传播主体和传播内容均为文化和旅游相关，建议由文化和旅游局牵头，市外办会利用友城等外事渠道进行传播。另，我</w:t>
            </w:r>
            <w:r>
              <w:rPr>
                <w:rFonts w:ascii="仿宋_GB2312" w:eastAsia="仿宋_GB2312" w:hAnsi="仿宋_GB2312" w:hint="eastAsia"/>
                <w:color w:val="000000" w:themeColor="text1"/>
                <w:sz w:val="32"/>
                <w:szCs w:val="32"/>
              </w:rPr>
              <w:t>市</w:t>
            </w:r>
            <w:r>
              <w:rPr>
                <w:rFonts w:ascii="仿宋_GB2312" w:eastAsia="仿宋_GB2312" w:hAnsi="仿宋_GB2312" w:hint="eastAsia"/>
                <w:color w:val="000000" w:themeColor="text1"/>
                <w:sz w:val="32"/>
                <w:szCs w:val="32"/>
              </w:rPr>
              <w:t>与港澳台的交流合作由市委统战部相关部门统筹。</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p>
        </w:tc>
        <w:tc>
          <w:tcPr>
            <w:tcW w:w="127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t>7</w:t>
            </w:r>
            <w:r>
              <w:rPr>
                <w:rFonts w:ascii="仿宋_GB2312" w:eastAsia="仿宋_GB2312" w:hAnsi="仿宋_GB2312" w:hint="eastAsia"/>
                <w:color w:val="000000" w:themeColor="text1"/>
                <w:sz w:val="32"/>
                <w:szCs w:val="32"/>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t>3</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青岛市教育局</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“鼓励在学校开设非物质文化遗产特色课程”修改为“鼓励在学校开设非物质文化遗产校本课程”。</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2</w:t>
            </w:r>
            <w:r>
              <w:rPr>
                <w:rFonts w:ascii="仿宋_GB2312" w:eastAsia="仿宋_GB2312" w:hAnsi="仿宋_GB2312" w:hint="eastAsia"/>
                <w:color w:val="000000" w:themeColor="text1"/>
                <w:sz w:val="32"/>
                <w:szCs w:val="32"/>
              </w:rPr>
              <w:t>．删除“设立硕士点和博士点”</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．将“支持高等院校、职业院校加强非物质文化遗产保护学科体系和专业建设”修改为“鼓励高等院校、职业院校加强非物质文化遗产保护学科体系和专业建设”。</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4.</w:t>
            </w:r>
            <w:r>
              <w:rPr>
                <w:rFonts w:ascii="仿宋_GB2312" w:eastAsia="仿宋_GB2312" w:hAnsi="仿宋_GB2312" w:hint="eastAsia"/>
                <w:color w:val="000000" w:themeColor="text1"/>
                <w:sz w:val="32"/>
                <w:szCs w:val="32"/>
              </w:rPr>
              <w:t>（二）推动教育普及。由文旅局牵头，市教育局配合。</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4</w:t>
            </w:r>
          </w:p>
        </w:tc>
        <w:tc>
          <w:tcPr>
            <w:tcW w:w="127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lastRenderedPageBreak/>
              <w:t>6</w:t>
            </w:r>
            <w:r>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7</w:t>
            </w:r>
            <w:r>
              <w:rPr>
                <w:rFonts w:ascii="仿宋_GB2312" w:eastAsia="仿宋_GB2312" w:hAnsi="仿宋_GB2312" w:hint="eastAsia"/>
                <w:color w:val="000000" w:themeColor="text1"/>
                <w:sz w:val="32"/>
                <w:szCs w:val="32"/>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lastRenderedPageBreak/>
              <w:t>4</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青岛市住房和城乡建设局</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建议在二、（四）提高区域性整体保护水平部分中，增加责任单位“市发展改革委”，因新型城镇化建设工作牵头单位不再是市住房城乡建设局，为市发展改革委。</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p>
        </w:tc>
        <w:tc>
          <w:tcPr>
            <w:tcW w:w="1279" w:type="dxa"/>
          </w:tcPr>
          <w:p w:rsidR="00186590" w:rsidRDefault="00623D1E">
            <w:pPr>
              <w:rPr>
                <w:color w:val="000000" w:themeColor="text1"/>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t>5</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青岛市财政局</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r>
              <w:rPr>
                <w:rFonts w:ascii="仿宋_GB2312" w:eastAsia="仿宋_GB2312" w:hAnsi="仿宋_GB2312" w:hint="eastAsia"/>
                <w:color w:val="000000" w:themeColor="text1"/>
                <w:sz w:val="32"/>
                <w:szCs w:val="32"/>
              </w:rPr>
              <w:t>．建议将二（五）“对社会力量投资新建非物质文化遗产传承和体验设施给予奖励扶持。”的表述调整为：“对符合条件的社会力量投资新建非物质文化遗产传承和体验设施，按规定给予奖励扶持。”</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r>
              <w:rPr>
                <w:rFonts w:ascii="仿宋_GB2312" w:eastAsia="仿宋_GB2312" w:hAnsi="仿宋_GB2312" w:hint="eastAsia"/>
                <w:color w:val="000000" w:themeColor="text1"/>
                <w:sz w:val="32"/>
                <w:szCs w:val="32"/>
              </w:rPr>
              <w:t>．建议将五（三）“采取定向资助、贷款贴息等政策措施，支持非物质文化遗产基础设施建设。”的表述调整为：“支持非物质文化遗产基础设施建设。”</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2</w:t>
            </w:r>
          </w:p>
        </w:tc>
        <w:tc>
          <w:tcPr>
            <w:tcW w:w="1279" w:type="dxa"/>
          </w:tcPr>
          <w:p w:rsidR="00186590" w:rsidRDefault="00623D1E">
            <w:pPr>
              <w:rPr>
                <w:color w:val="000000" w:themeColor="text1"/>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页、第</w:t>
            </w:r>
            <w:r>
              <w:rPr>
                <w:rFonts w:ascii="仿宋_GB2312" w:eastAsia="仿宋_GB2312" w:hAnsi="仿宋_GB2312" w:hint="eastAsia"/>
                <w:color w:val="000000" w:themeColor="text1"/>
                <w:sz w:val="32"/>
                <w:szCs w:val="32"/>
              </w:rPr>
              <w:t>8</w:t>
            </w:r>
            <w:r>
              <w:rPr>
                <w:rFonts w:ascii="仿宋_GB2312" w:eastAsia="仿宋_GB2312" w:hAnsi="仿宋_GB2312" w:hint="eastAsia"/>
                <w:color w:val="000000" w:themeColor="text1"/>
                <w:sz w:val="32"/>
                <w:szCs w:val="32"/>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lastRenderedPageBreak/>
              <w:t>6</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青岛市人力资源和社会保障局</w:t>
            </w:r>
          </w:p>
        </w:tc>
        <w:tc>
          <w:tcPr>
            <w:tcW w:w="7232" w:type="dxa"/>
          </w:tcPr>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建议将（四）强化机构队伍建设。对在非物质文化遗产保护传承中作出显著贡献的单位和个人，按照有关规定予以表彰（删除）奖励。</w:t>
            </w:r>
          </w:p>
          <w:p w:rsidR="00186590" w:rsidRDefault="00623D1E">
            <w:pPr>
              <w:spacing w:line="4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根据《中共中央办公厅国务院办公厅关于印发</w:t>
            </w:r>
            <w:r>
              <w:rPr>
                <w:rFonts w:ascii="仿宋_GB2312" w:eastAsia="仿宋_GB2312" w:hAnsi="仿宋_GB2312" w:hint="eastAsia"/>
                <w:color w:val="000000" w:themeColor="text1"/>
                <w:sz w:val="32"/>
                <w:szCs w:val="32"/>
              </w:rPr>
              <w:t>&lt;</w:t>
            </w:r>
            <w:r>
              <w:rPr>
                <w:rFonts w:ascii="仿宋_GB2312" w:eastAsia="仿宋_GB2312" w:hAnsi="仿宋_GB2312" w:hint="eastAsia"/>
                <w:color w:val="000000" w:themeColor="text1"/>
                <w:sz w:val="32"/>
                <w:szCs w:val="32"/>
              </w:rPr>
              <w:t>评比达标表彰活动管理办法＞的通知》《山东省评比达标表彰活动管理实施细则》规定，评比达标表彰工作实行项目管理，中央和省（自治区、直辖市）两级审批，周期为五年。未经批准，各级各部门不得自行设置评比达标表彰项目。严格控制和规范评比达标表彰活动，各级党委、政府及部门单位印发文件，原则上不得设定评比达标表彰事项。</w:t>
            </w:r>
          </w:p>
        </w:tc>
        <w:tc>
          <w:tcPr>
            <w:tcW w:w="1421"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1</w:t>
            </w:r>
          </w:p>
        </w:tc>
        <w:tc>
          <w:tcPr>
            <w:tcW w:w="1279" w:type="dxa"/>
          </w:tcPr>
          <w:p w:rsidR="00186590" w:rsidRDefault="00623D1E">
            <w:pPr>
              <w:rPr>
                <w:color w:val="000000" w:themeColor="text1"/>
              </w:rPr>
            </w:pPr>
            <w:r>
              <w:rPr>
                <w:rFonts w:ascii="仿宋_GB2312" w:eastAsia="仿宋_GB2312" w:hAnsi="仿宋_GB2312" w:hint="eastAsia"/>
                <w:color w:val="000000" w:themeColor="text1"/>
                <w:sz w:val="32"/>
                <w:szCs w:val="32"/>
              </w:rPr>
              <w:t>已采纳</w:t>
            </w:r>
          </w:p>
        </w:tc>
        <w:tc>
          <w:tcPr>
            <w:tcW w:w="1649" w:type="dxa"/>
          </w:tcPr>
          <w:p w:rsidR="00186590" w:rsidRDefault="00623D1E">
            <w:pPr>
              <w:spacing w:line="560" w:lineRule="exact"/>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t>9</w:t>
            </w:r>
            <w:r>
              <w:rPr>
                <w:rFonts w:ascii="仿宋_GB2312" w:eastAsia="仿宋_GB2312" w:hAnsi="仿宋_GB2312" w:hint="eastAsia"/>
                <w:color w:val="000000" w:themeColor="text1"/>
                <w:sz w:val="32"/>
                <w:szCs w:val="32"/>
              </w:rPr>
              <w:t>页</w:t>
            </w:r>
          </w:p>
        </w:tc>
      </w:tr>
    </w:tbl>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pPr>
    </w:p>
    <w:p w:rsidR="00186590" w:rsidRDefault="00186590">
      <w:pPr>
        <w:ind w:firstLineChars="196" w:firstLine="666"/>
        <w:rPr>
          <w:rFonts w:ascii="仿宋_GB2312" w:eastAsia="仿宋_GB2312"/>
          <w:sz w:val="34"/>
          <w:szCs w:val="34"/>
        </w:rPr>
        <w:sectPr w:rsidR="00186590">
          <w:pgSz w:w="16838" w:h="11906" w:orient="landscape"/>
          <w:pgMar w:top="1797" w:right="1440" w:bottom="1797" w:left="1440" w:header="851" w:footer="992" w:gutter="0"/>
          <w:cols w:space="425"/>
          <w:docGrid w:type="linesAndChars" w:linePitch="312"/>
        </w:sectPr>
      </w:pPr>
    </w:p>
    <w:p w:rsidR="00186590" w:rsidRDefault="00623D1E">
      <w:pPr>
        <w:rPr>
          <w:rFonts w:ascii="楷体_GB2312" w:eastAsia="楷体_GB2312"/>
          <w:sz w:val="32"/>
          <w:szCs w:val="32"/>
        </w:rPr>
      </w:pPr>
      <w:r>
        <w:rPr>
          <w:rFonts w:ascii="楷体_GB2312" w:eastAsia="楷体_GB2312" w:hint="eastAsia"/>
          <w:sz w:val="32"/>
          <w:szCs w:val="32"/>
        </w:rPr>
        <w:lastRenderedPageBreak/>
        <w:t>附件</w:t>
      </w:r>
      <w:r>
        <w:rPr>
          <w:rFonts w:ascii="楷体_GB2312" w:eastAsia="楷体_GB2312" w:hint="eastAsia"/>
          <w:sz w:val="32"/>
          <w:szCs w:val="32"/>
        </w:rPr>
        <w:t>2</w:t>
      </w:r>
      <w:r>
        <w:rPr>
          <w:rFonts w:ascii="楷体_GB2312" w:eastAsia="楷体_GB2312" w:hint="eastAsia"/>
          <w:sz w:val="32"/>
          <w:szCs w:val="32"/>
        </w:rPr>
        <w:t>：社会公众参与（挂网公示材料）</w:t>
      </w:r>
    </w:p>
    <w:p w:rsidR="00186590" w:rsidRDefault="00623D1E">
      <w:pPr>
        <w:rPr>
          <w:rFonts w:ascii="楷体_GB2312" w:eastAsia="楷体_GB2312"/>
          <w:sz w:val="32"/>
          <w:szCs w:val="32"/>
        </w:rPr>
      </w:pPr>
      <w:r>
        <w:rPr>
          <w:rFonts w:ascii="楷体_GB2312" w:eastAsia="楷体_GB2312" w:hint="eastAsia"/>
          <w:noProof/>
          <w:sz w:val="32"/>
          <w:szCs w:val="32"/>
        </w:rPr>
        <w:drawing>
          <wp:inline distT="0" distB="0" distL="114300" distR="114300">
            <wp:extent cx="5275580" cy="3898265"/>
            <wp:effectExtent l="0" t="0" r="1270" b="6985"/>
            <wp:docPr id="2" name="图片 2" descr="司法局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司法局网站"/>
                    <pic:cNvPicPr>
                      <a:picLocks noChangeAspect="1"/>
                    </pic:cNvPicPr>
                  </pic:nvPicPr>
                  <pic:blipFill>
                    <a:blip r:embed="rId5" cstate="print"/>
                    <a:stretch>
                      <a:fillRect/>
                    </a:stretch>
                  </pic:blipFill>
                  <pic:spPr>
                    <a:xfrm>
                      <a:off x="0" y="0"/>
                      <a:ext cx="5275580" cy="3898265"/>
                    </a:xfrm>
                    <a:prstGeom prst="rect">
                      <a:avLst/>
                    </a:prstGeom>
                  </pic:spPr>
                </pic:pic>
              </a:graphicData>
            </a:graphic>
          </wp:inline>
        </w:drawing>
      </w:r>
    </w:p>
    <w:p w:rsidR="00186590" w:rsidRDefault="00623D1E">
      <w:pPr>
        <w:rPr>
          <w:rFonts w:ascii="楷体_GB2312" w:eastAsia="楷体_GB2312"/>
          <w:sz w:val="32"/>
          <w:szCs w:val="32"/>
        </w:rPr>
      </w:pPr>
      <w:r>
        <w:rPr>
          <w:rFonts w:ascii="楷体_GB2312" w:eastAsia="楷体_GB2312" w:hint="eastAsia"/>
          <w:noProof/>
          <w:sz w:val="32"/>
          <w:szCs w:val="32"/>
        </w:rPr>
        <w:drawing>
          <wp:inline distT="0" distB="0" distL="114300" distR="114300">
            <wp:extent cx="5276215" cy="4287520"/>
            <wp:effectExtent l="0" t="0" r="635" b="17780"/>
            <wp:docPr id="3" name="图片 3" descr="文化和旅游局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化和旅游局网站"/>
                    <pic:cNvPicPr>
                      <a:picLocks noChangeAspect="1"/>
                    </pic:cNvPicPr>
                  </pic:nvPicPr>
                  <pic:blipFill>
                    <a:blip r:embed="rId6" cstate="print"/>
                    <a:stretch>
                      <a:fillRect/>
                    </a:stretch>
                  </pic:blipFill>
                  <pic:spPr>
                    <a:xfrm>
                      <a:off x="0" y="0"/>
                      <a:ext cx="5276215" cy="4287520"/>
                    </a:xfrm>
                    <a:prstGeom prst="rect">
                      <a:avLst/>
                    </a:prstGeom>
                  </pic:spPr>
                </pic:pic>
              </a:graphicData>
            </a:graphic>
          </wp:inline>
        </w:drawing>
      </w:r>
    </w:p>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lastRenderedPageBreak/>
        <w:t>《</w:t>
      </w:r>
      <w:r>
        <w:rPr>
          <w:rFonts w:ascii="仿宋_GB2312" w:eastAsia="仿宋_GB2312" w:hAnsi="仿宋_GB2312" w:cs="仿宋_GB2312" w:hint="eastAsia"/>
          <w:sz w:val="32"/>
          <w:szCs w:val="32"/>
        </w:rPr>
        <w:t>青岛市关于进一步加强非物质文化遗产保护工作的实施意见</w:t>
      </w:r>
      <w:r>
        <w:rPr>
          <w:rFonts w:ascii="仿宋_GB2312" w:eastAsia="仿宋_GB2312" w:hAnsi="仿宋_GB2312"/>
          <w:sz w:val="32"/>
          <w:szCs w:val="32"/>
        </w:rPr>
        <w:t>》向社会公开征求意见采纳情况的说明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3950"/>
        <w:gridCol w:w="1004"/>
        <w:gridCol w:w="912"/>
        <w:gridCol w:w="1789"/>
      </w:tblGrid>
      <w:tr w:rsidR="00186590">
        <w:tc>
          <w:tcPr>
            <w:tcW w:w="1260"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序号</w:t>
            </w:r>
          </w:p>
          <w:p w:rsidR="00186590" w:rsidRDefault="00186590">
            <w:pPr>
              <w:spacing w:line="560" w:lineRule="exact"/>
              <w:jc w:val="center"/>
              <w:rPr>
                <w:rFonts w:ascii="仿宋_GB2312" w:eastAsia="仿宋_GB2312" w:hAnsi="仿宋_GB2312"/>
                <w:sz w:val="32"/>
                <w:szCs w:val="32"/>
              </w:rPr>
            </w:pPr>
          </w:p>
        </w:tc>
        <w:tc>
          <w:tcPr>
            <w:tcW w:w="7155"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反馈意见</w:t>
            </w:r>
          </w:p>
        </w:tc>
        <w:tc>
          <w:tcPr>
            <w:tcW w:w="1545"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意见数量</w:t>
            </w:r>
          </w:p>
        </w:tc>
        <w:tc>
          <w:tcPr>
            <w:tcW w:w="1347"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采纳情况</w:t>
            </w:r>
          </w:p>
        </w:tc>
        <w:tc>
          <w:tcPr>
            <w:tcW w:w="2867"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备注</w:t>
            </w:r>
          </w:p>
        </w:tc>
      </w:tr>
      <w:tr w:rsidR="00186590">
        <w:tc>
          <w:tcPr>
            <w:tcW w:w="1260"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sz w:val="32"/>
                <w:szCs w:val="32"/>
              </w:rPr>
              <w:t>1</w:t>
            </w:r>
          </w:p>
        </w:tc>
        <w:tc>
          <w:tcPr>
            <w:tcW w:w="7155" w:type="dxa"/>
          </w:tcPr>
          <w:p w:rsidR="00186590" w:rsidRDefault="00623D1E">
            <w:pPr>
              <w:spacing w:line="560" w:lineRule="exact"/>
              <w:jc w:val="left"/>
              <w:rPr>
                <w:rFonts w:ascii="仿宋_GB2312" w:eastAsia="仿宋_GB2312" w:hAnsi="仿宋_GB2312"/>
                <w:sz w:val="32"/>
                <w:szCs w:val="32"/>
              </w:rPr>
            </w:pPr>
            <w:r>
              <w:rPr>
                <w:rFonts w:ascii="仿宋_GB2312" w:eastAsia="仿宋_GB2312" w:hAnsi="仿宋_GB2312" w:hint="eastAsia"/>
                <w:sz w:val="32"/>
                <w:szCs w:val="32"/>
              </w:rPr>
              <w:t>三（二）鼓励在学校开设非物质文化遗产特色</w:t>
            </w:r>
            <w:r>
              <w:rPr>
                <w:rFonts w:ascii="仿宋_GB2312" w:eastAsia="仿宋_GB2312" w:hAnsi="仿宋_GB2312" w:hint="eastAsia"/>
                <w:b/>
                <w:sz w:val="32"/>
                <w:szCs w:val="32"/>
              </w:rPr>
              <w:t>校本</w:t>
            </w:r>
            <w:r>
              <w:rPr>
                <w:rFonts w:ascii="仿宋_GB2312" w:eastAsia="仿宋_GB2312" w:hAnsi="仿宋_GB2312" w:hint="eastAsia"/>
                <w:sz w:val="32"/>
                <w:szCs w:val="32"/>
              </w:rPr>
              <w:t>课程</w:t>
            </w:r>
          </w:p>
        </w:tc>
        <w:tc>
          <w:tcPr>
            <w:tcW w:w="1545"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sz w:val="32"/>
                <w:szCs w:val="32"/>
              </w:rPr>
              <w:t>1</w:t>
            </w:r>
          </w:p>
        </w:tc>
        <w:tc>
          <w:tcPr>
            <w:tcW w:w="1347"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sz w:val="32"/>
                <w:szCs w:val="32"/>
              </w:rPr>
              <w:t>已采纳</w:t>
            </w:r>
          </w:p>
        </w:tc>
        <w:tc>
          <w:tcPr>
            <w:tcW w:w="2867"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color w:val="000000" w:themeColor="text1"/>
                <w:sz w:val="32"/>
                <w:szCs w:val="32"/>
              </w:rPr>
              <w:t>见《实施意见》第</w:t>
            </w:r>
            <w:r>
              <w:rPr>
                <w:rFonts w:ascii="仿宋_GB2312" w:eastAsia="仿宋_GB2312" w:hAnsi="仿宋_GB2312" w:hint="eastAsia"/>
                <w:color w:val="000000" w:themeColor="text1"/>
                <w:sz w:val="32"/>
                <w:szCs w:val="32"/>
              </w:rPr>
              <w:t>6</w:t>
            </w:r>
            <w:r>
              <w:rPr>
                <w:rFonts w:ascii="仿宋_GB2312" w:eastAsia="仿宋_GB2312" w:hAnsi="仿宋_GB2312" w:hint="eastAsia"/>
                <w:color w:val="000000" w:themeColor="text1"/>
                <w:sz w:val="32"/>
                <w:szCs w:val="32"/>
              </w:rPr>
              <w:t>页</w:t>
            </w:r>
          </w:p>
        </w:tc>
      </w:tr>
    </w:tbl>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186590">
      <w:pPr>
        <w:rPr>
          <w:rFonts w:ascii="楷体_GB2312" w:eastAsia="楷体_GB2312"/>
          <w:sz w:val="32"/>
          <w:szCs w:val="32"/>
        </w:rPr>
      </w:pPr>
    </w:p>
    <w:p w:rsidR="00186590" w:rsidRDefault="00623D1E">
      <w:pPr>
        <w:rPr>
          <w:rFonts w:ascii="楷体_GB2312" w:eastAsia="楷体_GB2312"/>
          <w:sz w:val="32"/>
          <w:szCs w:val="32"/>
        </w:rPr>
      </w:pPr>
      <w:r>
        <w:rPr>
          <w:rFonts w:ascii="楷体_GB2312" w:eastAsia="楷体_GB2312" w:hint="eastAsia"/>
          <w:sz w:val="32"/>
          <w:szCs w:val="32"/>
        </w:rPr>
        <w:lastRenderedPageBreak/>
        <w:t>附件</w:t>
      </w:r>
      <w:r>
        <w:rPr>
          <w:rFonts w:ascii="楷体_GB2312" w:eastAsia="楷体_GB2312" w:hint="eastAsia"/>
          <w:sz w:val="32"/>
          <w:szCs w:val="32"/>
        </w:rPr>
        <w:t>3</w:t>
      </w:r>
      <w:r>
        <w:rPr>
          <w:rFonts w:ascii="楷体_GB2312" w:eastAsia="楷体_GB2312" w:hint="eastAsia"/>
          <w:sz w:val="32"/>
          <w:szCs w:val="32"/>
        </w:rPr>
        <w:t>：专家评审意见</w:t>
      </w:r>
    </w:p>
    <w:p w:rsidR="00186590" w:rsidRDefault="00623D1E">
      <w:pPr>
        <w:rPr>
          <w:rFonts w:ascii="仿宋_GB2312" w:eastAsia="仿宋_GB2312"/>
          <w:sz w:val="34"/>
          <w:szCs w:val="34"/>
        </w:rPr>
      </w:pPr>
      <w:r>
        <w:rPr>
          <w:rFonts w:ascii="仿宋_GB2312" w:eastAsia="仿宋_GB2312" w:hint="eastAsia"/>
          <w:noProof/>
          <w:sz w:val="34"/>
          <w:szCs w:val="34"/>
        </w:rPr>
        <w:drawing>
          <wp:inline distT="0" distB="0" distL="114300" distR="114300">
            <wp:extent cx="5523865" cy="7768590"/>
            <wp:effectExtent l="0" t="0" r="635" b="3810"/>
            <wp:docPr id="4" name="图片 4" descr="专家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家意见"/>
                    <pic:cNvPicPr>
                      <a:picLocks noChangeAspect="1"/>
                    </pic:cNvPicPr>
                  </pic:nvPicPr>
                  <pic:blipFill>
                    <a:blip r:embed="rId7" cstate="print"/>
                    <a:stretch>
                      <a:fillRect/>
                    </a:stretch>
                  </pic:blipFill>
                  <pic:spPr>
                    <a:xfrm>
                      <a:off x="0" y="0"/>
                      <a:ext cx="5523865" cy="7768590"/>
                    </a:xfrm>
                    <a:prstGeom prst="rect">
                      <a:avLst/>
                    </a:prstGeom>
                  </pic:spPr>
                </pic:pic>
              </a:graphicData>
            </a:graphic>
          </wp:inline>
        </w:drawing>
      </w:r>
    </w:p>
    <w:p w:rsidR="00186590" w:rsidRDefault="00186590">
      <w:pPr>
        <w:ind w:firstLineChars="196" w:firstLine="666"/>
        <w:rPr>
          <w:rFonts w:ascii="仿宋_GB2312" w:eastAsia="仿宋_GB2312"/>
          <w:sz w:val="34"/>
          <w:szCs w:val="34"/>
        </w:rPr>
      </w:pPr>
    </w:p>
    <w:p w:rsidR="00186590" w:rsidRDefault="00186590">
      <w:pPr>
        <w:ind w:firstLineChars="196" w:firstLine="708"/>
        <w:rPr>
          <w:b/>
          <w:sz w:val="36"/>
          <w:szCs w:val="36"/>
        </w:rPr>
      </w:pPr>
    </w:p>
    <w:p w:rsidR="00186590" w:rsidRDefault="00623D1E">
      <w:pPr>
        <w:pStyle w:val="a6"/>
        <w:widowControl/>
        <w:spacing w:beforeAutospacing="0" w:afterAutospacing="0" w:line="330" w:lineRule="atLeast"/>
        <w:jc w:val="center"/>
        <w:rPr>
          <w:rFonts w:ascii="CESI小标宋-GB13000" w:eastAsia="CESI小标宋-GB13000" w:hAnsi="CESI小标宋-GB13000" w:cs="CESI小标宋-GB13000"/>
          <w:sz w:val="36"/>
          <w:szCs w:val="36"/>
        </w:rPr>
      </w:pPr>
      <w:r>
        <w:rPr>
          <w:rFonts w:ascii="CESI小标宋-GB13000" w:eastAsia="CESI小标宋-GB13000" w:hAnsi="CESI小标宋-GB13000" w:cs="CESI小标宋-GB13000" w:hint="eastAsia"/>
          <w:sz w:val="36"/>
          <w:szCs w:val="36"/>
        </w:rPr>
        <w:t>《青岛市关于进一步加强非物质文化遗产保护工作的实施意见》论证专家名单</w:t>
      </w:r>
    </w:p>
    <w:tbl>
      <w:tblPr>
        <w:tblStyle w:val="a8"/>
        <w:tblpPr w:leftFromText="180" w:rightFromText="180" w:vertAnchor="text" w:horzAnchor="page" w:tblpX="1665" w:tblpY="426"/>
        <w:tblOverlap w:val="never"/>
        <w:tblW w:w="8575" w:type="dxa"/>
        <w:tblLayout w:type="fixed"/>
        <w:tblLook w:val="04A0"/>
      </w:tblPr>
      <w:tblGrid>
        <w:gridCol w:w="1420"/>
        <w:gridCol w:w="7155"/>
      </w:tblGrid>
      <w:tr w:rsidR="00186590">
        <w:tc>
          <w:tcPr>
            <w:tcW w:w="1420" w:type="dxa"/>
          </w:tcPr>
          <w:p w:rsidR="00186590" w:rsidRDefault="00623D1E">
            <w:pPr>
              <w:pStyle w:val="a6"/>
              <w:widowControl/>
              <w:spacing w:beforeAutospacing="0" w:afterAutospacing="0" w:line="330" w:lineRule="atLeast"/>
              <w:jc w:val="center"/>
              <w:rPr>
                <w:b/>
                <w:bCs/>
                <w:sz w:val="30"/>
                <w:szCs w:val="30"/>
              </w:rPr>
            </w:pPr>
            <w:r>
              <w:rPr>
                <w:rFonts w:hint="eastAsia"/>
                <w:b/>
                <w:bCs/>
                <w:sz w:val="30"/>
                <w:szCs w:val="30"/>
              </w:rPr>
              <w:t>姓名</w:t>
            </w:r>
          </w:p>
        </w:tc>
        <w:tc>
          <w:tcPr>
            <w:tcW w:w="7155" w:type="dxa"/>
          </w:tcPr>
          <w:p w:rsidR="00186590" w:rsidRDefault="00623D1E">
            <w:pPr>
              <w:pStyle w:val="a6"/>
              <w:widowControl/>
              <w:spacing w:beforeAutospacing="0" w:afterAutospacing="0" w:line="330" w:lineRule="atLeast"/>
              <w:jc w:val="center"/>
              <w:rPr>
                <w:b/>
                <w:bCs/>
                <w:sz w:val="30"/>
                <w:szCs w:val="30"/>
              </w:rPr>
            </w:pPr>
            <w:r>
              <w:rPr>
                <w:rFonts w:hint="eastAsia"/>
                <w:b/>
                <w:bCs/>
                <w:sz w:val="30"/>
                <w:szCs w:val="30"/>
              </w:rPr>
              <w:t>职务</w:t>
            </w:r>
          </w:p>
        </w:tc>
      </w:tr>
      <w:tr w:rsidR="00186590">
        <w:trPr>
          <w:trHeight w:val="725"/>
        </w:trPr>
        <w:tc>
          <w:tcPr>
            <w:tcW w:w="1420"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侍锦</w:t>
            </w:r>
          </w:p>
        </w:tc>
        <w:tc>
          <w:tcPr>
            <w:tcW w:w="7155"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青岛大学美术学院</w:t>
            </w:r>
            <w:r>
              <w:rPr>
                <w:rStyle w:val="NormalCharacter"/>
                <w:rFonts w:ascii="仿宋_GB2312" w:hAnsi="仿宋_GB2312" w:cs="仿宋_GB2312" w:hint="eastAsia"/>
                <w:sz w:val="28"/>
                <w:szCs w:val="28"/>
              </w:rPr>
              <w:t xml:space="preserve"> </w:t>
            </w:r>
            <w:r>
              <w:rPr>
                <w:rStyle w:val="NormalCharacter"/>
                <w:rFonts w:ascii="仿宋_GB2312" w:hAnsi="仿宋_GB2312" w:cs="仿宋_GB2312" w:hint="eastAsia"/>
                <w:sz w:val="28"/>
                <w:szCs w:val="28"/>
              </w:rPr>
              <w:t>副院长</w:t>
            </w:r>
          </w:p>
        </w:tc>
      </w:tr>
      <w:tr w:rsidR="00186590">
        <w:trPr>
          <w:trHeight w:val="695"/>
        </w:trPr>
        <w:tc>
          <w:tcPr>
            <w:tcW w:w="1420"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sz w:val="28"/>
                <w:szCs w:val="28"/>
              </w:rPr>
              <w:t>郭泮溪</w:t>
            </w:r>
          </w:p>
        </w:tc>
        <w:tc>
          <w:tcPr>
            <w:tcW w:w="7155"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sz w:val="28"/>
                <w:szCs w:val="28"/>
              </w:rPr>
              <w:t>教授</w:t>
            </w:r>
          </w:p>
        </w:tc>
      </w:tr>
      <w:tr w:rsidR="00186590">
        <w:trPr>
          <w:trHeight w:val="710"/>
        </w:trPr>
        <w:tc>
          <w:tcPr>
            <w:tcW w:w="1420"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朱纪</w:t>
            </w:r>
          </w:p>
        </w:tc>
        <w:tc>
          <w:tcPr>
            <w:tcW w:w="7155"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副教授</w:t>
            </w:r>
          </w:p>
        </w:tc>
      </w:tr>
      <w:tr w:rsidR="00186590">
        <w:trPr>
          <w:trHeight w:val="810"/>
        </w:trPr>
        <w:tc>
          <w:tcPr>
            <w:tcW w:w="1420"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杜慧谦</w:t>
            </w:r>
          </w:p>
        </w:tc>
        <w:tc>
          <w:tcPr>
            <w:tcW w:w="7155" w:type="dxa"/>
            <w:vAlign w:val="center"/>
          </w:tcPr>
          <w:p w:rsidR="00186590" w:rsidRDefault="00623D1E">
            <w:pPr>
              <w:spacing w:line="480" w:lineRule="exact"/>
              <w:jc w:val="center"/>
              <w:rPr>
                <w:rFonts w:ascii="仿宋_GB2312" w:eastAsia="仿宋_GB2312" w:hAnsi="仿宋_GB2312" w:cs="仿宋_GB2312"/>
                <w:sz w:val="28"/>
                <w:szCs w:val="28"/>
              </w:rPr>
            </w:pPr>
            <w:r>
              <w:rPr>
                <w:rStyle w:val="NormalCharacter"/>
                <w:rFonts w:ascii="仿宋_GB2312" w:hAnsi="仿宋_GB2312" w:cs="仿宋_GB2312" w:hint="eastAsia"/>
                <w:sz w:val="28"/>
                <w:szCs w:val="28"/>
              </w:rPr>
              <w:t>律师</w:t>
            </w:r>
          </w:p>
        </w:tc>
      </w:tr>
      <w:tr w:rsidR="00186590">
        <w:trPr>
          <w:trHeight w:val="695"/>
        </w:trPr>
        <w:tc>
          <w:tcPr>
            <w:tcW w:w="1420" w:type="dxa"/>
            <w:vAlign w:val="center"/>
          </w:tcPr>
          <w:p w:rsidR="00186590" w:rsidRDefault="00623D1E">
            <w:pPr>
              <w:spacing w:line="480" w:lineRule="exact"/>
              <w:jc w:val="center"/>
              <w:rPr>
                <w:rStyle w:val="NormalCharacter"/>
                <w:rFonts w:ascii="仿宋_GB2312" w:hAnsi="仿宋_GB2312" w:cs="仿宋_GB2312"/>
                <w:sz w:val="28"/>
                <w:szCs w:val="28"/>
              </w:rPr>
            </w:pPr>
            <w:r>
              <w:rPr>
                <w:rStyle w:val="NormalCharacter"/>
                <w:rFonts w:ascii="仿宋_GB2312" w:hAnsi="仿宋_GB2312" w:cs="仿宋_GB2312" w:hint="eastAsia"/>
                <w:sz w:val="28"/>
                <w:szCs w:val="28"/>
              </w:rPr>
              <w:t>孙日成</w:t>
            </w:r>
          </w:p>
        </w:tc>
        <w:tc>
          <w:tcPr>
            <w:tcW w:w="7155" w:type="dxa"/>
            <w:vAlign w:val="center"/>
          </w:tcPr>
          <w:p w:rsidR="00186590" w:rsidRDefault="00623D1E">
            <w:pPr>
              <w:spacing w:line="480" w:lineRule="exact"/>
              <w:jc w:val="center"/>
              <w:rPr>
                <w:rStyle w:val="NormalCharacter"/>
                <w:rFonts w:ascii="仿宋_GB2312" w:hAnsi="仿宋_GB2312" w:cs="仿宋_GB2312"/>
                <w:sz w:val="28"/>
                <w:szCs w:val="28"/>
              </w:rPr>
            </w:pPr>
            <w:r>
              <w:rPr>
                <w:rStyle w:val="NormalCharacter"/>
                <w:rFonts w:ascii="仿宋_GB2312" w:hAnsi="仿宋_GB2312" w:cs="仿宋_GB2312" w:hint="eastAsia"/>
                <w:sz w:val="28"/>
                <w:szCs w:val="28"/>
              </w:rPr>
              <w:t>青岛市武术协会副会长、国家级非物质文化遗产螳螂拳代表性传承人</w:t>
            </w:r>
          </w:p>
        </w:tc>
      </w:tr>
    </w:tbl>
    <w:p w:rsidR="00186590" w:rsidRDefault="00186590">
      <w:pPr>
        <w:ind w:firstLineChars="196" w:firstLine="708"/>
        <w:rPr>
          <w:b/>
          <w:sz w:val="36"/>
          <w:szCs w:val="36"/>
        </w:rPr>
        <w:sectPr w:rsidR="00186590">
          <w:pgSz w:w="11906" w:h="16838"/>
          <w:pgMar w:top="1440" w:right="1797" w:bottom="1440" w:left="1797" w:header="851" w:footer="992" w:gutter="0"/>
          <w:cols w:space="425"/>
          <w:docGrid w:type="lines" w:linePitch="312"/>
        </w:sectPr>
      </w:pPr>
      <w:bookmarkStart w:id="0" w:name="_GoBack"/>
      <w:bookmarkEnd w:id="0"/>
    </w:p>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lastRenderedPageBreak/>
        <w:t>青岛市关于进一步加强非物质文化遗产保护工作的实施意见</w:t>
      </w:r>
      <w:r>
        <w:rPr>
          <w:rFonts w:ascii="仿宋_GB2312" w:eastAsia="仿宋_GB2312" w:hAnsi="仿宋_GB2312"/>
          <w:sz w:val="32"/>
          <w:szCs w:val="32"/>
        </w:rPr>
        <w:t>征求</w:t>
      </w:r>
      <w:r>
        <w:rPr>
          <w:rFonts w:ascii="仿宋_GB2312" w:eastAsia="仿宋_GB2312" w:hAnsi="仿宋_GB2312" w:hint="eastAsia"/>
          <w:sz w:val="32"/>
          <w:szCs w:val="32"/>
        </w:rPr>
        <w:t>专家</w:t>
      </w:r>
      <w:r>
        <w:rPr>
          <w:rFonts w:ascii="仿宋_GB2312" w:eastAsia="仿宋_GB2312" w:hAnsi="仿宋_GB2312"/>
          <w:sz w:val="32"/>
          <w:szCs w:val="32"/>
        </w:rPr>
        <w:t>意见及采纳情况说明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1652"/>
        <w:gridCol w:w="7037"/>
        <w:gridCol w:w="1005"/>
        <w:gridCol w:w="1890"/>
        <w:gridCol w:w="1649"/>
      </w:tblGrid>
      <w:tr w:rsidR="00186590">
        <w:tc>
          <w:tcPr>
            <w:tcW w:w="941"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序号</w:t>
            </w:r>
          </w:p>
        </w:tc>
        <w:tc>
          <w:tcPr>
            <w:tcW w:w="1652"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sz w:val="32"/>
                <w:szCs w:val="32"/>
              </w:rPr>
              <w:t>专家</w:t>
            </w:r>
          </w:p>
        </w:tc>
        <w:tc>
          <w:tcPr>
            <w:tcW w:w="7037"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hint="eastAsia"/>
                <w:sz w:val="32"/>
                <w:szCs w:val="32"/>
              </w:rPr>
              <w:t>咨询</w:t>
            </w:r>
            <w:r>
              <w:rPr>
                <w:rFonts w:ascii="仿宋_GB2312" w:eastAsia="仿宋_GB2312" w:hAnsi="仿宋_GB2312"/>
                <w:sz w:val="32"/>
                <w:szCs w:val="32"/>
              </w:rPr>
              <w:t>意见</w:t>
            </w:r>
          </w:p>
        </w:tc>
        <w:tc>
          <w:tcPr>
            <w:tcW w:w="1005" w:type="dxa"/>
          </w:tcPr>
          <w:p w:rsidR="00186590" w:rsidRDefault="00623D1E">
            <w:pPr>
              <w:spacing w:line="400" w:lineRule="exact"/>
              <w:jc w:val="center"/>
              <w:rPr>
                <w:rFonts w:ascii="仿宋_GB2312" w:eastAsia="仿宋_GB2312" w:hAnsi="仿宋_GB2312"/>
                <w:sz w:val="32"/>
                <w:szCs w:val="32"/>
              </w:rPr>
            </w:pPr>
            <w:r>
              <w:rPr>
                <w:rFonts w:ascii="仿宋_GB2312" w:eastAsia="仿宋_GB2312" w:hAnsi="仿宋_GB2312"/>
                <w:sz w:val="32"/>
                <w:szCs w:val="32"/>
              </w:rPr>
              <w:t>意见数量</w:t>
            </w:r>
          </w:p>
        </w:tc>
        <w:tc>
          <w:tcPr>
            <w:tcW w:w="1890"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采纳情况</w:t>
            </w:r>
          </w:p>
        </w:tc>
        <w:tc>
          <w:tcPr>
            <w:tcW w:w="1649" w:type="dxa"/>
          </w:tcPr>
          <w:p w:rsidR="00186590" w:rsidRDefault="00623D1E">
            <w:pPr>
              <w:spacing w:line="560" w:lineRule="exact"/>
              <w:jc w:val="center"/>
              <w:rPr>
                <w:rFonts w:ascii="仿宋_GB2312" w:eastAsia="仿宋_GB2312" w:hAnsi="仿宋_GB2312"/>
                <w:sz w:val="32"/>
                <w:szCs w:val="32"/>
              </w:rPr>
            </w:pPr>
            <w:r>
              <w:rPr>
                <w:rFonts w:ascii="仿宋_GB2312" w:eastAsia="仿宋_GB2312" w:hAnsi="仿宋_GB2312"/>
                <w:sz w:val="32"/>
                <w:szCs w:val="32"/>
              </w:rPr>
              <w:t>备注</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t>1</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孙日成</w:t>
            </w:r>
          </w:p>
        </w:tc>
        <w:tc>
          <w:tcPr>
            <w:tcW w:w="7037" w:type="dxa"/>
          </w:tcPr>
          <w:p w:rsidR="00186590" w:rsidRDefault="00623D1E">
            <w:pPr>
              <w:rPr>
                <w:sz w:val="30"/>
                <w:szCs w:val="30"/>
              </w:rPr>
            </w:pPr>
            <w:r>
              <w:rPr>
                <w:rFonts w:hint="eastAsia"/>
                <w:sz w:val="30"/>
                <w:szCs w:val="30"/>
              </w:rPr>
              <w:t>建议</w:t>
            </w:r>
            <w:r>
              <w:rPr>
                <w:rFonts w:hint="eastAsia"/>
                <w:sz w:val="30"/>
                <w:szCs w:val="30"/>
              </w:rPr>
              <w:t>1</w:t>
            </w:r>
            <w:r>
              <w:rPr>
                <w:rFonts w:hint="eastAsia"/>
                <w:sz w:val="30"/>
                <w:szCs w:val="30"/>
              </w:rPr>
              <w:t>：</w:t>
            </w:r>
            <w:r>
              <w:rPr>
                <w:rFonts w:hint="eastAsia"/>
                <w:sz w:val="30"/>
                <w:szCs w:val="30"/>
              </w:rPr>
              <w:t xml:space="preserve"> </w:t>
            </w:r>
            <w:r>
              <w:rPr>
                <w:rFonts w:hint="eastAsia"/>
                <w:sz w:val="30"/>
                <w:szCs w:val="30"/>
              </w:rPr>
              <w:t>“鼓励在学校开设非物质文化遗产特色课程”修改为“鼓励在学校开设非物质文化遗产校本课程”；</w:t>
            </w:r>
          </w:p>
          <w:p w:rsidR="00186590" w:rsidRDefault="00623D1E">
            <w:pPr>
              <w:rPr>
                <w:rFonts w:ascii="仿宋_GB2312" w:eastAsia="仿宋_GB2312" w:hAnsi="仿宋_GB2312"/>
                <w:sz w:val="30"/>
                <w:szCs w:val="30"/>
              </w:rPr>
            </w:pPr>
            <w:r>
              <w:rPr>
                <w:rFonts w:hint="eastAsia"/>
                <w:sz w:val="30"/>
                <w:szCs w:val="30"/>
              </w:rPr>
              <w:t>建议</w:t>
            </w:r>
            <w:r>
              <w:rPr>
                <w:rFonts w:hint="eastAsia"/>
                <w:sz w:val="30"/>
                <w:szCs w:val="30"/>
              </w:rPr>
              <w:t>2</w:t>
            </w:r>
            <w:r>
              <w:rPr>
                <w:rFonts w:hint="eastAsia"/>
                <w:sz w:val="30"/>
                <w:szCs w:val="30"/>
              </w:rPr>
              <w:t>：将“支持高等院校、职业院校加强非物质文化遗产保护学科体系和专业建设”修改为“鼓励高等院校、职业院校加强非物质文化遗产保护学科体系和专业建设”；</w:t>
            </w:r>
          </w:p>
        </w:tc>
        <w:tc>
          <w:tcPr>
            <w:tcW w:w="1005"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2</w:t>
            </w:r>
          </w:p>
        </w:tc>
        <w:tc>
          <w:tcPr>
            <w:tcW w:w="1890"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已采纳</w:t>
            </w:r>
          </w:p>
        </w:tc>
        <w:tc>
          <w:tcPr>
            <w:tcW w:w="1649"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见第</w:t>
            </w:r>
            <w:r>
              <w:rPr>
                <w:rFonts w:ascii="仿宋_GB2312" w:eastAsia="仿宋_GB2312" w:hAnsi="仿宋_GB2312" w:hint="eastAsia"/>
                <w:sz w:val="30"/>
                <w:szCs w:val="30"/>
              </w:rPr>
              <w:t>6</w:t>
            </w:r>
            <w:r>
              <w:rPr>
                <w:rFonts w:ascii="仿宋_GB2312" w:eastAsia="仿宋_GB2312" w:hAnsi="仿宋_GB2312" w:hint="eastAsia"/>
                <w:sz w:val="30"/>
                <w:szCs w:val="30"/>
              </w:rPr>
              <w:t>页、第</w:t>
            </w:r>
            <w:r>
              <w:rPr>
                <w:rFonts w:ascii="仿宋_GB2312" w:eastAsia="仿宋_GB2312" w:hAnsi="仿宋_GB2312" w:hint="eastAsia"/>
                <w:sz w:val="30"/>
                <w:szCs w:val="30"/>
              </w:rPr>
              <w:t>7</w:t>
            </w:r>
            <w:r>
              <w:rPr>
                <w:rFonts w:ascii="仿宋_GB2312" w:eastAsia="仿宋_GB2312" w:hAnsi="仿宋_GB2312" w:hint="eastAsia"/>
                <w:sz w:val="30"/>
                <w:szCs w:val="30"/>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t>2</w:t>
            </w:r>
          </w:p>
        </w:tc>
        <w:tc>
          <w:tcPr>
            <w:tcW w:w="1652" w:type="dxa"/>
          </w:tcPr>
          <w:p w:rsidR="00186590" w:rsidRDefault="00623D1E">
            <w:pPr>
              <w:spacing w:line="400" w:lineRule="exact"/>
              <w:rPr>
                <w:rFonts w:ascii="仿宋_GB2312" w:eastAsia="仿宋_GB2312" w:hAnsi="仿宋_GB2312"/>
                <w:sz w:val="32"/>
                <w:szCs w:val="32"/>
              </w:rPr>
            </w:pPr>
            <w:r>
              <w:rPr>
                <w:rFonts w:ascii="仿宋_GB2312" w:eastAsia="仿宋_GB2312" w:hAnsi="仿宋_GB2312" w:hint="eastAsia"/>
                <w:sz w:val="32"/>
                <w:szCs w:val="32"/>
              </w:rPr>
              <w:t>郭泮溪</w:t>
            </w:r>
          </w:p>
        </w:tc>
        <w:tc>
          <w:tcPr>
            <w:tcW w:w="7037" w:type="dxa"/>
          </w:tcPr>
          <w:p w:rsidR="00186590" w:rsidRDefault="00623D1E">
            <w:pPr>
              <w:rPr>
                <w:sz w:val="30"/>
                <w:szCs w:val="30"/>
              </w:rPr>
            </w:pPr>
            <w:r>
              <w:rPr>
                <w:rFonts w:hint="eastAsia"/>
                <w:sz w:val="30"/>
                <w:szCs w:val="30"/>
              </w:rPr>
              <w:t>建议</w:t>
            </w:r>
            <w:r>
              <w:rPr>
                <w:rFonts w:hint="eastAsia"/>
                <w:sz w:val="30"/>
                <w:szCs w:val="30"/>
              </w:rPr>
              <w:t>1</w:t>
            </w:r>
            <w:r>
              <w:rPr>
                <w:rFonts w:hint="eastAsia"/>
                <w:sz w:val="30"/>
                <w:szCs w:val="30"/>
              </w:rPr>
              <w:t>：建议将“支持和引导公民、法人和其他组织以捐赠、资助、依法设立基金会等形式，参与非物质文化遗产保护传承。”修改为“支持鼓励公民、法人、</w:t>
            </w:r>
            <w:r>
              <w:rPr>
                <w:rFonts w:hint="eastAsia"/>
                <w:sz w:val="30"/>
                <w:szCs w:val="30"/>
              </w:rPr>
              <w:lastRenderedPageBreak/>
              <w:t>和其他组织以捐赠、资助、依法设立基金会等形式，参与非物质文化遗产保护传承。”</w:t>
            </w:r>
          </w:p>
          <w:p w:rsidR="00186590" w:rsidRDefault="00623D1E">
            <w:pPr>
              <w:rPr>
                <w:sz w:val="30"/>
                <w:szCs w:val="30"/>
              </w:rPr>
            </w:pPr>
            <w:r>
              <w:rPr>
                <w:rFonts w:hint="eastAsia"/>
                <w:sz w:val="30"/>
                <w:szCs w:val="30"/>
              </w:rPr>
              <w:t>建议</w:t>
            </w:r>
            <w:r>
              <w:rPr>
                <w:rFonts w:hint="eastAsia"/>
                <w:sz w:val="30"/>
                <w:szCs w:val="30"/>
              </w:rPr>
              <w:t>2</w:t>
            </w:r>
            <w:r>
              <w:rPr>
                <w:rFonts w:hint="eastAsia"/>
                <w:sz w:val="30"/>
                <w:szCs w:val="30"/>
              </w:rPr>
              <w:t>：删除“设立硕士点和博士点”</w:t>
            </w:r>
          </w:p>
          <w:p w:rsidR="00186590" w:rsidRDefault="00623D1E">
            <w:pPr>
              <w:rPr>
                <w:rFonts w:ascii="仿宋_GB2312" w:eastAsia="仿宋_GB2312" w:hAnsi="仿宋_GB2312"/>
                <w:sz w:val="30"/>
                <w:szCs w:val="30"/>
              </w:rPr>
            </w:pPr>
            <w:r>
              <w:rPr>
                <w:rFonts w:hint="eastAsia"/>
                <w:sz w:val="30"/>
                <w:szCs w:val="30"/>
              </w:rPr>
              <w:t>建议</w:t>
            </w:r>
            <w:r>
              <w:rPr>
                <w:rFonts w:hint="eastAsia"/>
                <w:sz w:val="30"/>
                <w:szCs w:val="30"/>
              </w:rPr>
              <w:t>3</w:t>
            </w:r>
            <w:r>
              <w:rPr>
                <w:rFonts w:hint="eastAsia"/>
                <w:sz w:val="30"/>
                <w:szCs w:val="30"/>
              </w:rPr>
              <w:t>：将“支持高等院校、职业院校加强非物质文化遗产保护学科体系和专业建设”</w:t>
            </w:r>
            <w:r>
              <w:rPr>
                <w:rFonts w:hint="eastAsia"/>
                <w:sz w:val="30"/>
                <w:szCs w:val="30"/>
              </w:rPr>
              <w:t xml:space="preserve"> </w:t>
            </w:r>
            <w:r>
              <w:rPr>
                <w:rFonts w:hint="eastAsia"/>
                <w:sz w:val="30"/>
                <w:szCs w:val="30"/>
              </w:rPr>
              <w:t>修改为“鼓励高等院校、职业院校加强非物质文化遗产保护学科体系和专业建设”；</w:t>
            </w:r>
          </w:p>
        </w:tc>
        <w:tc>
          <w:tcPr>
            <w:tcW w:w="1005"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lastRenderedPageBreak/>
              <w:t>3</w:t>
            </w:r>
          </w:p>
        </w:tc>
        <w:tc>
          <w:tcPr>
            <w:tcW w:w="1890"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已采纳</w:t>
            </w:r>
          </w:p>
        </w:tc>
        <w:tc>
          <w:tcPr>
            <w:tcW w:w="1649"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见第</w:t>
            </w:r>
            <w:r>
              <w:rPr>
                <w:rFonts w:ascii="仿宋_GB2312" w:eastAsia="仿宋_GB2312" w:hAnsi="仿宋_GB2312" w:hint="eastAsia"/>
                <w:sz w:val="30"/>
                <w:szCs w:val="30"/>
              </w:rPr>
              <w:t>8</w:t>
            </w:r>
            <w:r>
              <w:rPr>
                <w:rFonts w:ascii="仿宋_GB2312" w:eastAsia="仿宋_GB2312" w:hAnsi="仿宋_GB2312" w:hint="eastAsia"/>
                <w:sz w:val="30"/>
                <w:szCs w:val="30"/>
              </w:rPr>
              <w:t>页、第</w:t>
            </w:r>
            <w:r>
              <w:rPr>
                <w:rFonts w:ascii="仿宋_GB2312" w:eastAsia="仿宋_GB2312" w:hAnsi="仿宋_GB2312" w:hint="eastAsia"/>
                <w:sz w:val="30"/>
                <w:szCs w:val="30"/>
              </w:rPr>
              <w:t>7</w:t>
            </w:r>
            <w:r>
              <w:rPr>
                <w:rFonts w:ascii="仿宋_GB2312" w:eastAsia="仿宋_GB2312" w:hAnsi="仿宋_GB2312" w:hint="eastAsia"/>
                <w:sz w:val="30"/>
                <w:szCs w:val="30"/>
              </w:rPr>
              <w:t>页</w:t>
            </w:r>
          </w:p>
        </w:tc>
      </w:tr>
      <w:tr w:rsidR="00186590">
        <w:tc>
          <w:tcPr>
            <w:tcW w:w="941" w:type="dxa"/>
          </w:tcPr>
          <w:p w:rsidR="00186590" w:rsidRDefault="00623D1E">
            <w:pPr>
              <w:spacing w:line="560" w:lineRule="exact"/>
              <w:rPr>
                <w:rFonts w:ascii="仿宋_GB2312" w:eastAsia="仿宋_GB2312" w:hAnsi="仿宋_GB2312"/>
                <w:sz w:val="32"/>
                <w:szCs w:val="32"/>
              </w:rPr>
            </w:pPr>
            <w:r>
              <w:rPr>
                <w:rFonts w:ascii="仿宋_GB2312" w:eastAsia="仿宋_GB2312" w:hAnsi="仿宋_GB2312" w:hint="eastAsia"/>
                <w:sz w:val="32"/>
                <w:szCs w:val="32"/>
              </w:rPr>
              <w:lastRenderedPageBreak/>
              <w:t>3</w:t>
            </w:r>
          </w:p>
        </w:tc>
        <w:tc>
          <w:tcPr>
            <w:tcW w:w="1652" w:type="dxa"/>
          </w:tcPr>
          <w:p w:rsidR="00186590" w:rsidRDefault="00186590">
            <w:pPr>
              <w:spacing w:line="400" w:lineRule="exact"/>
              <w:rPr>
                <w:rFonts w:ascii="仿宋_GB2312" w:eastAsia="仿宋_GB2312" w:hAnsi="仿宋_GB2312"/>
                <w:sz w:val="32"/>
                <w:szCs w:val="32"/>
              </w:rPr>
            </w:pPr>
          </w:p>
        </w:tc>
        <w:tc>
          <w:tcPr>
            <w:tcW w:w="7037" w:type="dxa"/>
          </w:tcPr>
          <w:p w:rsidR="00186590" w:rsidRDefault="00623D1E">
            <w:pPr>
              <w:rPr>
                <w:sz w:val="30"/>
                <w:szCs w:val="30"/>
              </w:rPr>
            </w:pPr>
            <w:r>
              <w:rPr>
                <w:rFonts w:hint="eastAsia"/>
                <w:sz w:val="30"/>
                <w:szCs w:val="30"/>
              </w:rPr>
              <w:t>建议</w:t>
            </w:r>
            <w:r>
              <w:rPr>
                <w:rFonts w:hint="eastAsia"/>
                <w:sz w:val="30"/>
                <w:szCs w:val="30"/>
              </w:rPr>
              <w:t>1</w:t>
            </w:r>
            <w:r>
              <w:rPr>
                <w:rFonts w:hint="eastAsia"/>
                <w:sz w:val="30"/>
                <w:szCs w:val="30"/>
              </w:rPr>
              <w:t>：二（五）中加入“市级”和“专项陈列”，即“积极推进青岛市级非物质文化遗产专项陈列馆建设”</w:t>
            </w:r>
          </w:p>
          <w:p w:rsidR="00186590" w:rsidRDefault="00623D1E">
            <w:pPr>
              <w:rPr>
                <w:sz w:val="30"/>
                <w:szCs w:val="30"/>
              </w:rPr>
            </w:pPr>
            <w:r>
              <w:rPr>
                <w:rFonts w:hint="eastAsia"/>
                <w:sz w:val="30"/>
                <w:szCs w:val="30"/>
              </w:rPr>
              <w:t>建议</w:t>
            </w:r>
            <w:r>
              <w:rPr>
                <w:rFonts w:hint="eastAsia"/>
                <w:sz w:val="30"/>
                <w:szCs w:val="30"/>
              </w:rPr>
              <w:t>2</w:t>
            </w:r>
            <w:r>
              <w:rPr>
                <w:rFonts w:hint="eastAsia"/>
                <w:sz w:val="30"/>
                <w:szCs w:val="30"/>
              </w:rPr>
              <w:t>：二（六）中加入“开拓研究领域和学术立项”，即“加强非物质文化遗产专业研究力量，开拓研究领</w:t>
            </w:r>
            <w:r>
              <w:rPr>
                <w:rFonts w:hint="eastAsia"/>
                <w:sz w:val="30"/>
                <w:szCs w:val="30"/>
              </w:rPr>
              <w:lastRenderedPageBreak/>
              <w:t>域和学术立项”：</w:t>
            </w:r>
          </w:p>
          <w:p w:rsidR="00186590" w:rsidRDefault="00623D1E">
            <w:pPr>
              <w:rPr>
                <w:sz w:val="30"/>
                <w:szCs w:val="30"/>
              </w:rPr>
            </w:pPr>
            <w:r>
              <w:rPr>
                <w:rFonts w:hint="eastAsia"/>
                <w:sz w:val="30"/>
                <w:szCs w:val="30"/>
              </w:rPr>
              <w:t>建议</w:t>
            </w:r>
            <w:r>
              <w:rPr>
                <w:rFonts w:hint="eastAsia"/>
                <w:sz w:val="30"/>
                <w:szCs w:val="30"/>
              </w:rPr>
              <w:t>3</w:t>
            </w:r>
            <w:r>
              <w:rPr>
                <w:rFonts w:hint="eastAsia"/>
                <w:sz w:val="30"/>
                <w:szCs w:val="30"/>
              </w:rPr>
              <w:t>：加入</w:t>
            </w:r>
            <w:r>
              <w:rPr>
                <w:rFonts w:hint="eastAsia"/>
                <w:sz w:val="30"/>
                <w:szCs w:val="30"/>
              </w:rPr>
              <w:t xml:space="preserve"> </w:t>
            </w:r>
            <w:r>
              <w:rPr>
                <w:rFonts w:hint="eastAsia"/>
                <w:sz w:val="30"/>
                <w:szCs w:val="30"/>
              </w:rPr>
              <w:t>“研究专著”，即“推出一批研究专著和理论研究成果”</w:t>
            </w:r>
          </w:p>
          <w:p w:rsidR="00186590" w:rsidRDefault="00623D1E">
            <w:pPr>
              <w:rPr>
                <w:sz w:val="30"/>
                <w:szCs w:val="30"/>
              </w:rPr>
            </w:pPr>
            <w:r>
              <w:rPr>
                <w:rFonts w:hint="eastAsia"/>
                <w:sz w:val="30"/>
                <w:szCs w:val="30"/>
              </w:rPr>
              <w:t>建议</w:t>
            </w:r>
            <w:r>
              <w:rPr>
                <w:rFonts w:hint="eastAsia"/>
                <w:sz w:val="30"/>
                <w:szCs w:val="30"/>
              </w:rPr>
              <w:t>4</w:t>
            </w:r>
            <w:r>
              <w:rPr>
                <w:rFonts w:hint="eastAsia"/>
                <w:sz w:val="30"/>
                <w:szCs w:val="30"/>
              </w:rPr>
              <w:t>：三（三）中</w:t>
            </w:r>
            <w:r>
              <w:rPr>
                <w:rFonts w:hint="eastAsia"/>
                <w:sz w:val="30"/>
                <w:szCs w:val="30"/>
              </w:rPr>
              <w:t>加入</w:t>
            </w:r>
            <w:r>
              <w:rPr>
                <w:rFonts w:hint="eastAsia"/>
                <w:sz w:val="30"/>
                <w:szCs w:val="30"/>
              </w:rPr>
              <w:t>“强化地方手造特色”即“深入开展‘山东手造’工程，强化地方手造特色”</w:t>
            </w:r>
          </w:p>
          <w:p w:rsidR="00186590" w:rsidRDefault="00623D1E">
            <w:pPr>
              <w:rPr>
                <w:sz w:val="30"/>
                <w:szCs w:val="30"/>
              </w:rPr>
            </w:pPr>
            <w:r>
              <w:rPr>
                <w:rFonts w:hint="eastAsia"/>
                <w:sz w:val="30"/>
                <w:szCs w:val="30"/>
              </w:rPr>
              <w:t>建议</w:t>
            </w:r>
            <w:r>
              <w:rPr>
                <w:rFonts w:hint="eastAsia"/>
                <w:sz w:val="30"/>
                <w:szCs w:val="30"/>
              </w:rPr>
              <w:t>5</w:t>
            </w:r>
            <w:r>
              <w:rPr>
                <w:rFonts w:hint="eastAsia"/>
                <w:sz w:val="30"/>
                <w:szCs w:val="30"/>
              </w:rPr>
              <w:t>：四（二）中删除“设立硕士点和博士点”改为“为现有非物质文化遗产相关硕士和本科专业提供鼓励和支持”</w:t>
            </w:r>
          </w:p>
          <w:p w:rsidR="00186590" w:rsidRDefault="00186590">
            <w:pPr>
              <w:spacing w:line="400" w:lineRule="exact"/>
              <w:ind w:firstLineChars="200" w:firstLine="600"/>
              <w:rPr>
                <w:rFonts w:ascii="仿宋_GB2312" w:eastAsia="仿宋_GB2312" w:hAnsi="仿宋_GB2312"/>
                <w:sz w:val="30"/>
                <w:szCs w:val="30"/>
              </w:rPr>
            </w:pPr>
          </w:p>
        </w:tc>
        <w:tc>
          <w:tcPr>
            <w:tcW w:w="1005"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lastRenderedPageBreak/>
              <w:t>4</w:t>
            </w:r>
          </w:p>
        </w:tc>
        <w:tc>
          <w:tcPr>
            <w:tcW w:w="1890"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已采纳</w:t>
            </w:r>
          </w:p>
        </w:tc>
        <w:tc>
          <w:tcPr>
            <w:tcW w:w="1649" w:type="dxa"/>
          </w:tcPr>
          <w:p w:rsidR="00186590" w:rsidRDefault="00623D1E">
            <w:pPr>
              <w:spacing w:line="560" w:lineRule="exact"/>
              <w:rPr>
                <w:rFonts w:ascii="仿宋_GB2312" w:eastAsia="仿宋_GB2312" w:hAnsi="仿宋_GB2312"/>
                <w:sz w:val="30"/>
                <w:szCs w:val="30"/>
              </w:rPr>
            </w:pPr>
            <w:r>
              <w:rPr>
                <w:rFonts w:ascii="仿宋_GB2312" w:eastAsia="仿宋_GB2312" w:hAnsi="仿宋_GB2312" w:hint="eastAsia"/>
                <w:sz w:val="30"/>
                <w:szCs w:val="30"/>
              </w:rPr>
              <w:t>见第</w:t>
            </w:r>
            <w:r>
              <w:rPr>
                <w:rFonts w:ascii="仿宋_GB2312" w:eastAsia="仿宋_GB2312" w:hAnsi="仿宋_GB2312" w:hint="eastAsia"/>
                <w:sz w:val="30"/>
                <w:szCs w:val="30"/>
              </w:rPr>
              <w:t>4</w:t>
            </w:r>
            <w:r>
              <w:rPr>
                <w:rFonts w:ascii="仿宋_GB2312" w:eastAsia="仿宋_GB2312" w:hAnsi="仿宋_GB2312" w:hint="eastAsia"/>
                <w:sz w:val="30"/>
                <w:szCs w:val="30"/>
              </w:rPr>
              <w:t>页、第</w:t>
            </w:r>
            <w:r>
              <w:rPr>
                <w:rFonts w:ascii="仿宋_GB2312" w:eastAsia="仿宋_GB2312" w:hAnsi="仿宋_GB2312" w:hint="eastAsia"/>
                <w:sz w:val="30"/>
                <w:szCs w:val="30"/>
              </w:rPr>
              <w:t>5</w:t>
            </w:r>
            <w:r>
              <w:rPr>
                <w:rFonts w:ascii="仿宋_GB2312" w:eastAsia="仿宋_GB2312" w:hAnsi="仿宋_GB2312" w:hint="eastAsia"/>
                <w:sz w:val="30"/>
                <w:szCs w:val="30"/>
              </w:rPr>
              <w:t>页、</w:t>
            </w:r>
            <w:r>
              <w:rPr>
                <w:rFonts w:ascii="仿宋_GB2312" w:eastAsia="仿宋_GB2312" w:hAnsi="仿宋_GB2312" w:hint="eastAsia"/>
                <w:sz w:val="30"/>
                <w:szCs w:val="30"/>
              </w:rPr>
              <w:t>7</w:t>
            </w:r>
            <w:r>
              <w:rPr>
                <w:rFonts w:ascii="仿宋_GB2312" w:eastAsia="仿宋_GB2312" w:hAnsi="仿宋_GB2312" w:hint="eastAsia"/>
                <w:sz w:val="30"/>
                <w:szCs w:val="30"/>
              </w:rPr>
              <w:t>页</w:t>
            </w:r>
          </w:p>
        </w:tc>
      </w:tr>
    </w:tbl>
    <w:p w:rsidR="00186590" w:rsidRDefault="00186590"/>
    <w:p w:rsidR="00186590" w:rsidRDefault="00186590">
      <w:pPr>
        <w:ind w:firstLineChars="196" w:firstLine="708"/>
        <w:rPr>
          <w:b/>
          <w:sz w:val="36"/>
          <w:szCs w:val="36"/>
        </w:rPr>
      </w:pPr>
    </w:p>
    <w:sectPr w:rsidR="00186590" w:rsidSect="00186590">
      <w:pgSz w:w="16838" w:h="11906" w:orient="landscape"/>
      <w:pgMar w:top="1803" w:right="1440" w:bottom="1803" w:left="1440" w:header="720" w:footer="720"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ESI小标宋-GB13000">
    <w:altName w:val="微软雅黑"/>
    <w:charset w:val="86"/>
    <w:family w:val="auto"/>
    <w:pitch w:val="default"/>
    <w:sig w:usb0="00000000" w:usb1="18CF7CF8"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9"/>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712"/>
    <w:rsid w:val="BE37CCA8"/>
    <w:rsid w:val="BF7D9DEF"/>
    <w:rsid w:val="EEFFA214"/>
    <w:rsid w:val="0000538A"/>
    <w:rsid w:val="00186590"/>
    <w:rsid w:val="00623D1E"/>
    <w:rsid w:val="00776DD0"/>
    <w:rsid w:val="0082643B"/>
    <w:rsid w:val="00BC6712"/>
    <w:rsid w:val="00F03B07"/>
    <w:rsid w:val="3F5BF879"/>
    <w:rsid w:val="5DFF8514"/>
    <w:rsid w:val="773F0962"/>
    <w:rsid w:val="77FB9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qFormat="1"/>
    <w:lsdException w:name="Body Text First Indent"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186590"/>
    <w:pPr>
      <w:spacing w:after="120"/>
    </w:pPr>
  </w:style>
  <w:style w:type="paragraph" w:styleId="a4">
    <w:name w:val="Date"/>
    <w:basedOn w:val="a"/>
    <w:next w:val="a"/>
    <w:link w:val="Char0"/>
    <w:uiPriority w:val="99"/>
    <w:semiHidden/>
    <w:unhideWhenUsed/>
    <w:qFormat/>
    <w:rsid w:val="00186590"/>
    <w:pPr>
      <w:ind w:leftChars="2500" w:left="100"/>
    </w:pPr>
  </w:style>
  <w:style w:type="paragraph" w:styleId="a5">
    <w:name w:val="Balloon Text"/>
    <w:basedOn w:val="a"/>
    <w:link w:val="Char1"/>
    <w:uiPriority w:val="99"/>
    <w:semiHidden/>
    <w:unhideWhenUsed/>
    <w:qFormat/>
    <w:rsid w:val="00186590"/>
    <w:rPr>
      <w:sz w:val="18"/>
      <w:szCs w:val="18"/>
    </w:rPr>
  </w:style>
  <w:style w:type="paragraph" w:styleId="a6">
    <w:name w:val="Normal (Web)"/>
    <w:basedOn w:val="a"/>
    <w:uiPriority w:val="99"/>
    <w:semiHidden/>
    <w:unhideWhenUsed/>
    <w:qFormat/>
    <w:rsid w:val="00186590"/>
    <w:pPr>
      <w:spacing w:beforeAutospacing="1" w:afterAutospacing="1"/>
      <w:jc w:val="left"/>
    </w:pPr>
    <w:rPr>
      <w:rFonts w:cs="Times New Roman"/>
      <w:kern w:val="0"/>
      <w:sz w:val="24"/>
    </w:rPr>
  </w:style>
  <w:style w:type="paragraph" w:styleId="a7">
    <w:name w:val="Body Text First Indent"/>
    <w:basedOn w:val="a3"/>
    <w:link w:val="Char2"/>
    <w:uiPriority w:val="99"/>
    <w:unhideWhenUsed/>
    <w:qFormat/>
    <w:rsid w:val="00186590"/>
    <w:pPr>
      <w:adjustRightInd w:val="0"/>
      <w:snapToGrid w:val="0"/>
      <w:spacing w:line="560" w:lineRule="exact"/>
      <w:ind w:firstLineChars="100" w:firstLine="420"/>
    </w:pPr>
    <w:rPr>
      <w:rFonts w:ascii="Times New Roman" w:eastAsia="仿宋_GB2312" w:hAnsi="Times New Roman" w:cs="Times New Roman"/>
      <w:kern w:val="0"/>
      <w:sz w:val="32"/>
      <w:szCs w:val="32"/>
    </w:rPr>
  </w:style>
  <w:style w:type="table" w:styleId="a8">
    <w:name w:val="Table Grid"/>
    <w:basedOn w:val="a1"/>
    <w:rsid w:val="001865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qFormat/>
    <w:rsid w:val="00186590"/>
  </w:style>
  <w:style w:type="character" w:customStyle="1" w:styleId="Char">
    <w:name w:val="正文文本 Char"/>
    <w:basedOn w:val="a0"/>
    <w:link w:val="a3"/>
    <w:uiPriority w:val="99"/>
    <w:semiHidden/>
    <w:qFormat/>
    <w:rsid w:val="00186590"/>
  </w:style>
  <w:style w:type="character" w:customStyle="1" w:styleId="Char2">
    <w:name w:val="正文首行缩进 Char"/>
    <w:basedOn w:val="Char"/>
    <w:link w:val="a7"/>
    <w:uiPriority w:val="99"/>
    <w:qFormat/>
    <w:rsid w:val="00186590"/>
    <w:rPr>
      <w:rFonts w:ascii="Times New Roman" w:eastAsia="仿宋_GB2312" w:hAnsi="Times New Roman" w:cs="Times New Roman"/>
      <w:kern w:val="0"/>
      <w:sz w:val="32"/>
      <w:szCs w:val="32"/>
    </w:rPr>
  </w:style>
  <w:style w:type="paragraph" w:customStyle="1" w:styleId="a9">
    <w:name w:val="图片"/>
    <w:basedOn w:val="a"/>
    <w:next w:val="a7"/>
    <w:link w:val="Char3"/>
    <w:qFormat/>
    <w:rsid w:val="00186590"/>
    <w:pPr>
      <w:tabs>
        <w:tab w:val="left" w:pos="628"/>
        <w:tab w:val="left" w:pos="1727"/>
        <w:tab w:val="left" w:pos="1884"/>
        <w:tab w:val="left" w:pos="7088"/>
      </w:tabs>
      <w:adjustRightInd w:val="0"/>
      <w:snapToGrid w:val="0"/>
      <w:jc w:val="center"/>
    </w:pPr>
    <w:rPr>
      <w:rFonts w:ascii="Cambria Math" w:eastAsia="仿宋_GB2312" w:hAnsi="Cambria Math" w:cs="Times New Roman"/>
      <w:bCs/>
      <w:kern w:val="0"/>
      <w:sz w:val="28"/>
      <w:szCs w:val="21"/>
    </w:rPr>
  </w:style>
  <w:style w:type="character" w:customStyle="1" w:styleId="Char3">
    <w:name w:val="图片 Char"/>
    <w:link w:val="a9"/>
    <w:qFormat/>
    <w:rsid w:val="00186590"/>
    <w:rPr>
      <w:rFonts w:ascii="Cambria Math" w:eastAsia="仿宋_GB2312" w:hAnsi="Cambria Math" w:cs="Times New Roman"/>
      <w:bCs/>
      <w:kern w:val="0"/>
      <w:sz w:val="28"/>
      <w:szCs w:val="21"/>
    </w:rPr>
  </w:style>
  <w:style w:type="paragraph" w:customStyle="1" w:styleId="aa">
    <w:name w:val="图表头"/>
    <w:basedOn w:val="a"/>
    <w:next w:val="a"/>
    <w:link w:val="Char4"/>
    <w:qFormat/>
    <w:rsid w:val="00186590"/>
    <w:pPr>
      <w:adjustRightInd w:val="0"/>
      <w:snapToGrid w:val="0"/>
      <w:spacing w:line="560" w:lineRule="exact"/>
      <w:jc w:val="center"/>
    </w:pPr>
    <w:rPr>
      <w:rFonts w:ascii="Times New Roman" w:eastAsia="仿宋_GB2312" w:hAnsi="Times New Roman" w:cs="Times New Roman"/>
      <w:kern w:val="0"/>
      <w:sz w:val="32"/>
      <w:szCs w:val="32"/>
    </w:rPr>
  </w:style>
  <w:style w:type="character" w:customStyle="1" w:styleId="Char4">
    <w:name w:val="图表头 Char"/>
    <w:basedOn w:val="a0"/>
    <w:link w:val="aa"/>
    <w:qFormat/>
    <w:rsid w:val="00186590"/>
    <w:rPr>
      <w:rFonts w:ascii="Times New Roman" w:eastAsia="仿宋_GB2312" w:hAnsi="Times New Roman" w:cs="Times New Roman"/>
      <w:kern w:val="0"/>
      <w:sz w:val="32"/>
      <w:szCs w:val="32"/>
    </w:rPr>
  </w:style>
  <w:style w:type="character" w:customStyle="1" w:styleId="Char1">
    <w:name w:val="批注框文本 Char"/>
    <w:basedOn w:val="a0"/>
    <w:link w:val="a5"/>
    <w:uiPriority w:val="99"/>
    <w:semiHidden/>
    <w:qFormat/>
    <w:rsid w:val="00186590"/>
    <w:rPr>
      <w:sz w:val="18"/>
      <w:szCs w:val="18"/>
    </w:rPr>
  </w:style>
  <w:style w:type="character" w:customStyle="1" w:styleId="NormalCharacter">
    <w:name w:val="NormalCharacter"/>
    <w:semiHidden/>
    <w:qFormat/>
    <w:rsid w:val="00186590"/>
    <w:rPr>
      <w:rFonts w:eastAsia="仿宋_GB2312"/>
      <w:kern w:val="2"/>
      <w:sz w:val="3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441</Words>
  <Characters>2518</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2022-08-13T07:30:00Z</dcterms:created>
  <dcterms:modified xsi:type="dcterms:W3CDTF">2022-08-15T03:55:00Z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