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12" w:rsidRDefault="00BC6712" w:rsidP="00BC6712">
      <w:pPr>
        <w:jc w:val="center"/>
        <w:rPr>
          <w:b/>
          <w:sz w:val="36"/>
          <w:szCs w:val="36"/>
        </w:rPr>
      </w:pPr>
      <w:r w:rsidRPr="00BC6712">
        <w:rPr>
          <w:rFonts w:hint="eastAsia"/>
          <w:b/>
          <w:sz w:val="36"/>
          <w:szCs w:val="36"/>
        </w:rPr>
        <w:t>《关于推进国有建设用地考古调查勘探发掘工作</w:t>
      </w:r>
    </w:p>
    <w:p w:rsidR="0000538A" w:rsidRDefault="00BC6712" w:rsidP="00BC6712">
      <w:pPr>
        <w:jc w:val="center"/>
        <w:rPr>
          <w:b/>
          <w:sz w:val="36"/>
          <w:szCs w:val="36"/>
        </w:rPr>
      </w:pPr>
      <w:r w:rsidRPr="00BC6712">
        <w:rPr>
          <w:rFonts w:hint="eastAsia"/>
          <w:b/>
          <w:sz w:val="36"/>
          <w:szCs w:val="36"/>
        </w:rPr>
        <w:t>前置的实施意见》意见征集情况</w:t>
      </w:r>
    </w:p>
    <w:p w:rsidR="00BC6712" w:rsidRDefault="00BC6712" w:rsidP="00BC6712">
      <w:pPr>
        <w:rPr>
          <w:b/>
          <w:sz w:val="36"/>
          <w:szCs w:val="36"/>
        </w:rPr>
      </w:pPr>
    </w:p>
    <w:p w:rsidR="00776DD0" w:rsidRDefault="00776DD0" w:rsidP="00776DD0">
      <w:pPr>
        <w:snapToGrid w:val="0"/>
        <w:spacing w:line="560" w:lineRule="exact"/>
        <w:ind w:firstLineChars="200" w:firstLine="680"/>
        <w:rPr>
          <w:rFonts w:ascii="仿宋_GB2312" w:eastAsia="仿宋_GB2312"/>
          <w:bCs/>
          <w:kern w:val="0"/>
          <w:sz w:val="34"/>
          <w:szCs w:val="34"/>
        </w:rPr>
      </w:pPr>
      <w:r>
        <w:rPr>
          <w:rFonts w:ascii="仿宋_GB2312" w:eastAsia="仿宋_GB2312" w:hint="eastAsia"/>
          <w:bCs/>
          <w:kern w:val="0"/>
          <w:sz w:val="34"/>
          <w:szCs w:val="34"/>
        </w:rPr>
        <w:t>《实施意见》起草完成后，我局已向市自然资源和规划局、市财政局、市行政审批局、市委编办等4个部门和市南区政府等10个区（市）政府开展征求意见工作。其中市行政审批局、市南区、市北区、李沧区、西海岸新区、胶州市、莱西市等7个部门和单位无意见，采纳市自然资源和规划局、市财政局、市委编办等部门和城阳区、即墨区提出的修改意见6条，未采纳并协商一致意见4条。（见附件1）</w:t>
      </w:r>
    </w:p>
    <w:p w:rsidR="00776DD0" w:rsidRDefault="00776DD0" w:rsidP="00776DD0">
      <w:pPr>
        <w:ind w:firstLineChars="196" w:firstLine="666"/>
        <w:rPr>
          <w:rFonts w:ascii="仿宋_GB2312" w:eastAsia="仿宋_GB2312"/>
          <w:sz w:val="34"/>
          <w:szCs w:val="34"/>
        </w:rPr>
      </w:pPr>
      <w:r>
        <w:rPr>
          <w:rFonts w:ascii="仿宋_GB2312" w:eastAsia="仿宋_GB2312" w:hint="eastAsia"/>
          <w:bCs/>
          <w:kern w:val="0"/>
          <w:sz w:val="34"/>
          <w:szCs w:val="34"/>
        </w:rPr>
        <w:t>按照市政府重大决策事项合法性审查的有关流程要求，《实施意见》于今年6月份在我局和市司法局官网完成了</w:t>
      </w:r>
      <w:r>
        <w:rPr>
          <w:rFonts w:ascii="仿宋_GB2312" w:eastAsia="仿宋_GB2312" w:hint="eastAsia"/>
          <w:sz w:val="34"/>
          <w:szCs w:val="34"/>
        </w:rPr>
        <w:t>社会公众参与审核的挂网公示，未有社会公众提出质疑。（见附件2）</w:t>
      </w:r>
    </w:p>
    <w:p w:rsidR="00776DD0" w:rsidRDefault="00776DD0" w:rsidP="00776DD0">
      <w:pPr>
        <w:ind w:firstLineChars="196" w:firstLine="666"/>
        <w:rPr>
          <w:rFonts w:ascii="仿宋_GB2312" w:eastAsia="仿宋_GB2312"/>
          <w:sz w:val="34"/>
          <w:szCs w:val="34"/>
        </w:rPr>
      </w:pPr>
      <w:r>
        <w:rPr>
          <w:rFonts w:ascii="仿宋_GB2312" w:eastAsia="仿宋_GB2312" w:hint="eastAsia"/>
          <w:sz w:val="34"/>
          <w:szCs w:val="34"/>
        </w:rPr>
        <w:t>同时，《实施意见》通过了由5位专家组成的专家评审组审核。（见附件3）</w:t>
      </w:r>
    </w:p>
    <w:p w:rsidR="00776DD0" w:rsidRDefault="00776DD0" w:rsidP="00776DD0">
      <w:pPr>
        <w:ind w:firstLineChars="196" w:firstLine="666"/>
        <w:rPr>
          <w:rFonts w:ascii="仿宋_GB2312" w:eastAsia="仿宋_GB2312"/>
          <w:sz w:val="34"/>
          <w:szCs w:val="34"/>
        </w:rPr>
      </w:pPr>
      <w:r>
        <w:rPr>
          <w:rFonts w:ascii="仿宋_GB2312" w:eastAsia="仿宋_GB2312" w:hint="eastAsia"/>
          <w:sz w:val="34"/>
          <w:szCs w:val="34"/>
        </w:rPr>
        <w:t>目前，我局已委托第三方评估机构——青岛青咨工程咨询院，对《实施意见》进行风险评估，评估结果将于下周公布。</w:t>
      </w:r>
    </w:p>
    <w:p w:rsidR="00776DD0" w:rsidRDefault="00776DD0" w:rsidP="00776DD0">
      <w:pPr>
        <w:ind w:firstLineChars="196" w:firstLine="666"/>
        <w:rPr>
          <w:rFonts w:ascii="仿宋_GB2312" w:eastAsia="仿宋_GB2312"/>
          <w:sz w:val="34"/>
          <w:szCs w:val="34"/>
        </w:rPr>
      </w:pPr>
    </w:p>
    <w:p w:rsidR="00776DD0" w:rsidRDefault="00776DD0" w:rsidP="00776DD0">
      <w:pPr>
        <w:ind w:firstLineChars="196" w:firstLine="666"/>
        <w:rPr>
          <w:rFonts w:ascii="仿宋_GB2312" w:eastAsia="仿宋_GB2312"/>
          <w:sz w:val="34"/>
          <w:szCs w:val="34"/>
        </w:rPr>
      </w:pPr>
      <w:r>
        <w:rPr>
          <w:rFonts w:ascii="仿宋_GB2312" w:eastAsia="仿宋_GB2312" w:hint="eastAsia"/>
          <w:sz w:val="34"/>
          <w:szCs w:val="34"/>
        </w:rPr>
        <w:t>附件：</w:t>
      </w:r>
    </w:p>
    <w:p w:rsidR="00776DD0" w:rsidRDefault="00776DD0" w:rsidP="00776DD0">
      <w:pPr>
        <w:ind w:firstLineChars="196" w:firstLine="666"/>
        <w:rPr>
          <w:rFonts w:ascii="仿宋_GB2312" w:eastAsia="仿宋_GB2312"/>
          <w:sz w:val="34"/>
          <w:szCs w:val="34"/>
        </w:rPr>
      </w:pPr>
      <w:r>
        <w:rPr>
          <w:rFonts w:ascii="仿宋_GB2312" w:eastAsia="仿宋_GB2312" w:hint="eastAsia"/>
          <w:sz w:val="34"/>
          <w:szCs w:val="34"/>
        </w:rPr>
        <w:t>1.各部门征求意见及采纳情况</w:t>
      </w:r>
    </w:p>
    <w:p w:rsidR="00776DD0" w:rsidRDefault="00776DD0" w:rsidP="00776DD0">
      <w:pPr>
        <w:ind w:firstLineChars="196" w:firstLine="666"/>
        <w:rPr>
          <w:rFonts w:ascii="仿宋_GB2312" w:eastAsia="仿宋_GB2312"/>
          <w:sz w:val="34"/>
          <w:szCs w:val="34"/>
        </w:rPr>
      </w:pPr>
      <w:r>
        <w:rPr>
          <w:rFonts w:ascii="仿宋_GB2312" w:eastAsia="仿宋_GB2312" w:hint="eastAsia"/>
          <w:sz w:val="34"/>
          <w:szCs w:val="34"/>
        </w:rPr>
        <w:lastRenderedPageBreak/>
        <w:t>2.社会公众参与挂网公示情况</w:t>
      </w:r>
    </w:p>
    <w:p w:rsidR="00776DD0" w:rsidRDefault="00776DD0" w:rsidP="00776DD0">
      <w:pPr>
        <w:ind w:firstLineChars="196" w:firstLine="666"/>
        <w:rPr>
          <w:rFonts w:ascii="仿宋_GB2312" w:eastAsia="仿宋_GB2312"/>
          <w:sz w:val="34"/>
          <w:szCs w:val="34"/>
        </w:rPr>
      </w:pPr>
      <w:r>
        <w:rPr>
          <w:rFonts w:ascii="仿宋_GB2312" w:eastAsia="仿宋_GB2312" w:hint="eastAsia"/>
          <w:sz w:val="34"/>
          <w:szCs w:val="34"/>
        </w:rPr>
        <w:t>3.专家评审意见</w:t>
      </w:r>
    </w:p>
    <w:p w:rsidR="00776DD0" w:rsidRDefault="00776DD0" w:rsidP="00776DD0">
      <w:pPr>
        <w:ind w:firstLineChars="196" w:firstLine="666"/>
        <w:rPr>
          <w:rFonts w:ascii="仿宋_GB2312" w:eastAsia="仿宋_GB2312"/>
          <w:sz w:val="34"/>
          <w:szCs w:val="34"/>
        </w:rPr>
      </w:pPr>
    </w:p>
    <w:p w:rsidR="00776DD0" w:rsidRDefault="00776DD0" w:rsidP="00E220B7">
      <w:pPr>
        <w:ind w:firstLineChars="196" w:firstLine="666"/>
        <w:rPr>
          <w:rFonts w:ascii="仿宋_GB2312" w:eastAsia="仿宋_GB2312"/>
          <w:sz w:val="34"/>
          <w:szCs w:val="34"/>
        </w:rPr>
      </w:pPr>
      <w:r>
        <w:rPr>
          <w:rFonts w:ascii="仿宋_GB2312" w:eastAsia="仿宋_GB2312" w:hint="eastAsia"/>
          <w:sz w:val="34"/>
          <w:szCs w:val="34"/>
        </w:rPr>
        <w:t xml:space="preserve">                            </w:t>
      </w:r>
    </w:p>
    <w:p w:rsidR="00776DD0" w:rsidRDefault="00776DD0" w:rsidP="00776DD0">
      <w:pPr>
        <w:ind w:firstLineChars="196" w:firstLine="666"/>
        <w:rPr>
          <w:rFonts w:ascii="仿宋_GB2312" w:eastAsia="仿宋_GB2312"/>
          <w:sz w:val="34"/>
          <w:szCs w:val="34"/>
        </w:rPr>
      </w:pPr>
    </w:p>
    <w:p w:rsidR="00776DD0" w:rsidRDefault="00776DD0" w:rsidP="00776DD0">
      <w:pPr>
        <w:ind w:firstLineChars="196" w:firstLine="666"/>
        <w:rPr>
          <w:rFonts w:ascii="仿宋_GB2312" w:eastAsia="仿宋_GB2312"/>
          <w:sz w:val="34"/>
          <w:szCs w:val="34"/>
        </w:rPr>
      </w:pPr>
    </w:p>
    <w:p w:rsidR="00776DD0" w:rsidRDefault="00776DD0" w:rsidP="00776DD0">
      <w:pPr>
        <w:ind w:firstLineChars="196" w:firstLine="666"/>
        <w:rPr>
          <w:rFonts w:ascii="仿宋_GB2312" w:eastAsia="仿宋_GB2312"/>
          <w:sz w:val="34"/>
          <w:szCs w:val="34"/>
        </w:rPr>
      </w:pPr>
    </w:p>
    <w:p w:rsidR="00776DD0" w:rsidRDefault="00776DD0" w:rsidP="00776DD0">
      <w:pPr>
        <w:ind w:firstLineChars="196" w:firstLine="666"/>
        <w:rPr>
          <w:rFonts w:ascii="仿宋_GB2312" w:eastAsia="仿宋_GB2312"/>
          <w:sz w:val="34"/>
          <w:szCs w:val="34"/>
        </w:rPr>
      </w:pPr>
    </w:p>
    <w:p w:rsidR="00776DD0" w:rsidRDefault="00776DD0" w:rsidP="00776DD0">
      <w:pPr>
        <w:ind w:firstLineChars="196" w:firstLine="666"/>
        <w:rPr>
          <w:rFonts w:ascii="仿宋_GB2312" w:eastAsia="仿宋_GB2312"/>
          <w:sz w:val="34"/>
          <w:szCs w:val="34"/>
        </w:rPr>
      </w:pPr>
    </w:p>
    <w:p w:rsidR="00776DD0" w:rsidRDefault="00776DD0" w:rsidP="00776DD0">
      <w:pPr>
        <w:ind w:firstLineChars="196" w:firstLine="666"/>
        <w:rPr>
          <w:rFonts w:ascii="仿宋_GB2312" w:eastAsia="仿宋_GB2312"/>
          <w:sz w:val="34"/>
          <w:szCs w:val="34"/>
        </w:rPr>
      </w:pPr>
    </w:p>
    <w:p w:rsidR="00776DD0" w:rsidRDefault="00776DD0" w:rsidP="00776DD0">
      <w:pPr>
        <w:ind w:firstLineChars="196" w:firstLine="666"/>
        <w:rPr>
          <w:rFonts w:ascii="仿宋_GB2312" w:eastAsia="仿宋_GB2312"/>
          <w:sz w:val="34"/>
          <w:szCs w:val="34"/>
        </w:rPr>
      </w:pPr>
    </w:p>
    <w:p w:rsidR="00776DD0" w:rsidRDefault="00776DD0" w:rsidP="00776DD0">
      <w:pPr>
        <w:ind w:firstLineChars="196" w:firstLine="666"/>
        <w:rPr>
          <w:rFonts w:ascii="仿宋_GB2312" w:eastAsia="仿宋_GB2312"/>
          <w:sz w:val="34"/>
          <w:szCs w:val="34"/>
        </w:rPr>
      </w:pPr>
    </w:p>
    <w:p w:rsidR="00776DD0" w:rsidRDefault="00776DD0" w:rsidP="00776DD0">
      <w:pPr>
        <w:ind w:firstLineChars="196" w:firstLine="666"/>
        <w:rPr>
          <w:rFonts w:ascii="仿宋_GB2312" w:eastAsia="仿宋_GB2312"/>
          <w:sz w:val="34"/>
          <w:szCs w:val="34"/>
        </w:rPr>
      </w:pPr>
    </w:p>
    <w:p w:rsidR="00776DD0" w:rsidRDefault="00776DD0" w:rsidP="00776DD0">
      <w:pPr>
        <w:ind w:firstLineChars="196" w:firstLine="666"/>
        <w:rPr>
          <w:rFonts w:ascii="仿宋_GB2312" w:eastAsia="仿宋_GB2312"/>
          <w:sz w:val="34"/>
          <w:szCs w:val="34"/>
        </w:rPr>
      </w:pPr>
    </w:p>
    <w:p w:rsidR="00776DD0" w:rsidRDefault="00776DD0" w:rsidP="00776DD0">
      <w:pPr>
        <w:ind w:firstLineChars="196" w:firstLine="666"/>
        <w:rPr>
          <w:rFonts w:ascii="仿宋_GB2312" w:eastAsia="仿宋_GB2312"/>
          <w:sz w:val="34"/>
          <w:szCs w:val="34"/>
        </w:rPr>
      </w:pPr>
    </w:p>
    <w:p w:rsidR="00776DD0" w:rsidRDefault="00776DD0" w:rsidP="00776DD0">
      <w:pPr>
        <w:ind w:firstLineChars="196" w:firstLine="666"/>
        <w:rPr>
          <w:rFonts w:ascii="仿宋_GB2312" w:eastAsia="仿宋_GB2312"/>
          <w:sz w:val="34"/>
          <w:szCs w:val="34"/>
        </w:rPr>
      </w:pPr>
    </w:p>
    <w:p w:rsidR="00776DD0" w:rsidRDefault="00776DD0" w:rsidP="00776DD0">
      <w:pPr>
        <w:ind w:firstLineChars="196" w:firstLine="666"/>
        <w:rPr>
          <w:rFonts w:ascii="仿宋_GB2312" w:eastAsia="仿宋_GB2312"/>
          <w:sz w:val="34"/>
          <w:szCs w:val="34"/>
        </w:rPr>
      </w:pPr>
    </w:p>
    <w:p w:rsidR="00776DD0" w:rsidRDefault="00776DD0" w:rsidP="00776DD0">
      <w:pPr>
        <w:ind w:firstLineChars="196" w:firstLine="666"/>
        <w:rPr>
          <w:rFonts w:ascii="仿宋_GB2312" w:eastAsia="仿宋_GB2312"/>
          <w:sz w:val="34"/>
          <w:szCs w:val="34"/>
        </w:rPr>
      </w:pPr>
    </w:p>
    <w:p w:rsidR="00776DD0" w:rsidRDefault="00776DD0" w:rsidP="00776DD0">
      <w:pPr>
        <w:ind w:firstLineChars="196" w:firstLine="666"/>
        <w:rPr>
          <w:rFonts w:ascii="仿宋_GB2312" w:eastAsia="仿宋_GB2312"/>
          <w:sz w:val="34"/>
          <w:szCs w:val="34"/>
        </w:rPr>
      </w:pPr>
    </w:p>
    <w:p w:rsidR="00776DD0" w:rsidRDefault="00776DD0" w:rsidP="00776DD0">
      <w:pPr>
        <w:ind w:firstLineChars="196" w:firstLine="666"/>
        <w:rPr>
          <w:rFonts w:ascii="仿宋_GB2312" w:eastAsia="仿宋_GB2312"/>
          <w:sz w:val="34"/>
          <w:szCs w:val="34"/>
        </w:rPr>
      </w:pPr>
    </w:p>
    <w:p w:rsidR="00F03B07" w:rsidRDefault="00F03B07" w:rsidP="00776DD0">
      <w:pPr>
        <w:ind w:firstLineChars="196" w:firstLine="666"/>
        <w:rPr>
          <w:rFonts w:ascii="仿宋_GB2312" w:eastAsia="仿宋_GB2312"/>
          <w:sz w:val="34"/>
          <w:szCs w:val="34"/>
        </w:rPr>
        <w:sectPr w:rsidR="00F03B07" w:rsidSect="0000538A">
          <w:pgSz w:w="11906" w:h="16838"/>
          <w:pgMar w:top="1440" w:right="1800" w:bottom="1440" w:left="1800" w:header="851" w:footer="992" w:gutter="0"/>
          <w:cols w:space="425"/>
          <w:docGrid w:type="lines" w:linePitch="312"/>
        </w:sectPr>
      </w:pPr>
    </w:p>
    <w:p w:rsidR="00F03B07" w:rsidRDefault="00F03B07" w:rsidP="00F03B07">
      <w:pPr>
        <w:pStyle w:val="a7"/>
        <w:jc w:val="left"/>
      </w:pPr>
      <w:r>
        <w:rPr>
          <w:rFonts w:hint="eastAsia"/>
        </w:rPr>
        <w:lastRenderedPageBreak/>
        <w:t>附件</w:t>
      </w:r>
      <w:r>
        <w:rPr>
          <w:rFonts w:hint="eastAsia"/>
        </w:rPr>
        <w:t>1</w:t>
      </w:r>
      <w:r>
        <w:rPr>
          <w:rFonts w:hint="eastAsia"/>
        </w:rPr>
        <w:t>：</w:t>
      </w:r>
    </w:p>
    <w:p w:rsidR="00F03B07" w:rsidRPr="00F03B07" w:rsidRDefault="00F03B07" w:rsidP="00F03B07">
      <w:pPr>
        <w:pStyle w:val="a7"/>
        <w:rPr>
          <w:rFonts w:ascii="黑体" w:eastAsia="黑体" w:hAnsi="黑体"/>
        </w:rPr>
      </w:pPr>
      <w:r w:rsidRPr="00F03B07">
        <w:rPr>
          <w:rFonts w:ascii="黑体" w:eastAsia="黑体" w:hAnsi="黑体" w:hint="eastAsia"/>
        </w:rPr>
        <w:t>相关部门反馈意见及采纳情况表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837"/>
        <w:gridCol w:w="6270"/>
        <w:gridCol w:w="1299"/>
        <w:gridCol w:w="3707"/>
      </w:tblGrid>
      <w:tr w:rsidR="00F03B07" w:rsidRPr="00737471" w:rsidTr="008B4D16">
        <w:trPr>
          <w:trHeight w:val="540"/>
          <w:tblHeader/>
        </w:trPr>
        <w:tc>
          <w:tcPr>
            <w:tcW w:w="256" w:type="pct"/>
            <w:shd w:val="clear" w:color="auto" w:fill="auto"/>
            <w:vAlign w:val="center"/>
            <w:hideMark/>
          </w:tcPr>
          <w:p w:rsidR="00F03B07" w:rsidRPr="00737471" w:rsidRDefault="00F03B07" w:rsidP="008B4D16">
            <w:pPr>
              <w:pStyle w:val="a6"/>
              <w:rPr>
                <w:rFonts w:ascii="黑体" w:eastAsia="黑体" w:hAnsi="黑体"/>
                <w:b/>
              </w:rPr>
            </w:pPr>
            <w:r w:rsidRPr="00737471">
              <w:rPr>
                <w:rFonts w:ascii="黑体" w:eastAsia="黑体" w:hAnsi="黑体" w:hint="eastAsia"/>
                <w:b/>
              </w:rPr>
              <w:t>序号</w:t>
            </w:r>
          </w:p>
        </w:tc>
        <w:tc>
          <w:tcPr>
            <w:tcW w:w="664" w:type="pct"/>
            <w:shd w:val="clear" w:color="auto" w:fill="auto"/>
            <w:vAlign w:val="center"/>
            <w:hideMark/>
          </w:tcPr>
          <w:p w:rsidR="00F03B07" w:rsidRPr="00737471" w:rsidRDefault="00F03B07" w:rsidP="008B4D16">
            <w:pPr>
              <w:pStyle w:val="a6"/>
              <w:rPr>
                <w:rFonts w:ascii="黑体" w:eastAsia="黑体" w:hAnsi="黑体"/>
                <w:b/>
              </w:rPr>
            </w:pPr>
            <w:r w:rsidRPr="00737471">
              <w:rPr>
                <w:rFonts w:ascii="黑体" w:eastAsia="黑体" w:hAnsi="黑体" w:hint="eastAsia"/>
                <w:b/>
              </w:rPr>
              <w:t>单位名称</w:t>
            </w:r>
          </w:p>
        </w:tc>
        <w:tc>
          <w:tcPr>
            <w:tcW w:w="2268" w:type="pct"/>
            <w:shd w:val="clear" w:color="auto" w:fill="auto"/>
            <w:vAlign w:val="center"/>
            <w:hideMark/>
          </w:tcPr>
          <w:p w:rsidR="00F03B07" w:rsidRPr="00737471" w:rsidRDefault="00F03B07" w:rsidP="008B4D16">
            <w:pPr>
              <w:pStyle w:val="a6"/>
              <w:rPr>
                <w:rFonts w:ascii="黑体" w:eastAsia="黑体" w:hAnsi="黑体"/>
                <w:b/>
              </w:rPr>
            </w:pPr>
            <w:r w:rsidRPr="00737471">
              <w:rPr>
                <w:rFonts w:ascii="黑体" w:eastAsia="黑体" w:hAnsi="黑体" w:hint="eastAsia"/>
                <w:b/>
              </w:rPr>
              <w:t>反馈意见</w:t>
            </w:r>
          </w:p>
        </w:tc>
        <w:tc>
          <w:tcPr>
            <w:tcW w:w="470" w:type="pct"/>
            <w:shd w:val="clear" w:color="auto" w:fill="auto"/>
            <w:vAlign w:val="center"/>
            <w:hideMark/>
          </w:tcPr>
          <w:p w:rsidR="00F03B07" w:rsidRPr="00737471" w:rsidRDefault="00F03B07" w:rsidP="008B4D16">
            <w:pPr>
              <w:pStyle w:val="a6"/>
              <w:rPr>
                <w:rFonts w:ascii="黑体" w:eastAsia="黑体" w:hAnsi="黑体"/>
                <w:b/>
              </w:rPr>
            </w:pPr>
            <w:r w:rsidRPr="00737471">
              <w:rPr>
                <w:rFonts w:ascii="黑体" w:eastAsia="黑体" w:hAnsi="黑体" w:hint="eastAsia"/>
                <w:b/>
              </w:rPr>
              <w:t>是否采纳</w:t>
            </w:r>
          </w:p>
        </w:tc>
        <w:tc>
          <w:tcPr>
            <w:tcW w:w="1341" w:type="pct"/>
            <w:shd w:val="clear" w:color="auto" w:fill="auto"/>
            <w:vAlign w:val="center"/>
            <w:hideMark/>
          </w:tcPr>
          <w:p w:rsidR="00F03B07" w:rsidRPr="00737471" w:rsidRDefault="00F03B07" w:rsidP="008B4D16">
            <w:pPr>
              <w:pStyle w:val="a6"/>
              <w:rPr>
                <w:rFonts w:ascii="黑体" w:eastAsia="黑体" w:hAnsi="黑体"/>
                <w:b/>
              </w:rPr>
            </w:pPr>
            <w:r w:rsidRPr="00737471">
              <w:rPr>
                <w:rFonts w:ascii="黑体" w:eastAsia="黑体" w:hAnsi="黑体" w:hint="eastAsia"/>
                <w:b/>
              </w:rPr>
              <w:t>采纳情况说明</w:t>
            </w:r>
          </w:p>
        </w:tc>
      </w:tr>
      <w:tr w:rsidR="00F03B07" w:rsidRPr="00737471" w:rsidTr="008B4D16">
        <w:trPr>
          <w:trHeight w:val="4966"/>
        </w:trPr>
        <w:tc>
          <w:tcPr>
            <w:tcW w:w="256" w:type="pct"/>
            <w:shd w:val="clear" w:color="auto" w:fill="auto"/>
            <w:vAlign w:val="center"/>
            <w:hideMark/>
          </w:tcPr>
          <w:p w:rsidR="00F03B07" w:rsidRPr="00737471" w:rsidRDefault="00F03B07" w:rsidP="008B4D16">
            <w:pPr>
              <w:pStyle w:val="a6"/>
              <w:rPr>
                <w:rFonts w:ascii="黑体" w:eastAsia="黑体" w:hAnsi="黑体"/>
              </w:rPr>
            </w:pPr>
            <w:r w:rsidRPr="00737471">
              <w:rPr>
                <w:rFonts w:ascii="黑体" w:eastAsia="黑体" w:hAnsi="黑体" w:hint="eastAsia"/>
              </w:rPr>
              <w:t>1</w:t>
            </w:r>
          </w:p>
        </w:tc>
        <w:tc>
          <w:tcPr>
            <w:tcW w:w="664" w:type="pct"/>
            <w:shd w:val="clear" w:color="auto" w:fill="auto"/>
            <w:vAlign w:val="center"/>
          </w:tcPr>
          <w:p w:rsidR="00F03B07" w:rsidRPr="00737471" w:rsidRDefault="00F03B07" w:rsidP="008B4D16">
            <w:pPr>
              <w:pStyle w:val="a6"/>
              <w:rPr>
                <w:rFonts w:ascii="黑体" w:eastAsia="黑体" w:hAnsi="黑体"/>
              </w:rPr>
            </w:pPr>
            <w:r>
              <w:rPr>
                <w:rFonts w:ascii="黑体" w:eastAsia="黑体" w:hAnsi="黑体"/>
              </w:rPr>
              <w:t>青岛市即墨区人民政府</w:t>
            </w:r>
          </w:p>
        </w:tc>
        <w:tc>
          <w:tcPr>
            <w:tcW w:w="2268" w:type="pct"/>
            <w:shd w:val="clear" w:color="auto" w:fill="auto"/>
            <w:vAlign w:val="center"/>
          </w:tcPr>
          <w:p w:rsidR="00F03B07" w:rsidRPr="00CB64A8" w:rsidRDefault="00F03B07" w:rsidP="008B4D16">
            <w:pPr>
              <w:pStyle w:val="a6"/>
              <w:ind w:firstLineChars="200" w:firstLine="560"/>
              <w:jc w:val="left"/>
              <w:rPr>
                <w:rFonts w:ascii="黑体" w:eastAsia="黑体" w:hAnsi="黑体"/>
              </w:rPr>
            </w:pPr>
            <w:r w:rsidRPr="00CB64A8">
              <w:rPr>
                <w:rFonts w:ascii="黑体" w:eastAsia="黑体" w:hAnsi="黑体" w:hint="eastAsia"/>
              </w:rPr>
              <w:t>原则同意，提出如下意见:</w:t>
            </w:r>
          </w:p>
          <w:p w:rsidR="00F03B07" w:rsidRPr="00CB64A8" w:rsidRDefault="00F03B07" w:rsidP="008B4D16">
            <w:pPr>
              <w:pStyle w:val="a6"/>
              <w:ind w:firstLineChars="200" w:firstLine="560"/>
              <w:jc w:val="left"/>
              <w:rPr>
                <w:rFonts w:ascii="黑体" w:eastAsia="黑体" w:hAnsi="黑体"/>
              </w:rPr>
            </w:pPr>
            <w:r w:rsidRPr="00CB64A8">
              <w:rPr>
                <w:rFonts w:ascii="黑体" w:eastAsia="黑体" w:hAnsi="黑体" w:hint="eastAsia"/>
              </w:rPr>
              <w:t>二、实施范围</w:t>
            </w:r>
          </w:p>
          <w:p w:rsidR="00F03B07" w:rsidRPr="00CB64A8" w:rsidRDefault="00F03B07" w:rsidP="008B4D16">
            <w:pPr>
              <w:pStyle w:val="a6"/>
              <w:ind w:firstLineChars="200" w:firstLine="560"/>
              <w:jc w:val="left"/>
              <w:rPr>
                <w:rFonts w:ascii="黑体" w:eastAsia="黑体" w:hAnsi="黑体"/>
              </w:rPr>
            </w:pPr>
            <w:r w:rsidRPr="00CB64A8">
              <w:rPr>
                <w:rFonts w:ascii="黑体" w:eastAsia="黑体" w:hAnsi="黑体" w:hint="eastAsia"/>
              </w:rPr>
              <w:t>全市范围内已取得国有建设用地使用权的项目，工程开工前的考古调查勘探、发掘工作，按本方案执行，建设单位向土地出让部门补缴考古工作费用。</w:t>
            </w:r>
          </w:p>
          <w:p w:rsidR="00F03B07" w:rsidRPr="00737471" w:rsidRDefault="00F03B07" w:rsidP="008B4D16">
            <w:pPr>
              <w:pStyle w:val="a6"/>
              <w:ind w:firstLineChars="200" w:firstLine="560"/>
              <w:jc w:val="left"/>
              <w:rPr>
                <w:rFonts w:ascii="黑体" w:eastAsia="黑体" w:hAnsi="黑体"/>
              </w:rPr>
            </w:pPr>
            <w:r w:rsidRPr="00CB64A8">
              <w:rPr>
                <w:rFonts w:ascii="黑体" w:eastAsia="黑体" w:hAnsi="黑体" w:hint="eastAsia"/>
              </w:rPr>
              <w:t>意见:根据《国务院办公厅关于规范国有土地使用权出让收支管理的通知》(国办发〔2006)100号)、《财政部 自然资源部 税务总局 人民银行关于将国有土地使用权出让收入、矿产资源专项收入、海域使用金、无居民海岛使用金四项政府非税收入划转税务部门征收有关问题的通知》(财综(2021)19 号)等有关规定，考古工作费用不属于土地价款，市即曼我单位收费范围。</w:t>
            </w:r>
          </w:p>
        </w:tc>
        <w:tc>
          <w:tcPr>
            <w:tcW w:w="470" w:type="pct"/>
            <w:shd w:val="clear" w:color="auto" w:fill="auto"/>
            <w:vAlign w:val="center"/>
          </w:tcPr>
          <w:p w:rsidR="00F03B07" w:rsidRPr="00CB64A8" w:rsidRDefault="00F03B07" w:rsidP="008B4D16">
            <w:pPr>
              <w:pStyle w:val="a6"/>
              <w:rPr>
                <w:rFonts w:ascii="黑体" w:eastAsia="黑体" w:hAnsi="黑体"/>
              </w:rPr>
            </w:pPr>
            <w:r>
              <w:rPr>
                <w:rFonts w:ascii="黑体" w:eastAsia="黑体" w:hAnsi="黑体"/>
              </w:rPr>
              <w:t>是</w:t>
            </w:r>
          </w:p>
        </w:tc>
        <w:tc>
          <w:tcPr>
            <w:tcW w:w="1341" w:type="pct"/>
            <w:shd w:val="clear" w:color="auto" w:fill="auto"/>
            <w:vAlign w:val="center"/>
          </w:tcPr>
          <w:p w:rsidR="00F03B07" w:rsidRPr="00737471" w:rsidRDefault="00F03B07" w:rsidP="008B4D16">
            <w:pPr>
              <w:pStyle w:val="a6"/>
              <w:rPr>
                <w:rFonts w:ascii="黑体" w:eastAsia="黑体" w:hAnsi="黑体"/>
              </w:rPr>
            </w:pPr>
          </w:p>
        </w:tc>
      </w:tr>
      <w:tr w:rsidR="00F03B07" w:rsidRPr="00737471" w:rsidTr="008B4D16">
        <w:trPr>
          <w:trHeight w:val="2160"/>
        </w:trPr>
        <w:tc>
          <w:tcPr>
            <w:tcW w:w="256" w:type="pct"/>
            <w:shd w:val="clear" w:color="auto" w:fill="auto"/>
            <w:vAlign w:val="center"/>
            <w:hideMark/>
          </w:tcPr>
          <w:p w:rsidR="00F03B07" w:rsidRPr="00737471" w:rsidRDefault="00F03B07" w:rsidP="008B4D16">
            <w:pPr>
              <w:pStyle w:val="a6"/>
              <w:rPr>
                <w:rFonts w:ascii="黑体" w:eastAsia="黑体" w:hAnsi="黑体"/>
              </w:rPr>
            </w:pPr>
            <w:r w:rsidRPr="00737471">
              <w:rPr>
                <w:rFonts w:ascii="黑体" w:eastAsia="黑体" w:hAnsi="黑体" w:hint="eastAsia"/>
              </w:rPr>
              <w:lastRenderedPageBreak/>
              <w:t>2</w:t>
            </w:r>
          </w:p>
        </w:tc>
        <w:tc>
          <w:tcPr>
            <w:tcW w:w="664" w:type="pct"/>
            <w:shd w:val="clear" w:color="auto" w:fill="auto"/>
            <w:vAlign w:val="center"/>
          </w:tcPr>
          <w:p w:rsidR="00F03B07" w:rsidRPr="00737471" w:rsidRDefault="00F03B07" w:rsidP="008B4D16">
            <w:pPr>
              <w:pStyle w:val="a6"/>
              <w:rPr>
                <w:rFonts w:ascii="黑体" w:eastAsia="黑体" w:hAnsi="黑体"/>
              </w:rPr>
            </w:pPr>
            <w:r>
              <w:rPr>
                <w:rFonts w:ascii="黑体" w:eastAsia="黑体" w:hAnsi="黑体"/>
              </w:rPr>
              <w:t>中共青岛市委机构编制委员会办公室</w:t>
            </w:r>
          </w:p>
        </w:tc>
        <w:tc>
          <w:tcPr>
            <w:tcW w:w="2268" w:type="pct"/>
            <w:shd w:val="clear" w:color="auto" w:fill="auto"/>
            <w:vAlign w:val="center"/>
          </w:tcPr>
          <w:p w:rsidR="00F03B07" w:rsidRPr="00CB64A8" w:rsidRDefault="00F03B07" w:rsidP="008B4D16">
            <w:pPr>
              <w:pStyle w:val="a6"/>
              <w:ind w:firstLineChars="200" w:firstLine="560"/>
              <w:jc w:val="left"/>
              <w:rPr>
                <w:rFonts w:ascii="黑体" w:eastAsia="黑体" w:hAnsi="黑体"/>
              </w:rPr>
            </w:pPr>
            <w:r w:rsidRPr="00CB64A8">
              <w:rPr>
                <w:rFonts w:ascii="黑体" w:eastAsia="黑体" w:hAnsi="黑体" w:hint="eastAsia"/>
              </w:rPr>
              <w:t>五、职责分工</w:t>
            </w:r>
          </w:p>
          <w:p w:rsidR="00F03B07" w:rsidRPr="00CB64A8" w:rsidRDefault="00F03B07" w:rsidP="008B4D16">
            <w:pPr>
              <w:pStyle w:val="a6"/>
              <w:ind w:firstLineChars="200" w:firstLine="560"/>
              <w:jc w:val="left"/>
              <w:rPr>
                <w:rFonts w:ascii="黑体" w:eastAsia="黑体" w:hAnsi="黑体"/>
              </w:rPr>
            </w:pPr>
            <w:r w:rsidRPr="00CB64A8">
              <w:rPr>
                <w:rFonts w:ascii="黑体" w:eastAsia="黑体" w:hAnsi="黑体" w:hint="eastAsia"/>
              </w:rPr>
              <w:t>(六)区(市)文物主管部门</w:t>
            </w:r>
          </w:p>
          <w:p w:rsidR="00F03B07" w:rsidRPr="00CB64A8" w:rsidRDefault="00F03B07" w:rsidP="008B4D16">
            <w:pPr>
              <w:pStyle w:val="a6"/>
              <w:ind w:firstLineChars="200" w:firstLine="560"/>
              <w:jc w:val="left"/>
              <w:rPr>
                <w:rFonts w:ascii="黑体" w:eastAsia="黑体" w:hAnsi="黑体"/>
              </w:rPr>
            </w:pPr>
            <w:r w:rsidRPr="00CB64A8">
              <w:rPr>
                <w:rFonts w:ascii="黑体" w:eastAsia="黑体" w:hAnsi="黑体" w:hint="eastAsia"/>
              </w:rPr>
              <w:t>2.其他区(市)文物主管部门</w:t>
            </w:r>
          </w:p>
          <w:p w:rsidR="00F03B07" w:rsidRDefault="00F03B07" w:rsidP="008B4D16">
            <w:pPr>
              <w:pStyle w:val="a6"/>
              <w:ind w:firstLineChars="200" w:firstLine="560"/>
              <w:jc w:val="left"/>
              <w:rPr>
                <w:rFonts w:ascii="黑体" w:eastAsia="黑体" w:hAnsi="黑体"/>
              </w:rPr>
            </w:pPr>
            <w:r w:rsidRPr="00CB64A8">
              <w:rPr>
                <w:rFonts w:ascii="黑体" w:eastAsia="黑体" w:hAnsi="黑体" w:hint="eastAsia"/>
              </w:rPr>
              <w:t>(1)负责会同</w:t>
            </w:r>
            <w:r w:rsidRPr="00CB64A8">
              <w:rPr>
                <w:rFonts w:ascii="黑体" w:eastAsia="黑体" w:hAnsi="黑体" w:hint="eastAsia"/>
                <w:strike/>
              </w:rPr>
              <w:t>区(市)自然资源和规划局</w:t>
            </w:r>
            <w:r w:rsidRPr="00CB64A8">
              <w:rPr>
                <w:rFonts w:ascii="黑体" w:eastAsia="黑体" w:hAnsi="黑体" w:hint="eastAsia"/>
                <w:b/>
              </w:rPr>
              <w:t>区(市)自然资源和规划部门</w:t>
            </w:r>
            <w:r w:rsidRPr="00CB64A8">
              <w:rPr>
                <w:rFonts w:ascii="黑体" w:eastAsia="黑体" w:hAnsi="黑体" w:hint="eastAsia"/>
              </w:rPr>
              <w:t>、考古单位编制本区(市)年度考古调查勘探计划。</w:t>
            </w:r>
          </w:p>
          <w:p w:rsidR="00F03B07" w:rsidRPr="00CB64A8" w:rsidRDefault="00F03B07" w:rsidP="008B4D16">
            <w:pPr>
              <w:pStyle w:val="a6"/>
              <w:ind w:firstLineChars="200" w:firstLine="560"/>
              <w:jc w:val="left"/>
              <w:rPr>
                <w:rFonts w:ascii="黑体" w:eastAsia="黑体" w:hAnsi="黑体"/>
              </w:rPr>
            </w:pPr>
            <w:r w:rsidRPr="00CB64A8">
              <w:rPr>
                <w:rFonts w:ascii="黑体" w:eastAsia="黑体" w:hAnsi="黑体" w:hint="eastAsia"/>
              </w:rPr>
              <w:t>(3)负责向</w:t>
            </w:r>
            <w:r w:rsidRPr="00CB64A8">
              <w:rPr>
                <w:rFonts w:ascii="黑体" w:eastAsia="黑体" w:hAnsi="黑体" w:hint="eastAsia"/>
                <w:strike/>
              </w:rPr>
              <w:t>本区(市)自然资源和规划局</w:t>
            </w:r>
            <w:r w:rsidRPr="00CB64A8">
              <w:rPr>
                <w:rFonts w:ascii="黑体" w:eastAsia="黑体" w:hAnsi="黑体" w:hint="eastAsia"/>
                <w:b/>
              </w:rPr>
              <w:t>区(市)自然资源和规划部门</w:t>
            </w:r>
            <w:r w:rsidRPr="00CB64A8">
              <w:rPr>
                <w:rFonts w:ascii="黑体" w:eastAsia="黑体" w:hAnsi="黑体" w:hint="eastAsia"/>
              </w:rPr>
              <w:t>出具供应土地的意见书。</w:t>
            </w:r>
          </w:p>
          <w:p w:rsidR="00F03B07" w:rsidRPr="00CB64A8" w:rsidRDefault="00F03B07" w:rsidP="008B4D16">
            <w:pPr>
              <w:pStyle w:val="a6"/>
              <w:ind w:firstLineChars="200" w:firstLine="560"/>
              <w:jc w:val="left"/>
              <w:rPr>
                <w:rFonts w:ascii="黑体" w:eastAsia="黑体" w:hAnsi="黑体"/>
              </w:rPr>
            </w:pPr>
            <w:r w:rsidRPr="00CB64A8">
              <w:rPr>
                <w:rFonts w:ascii="黑体" w:eastAsia="黑体" w:hAnsi="黑体" w:hint="eastAsia"/>
              </w:rPr>
              <w:t>六、保障措施</w:t>
            </w:r>
          </w:p>
          <w:p w:rsidR="00F03B07" w:rsidRPr="00737471" w:rsidRDefault="00F03B07" w:rsidP="008B4D16">
            <w:pPr>
              <w:pStyle w:val="a6"/>
              <w:ind w:firstLineChars="200" w:firstLine="560"/>
              <w:jc w:val="left"/>
              <w:rPr>
                <w:rFonts w:ascii="黑体" w:eastAsia="黑体" w:hAnsi="黑体"/>
              </w:rPr>
            </w:pPr>
            <w:r w:rsidRPr="00CB64A8">
              <w:rPr>
                <w:rFonts w:ascii="黑体" w:eastAsia="黑体" w:hAnsi="黑体" w:hint="eastAsia"/>
              </w:rPr>
              <w:t>(三)强化人才支撑。加强考古人才队伍建设，</w:t>
            </w:r>
            <w:r w:rsidRPr="00CB64A8">
              <w:rPr>
                <w:rFonts w:ascii="黑体" w:eastAsia="黑体" w:hAnsi="黑体" w:hint="eastAsia"/>
                <w:strike/>
              </w:rPr>
              <w:t>增加各级考古机构和基层文博机构从事考古工作的专业人员编制</w:t>
            </w:r>
            <w:r w:rsidRPr="00CB64A8">
              <w:rPr>
                <w:rFonts w:ascii="黑体" w:eastAsia="黑体" w:hAnsi="黑体" w:hint="eastAsia"/>
              </w:rPr>
              <w:t>。根据工作需要引进和培养高层次、紧缺急需的考古专业人才。加大与各大高校及科研院所的合作力度，加强考古学科建设和能力建设，保障考古人才培养的可持续发展。</w:t>
            </w:r>
          </w:p>
        </w:tc>
        <w:tc>
          <w:tcPr>
            <w:tcW w:w="470" w:type="pct"/>
            <w:shd w:val="clear" w:color="auto" w:fill="auto"/>
            <w:vAlign w:val="center"/>
          </w:tcPr>
          <w:p w:rsidR="00F03B07" w:rsidRPr="00737471" w:rsidRDefault="00F03B07" w:rsidP="008B4D16">
            <w:pPr>
              <w:pStyle w:val="a6"/>
              <w:rPr>
                <w:rFonts w:ascii="黑体" w:eastAsia="黑体" w:hAnsi="黑体"/>
              </w:rPr>
            </w:pPr>
            <w:r>
              <w:rPr>
                <w:rFonts w:ascii="黑体" w:eastAsia="黑体" w:hAnsi="黑体"/>
              </w:rPr>
              <w:t>是</w:t>
            </w:r>
          </w:p>
        </w:tc>
        <w:tc>
          <w:tcPr>
            <w:tcW w:w="1341" w:type="pct"/>
            <w:shd w:val="clear" w:color="auto" w:fill="auto"/>
            <w:vAlign w:val="center"/>
          </w:tcPr>
          <w:p w:rsidR="00F03B07" w:rsidRPr="00737471" w:rsidRDefault="00F03B07" w:rsidP="008B4D16">
            <w:pPr>
              <w:pStyle w:val="a6"/>
              <w:rPr>
                <w:rFonts w:ascii="黑体" w:eastAsia="黑体" w:hAnsi="黑体"/>
              </w:rPr>
            </w:pPr>
          </w:p>
        </w:tc>
      </w:tr>
      <w:tr w:rsidR="00F03B07" w:rsidRPr="00737471" w:rsidTr="008B4D16">
        <w:trPr>
          <w:trHeight w:val="2430"/>
        </w:trPr>
        <w:tc>
          <w:tcPr>
            <w:tcW w:w="256" w:type="pct"/>
            <w:shd w:val="clear" w:color="auto" w:fill="auto"/>
            <w:vAlign w:val="center"/>
            <w:hideMark/>
          </w:tcPr>
          <w:p w:rsidR="00F03B07" w:rsidRPr="00737471" w:rsidRDefault="00F03B07" w:rsidP="008B4D16">
            <w:pPr>
              <w:pStyle w:val="a6"/>
              <w:rPr>
                <w:rFonts w:ascii="黑体" w:eastAsia="黑体" w:hAnsi="黑体"/>
              </w:rPr>
            </w:pPr>
            <w:r w:rsidRPr="00737471">
              <w:rPr>
                <w:rFonts w:ascii="黑体" w:eastAsia="黑体" w:hAnsi="黑体" w:hint="eastAsia"/>
              </w:rPr>
              <w:t>3</w:t>
            </w:r>
          </w:p>
        </w:tc>
        <w:tc>
          <w:tcPr>
            <w:tcW w:w="664" w:type="pct"/>
            <w:shd w:val="clear" w:color="auto" w:fill="auto"/>
            <w:vAlign w:val="center"/>
          </w:tcPr>
          <w:p w:rsidR="00F03B07" w:rsidRPr="00737471" w:rsidRDefault="00F03B07" w:rsidP="008B4D16">
            <w:pPr>
              <w:pStyle w:val="a6"/>
              <w:rPr>
                <w:rFonts w:ascii="黑体" w:eastAsia="黑体" w:hAnsi="黑体"/>
              </w:rPr>
            </w:pPr>
            <w:r>
              <w:rPr>
                <w:rFonts w:ascii="黑体" w:eastAsia="黑体" w:hAnsi="黑体"/>
              </w:rPr>
              <w:t>青岛市城阳区人民政府</w:t>
            </w:r>
          </w:p>
        </w:tc>
        <w:tc>
          <w:tcPr>
            <w:tcW w:w="2268" w:type="pct"/>
            <w:shd w:val="clear" w:color="auto" w:fill="auto"/>
            <w:vAlign w:val="center"/>
          </w:tcPr>
          <w:p w:rsidR="00F03B07" w:rsidRPr="00CB64A8" w:rsidRDefault="00F03B07" w:rsidP="008B4D16">
            <w:pPr>
              <w:pStyle w:val="a6"/>
              <w:ind w:firstLineChars="200" w:firstLine="560"/>
              <w:jc w:val="left"/>
              <w:rPr>
                <w:rFonts w:ascii="黑体" w:eastAsia="黑体" w:hAnsi="黑体"/>
              </w:rPr>
            </w:pPr>
            <w:r w:rsidRPr="00CB64A8">
              <w:rPr>
                <w:rFonts w:ascii="黑体" w:eastAsia="黑体" w:hAnsi="黑体" w:hint="eastAsia"/>
              </w:rPr>
              <w:t xml:space="preserve">三级文物分布区范围…… 城阳区 河套街道、红岛街道、高新便民服务中心【修改:城阳区 河套街道、红岛街道】 【区市一栏中建议新增“青岛高新 </w:t>
            </w:r>
          </w:p>
          <w:p w:rsidR="00F03B07" w:rsidRPr="00737471" w:rsidRDefault="00F03B07" w:rsidP="008B4D16">
            <w:pPr>
              <w:pStyle w:val="a6"/>
              <w:ind w:firstLineChars="200" w:firstLine="560"/>
              <w:jc w:val="left"/>
              <w:rPr>
                <w:rFonts w:ascii="黑体" w:eastAsia="黑体" w:hAnsi="黑体"/>
              </w:rPr>
            </w:pPr>
            <w:r w:rsidRPr="00CB64A8">
              <w:rPr>
                <w:rFonts w:ascii="黑体" w:eastAsia="黑体" w:hAnsi="黑体" w:hint="eastAsia"/>
              </w:rPr>
              <w:t>区”，高新便民服务中心内土地储备及用地等由青岛市自然资源和规划局高新分局负责】”</w:t>
            </w:r>
          </w:p>
        </w:tc>
        <w:tc>
          <w:tcPr>
            <w:tcW w:w="470" w:type="pct"/>
            <w:shd w:val="clear" w:color="auto" w:fill="auto"/>
            <w:vAlign w:val="center"/>
          </w:tcPr>
          <w:p w:rsidR="00F03B07" w:rsidRPr="00CB64A8" w:rsidRDefault="00F03B07" w:rsidP="008B4D16">
            <w:pPr>
              <w:pStyle w:val="a6"/>
              <w:rPr>
                <w:rFonts w:ascii="黑体" w:eastAsia="黑体" w:hAnsi="黑体"/>
              </w:rPr>
            </w:pPr>
            <w:r>
              <w:rPr>
                <w:rFonts w:ascii="黑体" w:eastAsia="黑体" w:hAnsi="黑体"/>
              </w:rPr>
              <w:t>是</w:t>
            </w:r>
          </w:p>
        </w:tc>
        <w:tc>
          <w:tcPr>
            <w:tcW w:w="1341" w:type="pct"/>
            <w:shd w:val="clear" w:color="auto" w:fill="auto"/>
            <w:vAlign w:val="center"/>
          </w:tcPr>
          <w:p w:rsidR="00F03B07" w:rsidRPr="00737471" w:rsidRDefault="00F03B07" w:rsidP="008B4D16">
            <w:pPr>
              <w:pStyle w:val="a6"/>
              <w:rPr>
                <w:rFonts w:ascii="黑体" w:eastAsia="黑体" w:hAnsi="黑体"/>
              </w:rPr>
            </w:pPr>
          </w:p>
        </w:tc>
      </w:tr>
      <w:tr w:rsidR="00F03B07" w:rsidRPr="00737471" w:rsidTr="008B4D16">
        <w:trPr>
          <w:trHeight w:val="4050"/>
        </w:trPr>
        <w:tc>
          <w:tcPr>
            <w:tcW w:w="256" w:type="pct"/>
            <w:shd w:val="clear" w:color="auto" w:fill="auto"/>
            <w:vAlign w:val="center"/>
            <w:hideMark/>
          </w:tcPr>
          <w:p w:rsidR="00F03B07" w:rsidRPr="00737471" w:rsidRDefault="00F03B07" w:rsidP="008B4D16">
            <w:pPr>
              <w:pStyle w:val="a6"/>
              <w:rPr>
                <w:rFonts w:ascii="黑体" w:eastAsia="黑体" w:hAnsi="黑体"/>
              </w:rPr>
            </w:pPr>
            <w:r w:rsidRPr="00737471">
              <w:rPr>
                <w:rFonts w:ascii="黑体" w:eastAsia="黑体" w:hAnsi="黑体" w:hint="eastAsia"/>
              </w:rPr>
              <w:lastRenderedPageBreak/>
              <w:t>4</w:t>
            </w:r>
          </w:p>
        </w:tc>
        <w:tc>
          <w:tcPr>
            <w:tcW w:w="664" w:type="pct"/>
            <w:shd w:val="clear" w:color="auto" w:fill="auto"/>
            <w:vAlign w:val="center"/>
          </w:tcPr>
          <w:p w:rsidR="00F03B07" w:rsidRPr="00737471" w:rsidRDefault="00F03B07" w:rsidP="008B4D16">
            <w:pPr>
              <w:pStyle w:val="a6"/>
              <w:rPr>
                <w:rFonts w:ascii="黑体" w:eastAsia="黑体" w:hAnsi="黑体"/>
              </w:rPr>
            </w:pPr>
            <w:r>
              <w:rPr>
                <w:rFonts w:ascii="黑体" w:eastAsia="黑体" w:hAnsi="黑体"/>
              </w:rPr>
              <w:t>青岛市财政局</w:t>
            </w:r>
          </w:p>
        </w:tc>
        <w:tc>
          <w:tcPr>
            <w:tcW w:w="2268" w:type="pct"/>
            <w:shd w:val="clear" w:color="auto" w:fill="auto"/>
            <w:vAlign w:val="center"/>
          </w:tcPr>
          <w:p w:rsidR="00F03B07" w:rsidRPr="00737471" w:rsidRDefault="00F03B07" w:rsidP="008B4D16">
            <w:pPr>
              <w:pStyle w:val="a6"/>
              <w:ind w:firstLineChars="200" w:firstLine="560"/>
              <w:jc w:val="left"/>
              <w:rPr>
                <w:rFonts w:ascii="黑体" w:eastAsia="黑体" w:hAnsi="黑体"/>
              </w:rPr>
            </w:pPr>
            <w:r>
              <w:rPr>
                <w:rFonts w:ascii="黑体" w:eastAsia="黑体" w:hAnsi="黑体"/>
              </w:rPr>
              <w:t>建议删除纳入土地成本相关内容，国有建设用地考古调查勘探经费，纳入同级财政预算，室内三区由市级财政承担，其他区（市）由所在区（市）财政部门承担。</w:t>
            </w:r>
          </w:p>
        </w:tc>
        <w:tc>
          <w:tcPr>
            <w:tcW w:w="470" w:type="pct"/>
            <w:shd w:val="clear" w:color="auto" w:fill="auto"/>
            <w:vAlign w:val="center"/>
          </w:tcPr>
          <w:p w:rsidR="00F03B07" w:rsidRPr="00737471" w:rsidRDefault="00F03B07" w:rsidP="008B4D16">
            <w:pPr>
              <w:pStyle w:val="a6"/>
              <w:rPr>
                <w:rFonts w:ascii="黑体" w:eastAsia="黑体" w:hAnsi="黑体"/>
              </w:rPr>
            </w:pPr>
            <w:r>
              <w:rPr>
                <w:rFonts w:ascii="黑体" w:eastAsia="黑体" w:hAnsi="黑体"/>
              </w:rPr>
              <w:t>是</w:t>
            </w:r>
          </w:p>
        </w:tc>
        <w:tc>
          <w:tcPr>
            <w:tcW w:w="1341" w:type="pct"/>
            <w:shd w:val="clear" w:color="auto" w:fill="auto"/>
            <w:vAlign w:val="center"/>
          </w:tcPr>
          <w:p w:rsidR="00F03B07" w:rsidRPr="00737471" w:rsidRDefault="00F03B07" w:rsidP="008B4D16">
            <w:pPr>
              <w:pStyle w:val="a6"/>
              <w:rPr>
                <w:rFonts w:ascii="黑体" w:eastAsia="黑体" w:hAnsi="黑体"/>
              </w:rPr>
            </w:pPr>
          </w:p>
        </w:tc>
      </w:tr>
      <w:tr w:rsidR="00F03B07" w:rsidRPr="00737471" w:rsidTr="008B4D16">
        <w:trPr>
          <w:trHeight w:val="1485"/>
        </w:trPr>
        <w:tc>
          <w:tcPr>
            <w:tcW w:w="256" w:type="pct"/>
            <w:shd w:val="clear" w:color="auto" w:fill="auto"/>
            <w:vAlign w:val="center"/>
            <w:hideMark/>
          </w:tcPr>
          <w:p w:rsidR="00F03B07" w:rsidRPr="00737471" w:rsidRDefault="00F03B07" w:rsidP="008B4D16">
            <w:pPr>
              <w:pStyle w:val="a6"/>
              <w:rPr>
                <w:rFonts w:ascii="黑体" w:eastAsia="黑体" w:hAnsi="黑体"/>
              </w:rPr>
            </w:pPr>
            <w:r w:rsidRPr="00737471">
              <w:rPr>
                <w:rFonts w:ascii="黑体" w:eastAsia="黑体" w:hAnsi="黑体" w:hint="eastAsia"/>
              </w:rPr>
              <w:t>5</w:t>
            </w:r>
          </w:p>
        </w:tc>
        <w:tc>
          <w:tcPr>
            <w:tcW w:w="664" w:type="pct"/>
            <w:shd w:val="clear" w:color="auto" w:fill="auto"/>
            <w:vAlign w:val="center"/>
          </w:tcPr>
          <w:p w:rsidR="00F03B07" w:rsidRPr="00737471" w:rsidRDefault="00F03B07" w:rsidP="008B4D16">
            <w:pPr>
              <w:pStyle w:val="a6"/>
              <w:rPr>
                <w:rFonts w:ascii="黑体" w:eastAsia="黑体" w:hAnsi="黑体"/>
              </w:rPr>
            </w:pPr>
            <w:r>
              <w:rPr>
                <w:rFonts w:ascii="黑体" w:eastAsia="黑体" w:hAnsi="黑体"/>
              </w:rPr>
              <w:t>平度市人民政府</w:t>
            </w:r>
          </w:p>
        </w:tc>
        <w:tc>
          <w:tcPr>
            <w:tcW w:w="2268" w:type="pct"/>
            <w:shd w:val="clear" w:color="auto" w:fill="auto"/>
            <w:vAlign w:val="center"/>
          </w:tcPr>
          <w:p w:rsidR="00F03B07" w:rsidRPr="003C3FD4" w:rsidRDefault="00F03B07" w:rsidP="008B4D16">
            <w:pPr>
              <w:pStyle w:val="a6"/>
              <w:ind w:firstLineChars="200" w:firstLine="560"/>
              <w:jc w:val="left"/>
              <w:rPr>
                <w:rFonts w:ascii="黑体" w:eastAsia="黑体" w:hAnsi="黑体"/>
              </w:rPr>
            </w:pPr>
            <w:r w:rsidRPr="003C3FD4">
              <w:rPr>
                <w:rFonts w:ascii="黑体" w:eastAsia="黑体" w:hAnsi="黑体" w:hint="eastAsia"/>
              </w:rPr>
              <w:t>原则同意该意见，建议做如下修改:</w:t>
            </w:r>
          </w:p>
          <w:p w:rsidR="00F03B07" w:rsidRPr="003C3FD4" w:rsidRDefault="00F03B07" w:rsidP="008B4D16">
            <w:pPr>
              <w:pStyle w:val="a6"/>
              <w:ind w:firstLineChars="200" w:firstLine="560"/>
              <w:jc w:val="left"/>
              <w:rPr>
                <w:rFonts w:ascii="黑体" w:eastAsia="黑体" w:hAnsi="黑体"/>
              </w:rPr>
            </w:pPr>
            <w:r w:rsidRPr="003C3FD4">
              <w:rPr>
                <w:rFonts w:ascii="黑体" w:eastAsia="黑体" w:hAnsi="黑体" w:hint="eastAsia"/>
              </w:rPr>
              <w:t>一、将“二、实施范围”第3条中“全市范围内已取得国有建设用地使用权的项目，工程开工前的考古调查勘探、发掘工作，按本方案执行，建设单位向土地出让部门补缴考古工作费用”修改为“全市范围内已取得国有建设用地使用权的项目,办理建设工程施工许可证前的考古调查勘探、发掘工作，申请单位为土地使用权人，考古工作费用由土地使用权人自行承担。”</w:t>
            </w:r>
          </w:p>
          <w:p w:rsidR="00F03B07" w:rsidRPr="003C3FD4" w:rsidRDefault="00F03B07" w:rsidP="008B4D16">
            <w:pPr>
              <w:pStyle w:val="a6"/>
              <w:ind w:firstLineChars="200" w:firstLine="560"/>
              <w:jc w:val="left"/>
              <w:rPr>
                <w:rFonts w:ascii="黑体" w:eastAsia="黑体" w:hAnsi="黑体"/>
              </w:rPr>
            </w:pPr>
            <w:r w:rsidRPr="003C3FD4">
              <w:rPr>
                <w:rFonts w:ascii="黑体" w:eastAsia="黑体" w:hAnsi="黑体" w:hint="eastAsia"/>
              </w:rPr>
              <w:t>二、将“五、职责分工”第一部分“市、区(市)自然资源和规划部门”中的第2条“负责向申请单</w:t>
            </w:r>
            <w:r w:rsidRPr="003C3FD4">
              <w:rPr>
                <w:rFonts w:ascii="黑体" w:eastAsia="黑体" w:hAnsi="黑体" w:hint="eastAsia"/>
              </w:rPr>
              <w:lastRenderedPageBreak/>
              <w:t>位提供项目用地中的我市文物保护单位的保护范围及建设控制地带，并告知文物保护要求。”调至“(二)市文物主管部门”。</w:t>
            </w:r>
          </w:p>
        </w:tc>
        <w:tc>
          <w:tcPr>
            <w:tcW w:w="470" w:type="pct"/>
            <w:shd w:val="clear" w:color="auto" w:fill="auto"/>
            <w:vAlign w:val="center"/>
          </w:tcPr>
          <w:p w:rsidR="00F03B07" w:rsidRPr="00737471" w:rsidRDefault="00F03B07" w:rsidP="008B4D16">
            <w:pPr>
              <w:pStyle w:val="a6"/>
              <w:rPr>
                <w:rFonts w:ascii="黑体" w:eastAsia="黑体" w:hAnsi="黑体"/>
              </w:rPr>
            </w:pPr>
            <w:r>
              <w:rPr>
                <w:rFonts w:ascii="黑体" w:eastAsia="黑体" w:hAnsi="黑体"/>
              </w:rPr>
              <w:lastRenderedPageBreak/>
              <w:t>部分采纳</w:t>
            </w:r>
          </w:p>
        </w:tc>
        <w:tc>
          <w:tcPr>
            <w:tcW w:w="1341" w:type="pct"/>
            <w:shd w:val="clear" w:color="auto" w:fill="auto"/>
            <w:vAlign w:val="center"/>
          </w:tcPr>
          <w:p w:rsidR="00F03B07" w:rsidRPr="0031370E" w:rsidRDefault="00F03B07" w:rsidP="008B4D16">
            <w:pPr>
              <w:pStyle w:val="a6"/>
              <w:rPr>
                <w:rFonts w:ascii="黑体" w:eastAsia="黑体" w:hAnsi="黑体"/>
              </w:rPr>
            </w:pPr>
            <w:r>
              <w:rPr>
                <w:rFonts w:ascii="黑体" w:eastAsia="黑体" w:hAnsi="黑体" w:hint="eastAsia"/>
              </w:rPr>
              <w:t>第1条意见相关表述已删除；第2条意见未采纳，已协商一致。</w:t>
            </w:r>
          </w:p>
        </w:tc>
      </w:tr>
      <w:tr w:rsidR="00F03B07" w:rsidRPr="00737471" w:rsidTr="008B4D16">
        <w:trPr>
          <w:trHeight w:val="4590"/>
        </w:trPr>
        <w:tc>
          <w:tcPr>
            <w:tcW w:w="256" w:type="pct"/>
            <w:shd w:val="clear" w:color="auto" w:fill="auto"/>
            <w:vAlign w:val="center"/>
            <w:hideMark/>
          </w:tcPr>
          <w:p w:rsidR="00F03B07" w:rsidRPr="00737471" w:rsidRDefault="00F03B07" w:rsidP="008B4D16">
            <w:pPr>
              <w:pStyle w:val="a6"/>
              <w:rPr>
                <w:rFonts w:ascii="黑体" w:eastAsia="黑体" w:hAnsi="黑体"/>
              </w:rPr>
            </w:pPr>
            <w:r w:rsidRPr="00737471">
              <w:rPr>
                <w:rFonts w:ascii="黑体" w:eastAsia="黑体" w:hAnsi="黑体" w:hint="eastAsia"/>
              </w:rPr>
              <w:lastRenderedPageBreak/>
              <w:t>6</w:t>
            </w:r>
          </w:p>
        </w:tc>
        <w:tc>
          <w:tcPr>
            <w:tcW w:w="664" w:type="pct"/>
            <w:shd w:val="clear" w:color="auto" w:fill="auto"/>
            <w:vAlign w:val="center"/>
          </w:tcPr>
          <w:p w:rsidR="00F03B07" w:rsidRPr="00737471" w:rsidRDefault="00F03B07" w:rsidP="008B4D16">
            <w:pPr>
              <w:pStyle w:val="a6"/>
              <w:rPr>
                <w:rFonts w:ascii="黑体" w:eastAsia="黑体" w:hAnsi="黑体"/>
              </w:rPr>
            </w:pPr>
            <w:r>
              <w:rPr>
                <w:rFonts w:ascii="黑体" w:eastAsia="黑体" w:hAnsi="黑体"/>
              </w:rPr>
              <w:t>青岛市自然资源和规划局</w:t>
            </w:r>
          </w:p>
        </w:tc>
        <w:tc>
          <w:tcPr>
            <w:tcW w:w="2268" w:type="pct"/>
            <w:shd w:val="clear" w:color="auto" w:fill="auto"/>
            <w:vAlign w:val="center"/>
          </w:tcPr>
          <w:p w:rsidR="00F03B07" w:rsidRPr="003C3FD4" w:rsidRDefault="00F03B07" w:rsidP="008B4D16">
            <w:pPr>
              <w:pStyle w:val="a6"/>
              <w:ind w:firstLineChars="200" w:firstLine="560"/>
              <w:jc w:val="left"/>
              <w:rPr>
                <w:rFonts w:ascii="黑体" w:eastAsia="黑体" w:hAnsi="黑体"/>
              </w:rPr>
            </w:pPr>
            <w:r w:rsidRPr="003C3FD4">
              <w:rPr>
                <w:rFonts w:ascii="黑体" w:eastAsia="黑体" w:hAnsi="黑体" w:hint="eastAsia"/>
              </w:rPr>
              <w:t>1.建议删除“一、总体要求”中“完善土地资源市场配置制度，加强供地的基础性工作，确保在国有建设用地入库储备前完成考古工作，实现'拿地即开工’”的表述。</w:t>
            </w:r>
          </w:p>
          <w:p w:rsidR="00F03B07" w:rsidRPr="003C3FD4" w:rsidRDefault="00F03B07" w:rsidP="008B4D16">
            <w:pPr>
              <w:pStyle w:val="a6"/>
              <w:ind w:firstLineChars="200" w:firstLine="560"/>
              <w:jc w:val="left"/>
              <w:rPr>
                <w:rFonts w:ascii="黑体" w:eastAsia="黑体" w:hAnsi="黑体"/>
              </w:rPr>
            </w:pPr>
            <w:r w:rsidRPr="003C3FD4">
              <w:rPr>
                <w:rFonts w:ascii="黑体" w:eastAsia="黑体" w:hAnsi="黑体" w:hint="eastAsia"/>
              </w:rPr>
              <w:t>2.第二部分“3.其它需要开展考古前置工作的区域”中“建设单位向土地出让部门补缴考古工作费用”的表述建议修改为“建设单位向</w:t>
            </w:r>
            <w:r w:rsidRPr="003C3FD4">
              <w:rPr>
                <w:rFonts w:ascii="黑体" w:eastAsia="黑体" w:hAnsi="黑体" w:hint="eastAsia"/>
                <w:b/>
              </w:rPr>
              <w:t>考古单位支付</w:t>
            </w:r>
            <w:r w:rsidRPr="003C3FD4">
              <w:rPr>
                <w:rFonts w:ascii="黑体" w:eastAsia="黑体" w:hAnsi="黑体" w:hint="eastAsia"/>
              </w:rPr>
              <w:t xml:space="preserve">考古工作费用”。 </w:t>
            </w:r>
          </w:p>
          <w:p w:rsidR="00F03B07" w:rsidRPr="003C3FD4" w:rsidRDefault="00F03B07" w:rsidP="008B4D16">
            <w:pPr>
              <w:pStyle w:val="a6"/>
              <w:ind w:firstLineChars="200" w:firstLine="560"/>
              <w:jc w:val="left"/>
              <w:rPr>
                <w:rFonts w:ascii="黑体" w:eastAsia="黑体" w:hAnsi="黑体"/>
              </w:rPr>
            </w:pPr>
            <w:r w:rsidRPr="003C3FD4">
              <w:rPr>
                <w:rFonts w:ascii="黑体" w:eastAsia="黑体" w:hAnsi="黑体" w:hint="eastAsia"/>
              </w:rPr>
              <w:t>3.第三部分(一)“1申请单位”中“土地熟化主体”的表述建议修改为“</w:t>
            </w:r>
            <w:r w:rsidRPr="003C3FD4">
              <w:rPr>
                <w:rFonts w:ascii="黑体" w:eastAsia="黑体" w:hAnsi="黑体" w:hint="eastAsia"/>
                <w:b/>
              </w:rPr>
              <w:t>原土地使用权人或者土地收储整理单位</w:t>
            </w:r>
            <w:r w:rsidRPr="003C3FD4">
              <w:rPr>
                <w:rFonts w:ascii="黑体" w:eastAsia="黑体" w:hAnsi="黑体" w:hint="eastAsia"/>
              </w:rPr>
              <w:t xml:space="preserve">”。 </w:t>
            </w:r>
          </w:p>
          <w:p w:rsidR="00F03B07" w:rsidRPr="003C3FD4" w:rsidRDefault="00F03B07" w:rsidP="008B4D16">
            <w:pPr>
              <w:pStyle w:val="a6"/>
              <w:ind w:firstLineChars="200" w:firstLine="560"/>
              <w:jc w:val="left"/>
              <w:rPr>
                <w:rFonts w:ascii="黑体" w:eastAsia="黑体" w:hAnsi="黑体"/>
              </w:rPr>
            </w:pPr>
            <w:r w:rsidRPr="003C3FD4">
              <w:rPr>
                <w:rFonts w:ascii="黑体" w:eastAsia="黑体" w:hAnsi="黑体" w:hint="eastAsia"/>
              </w:rPr>
              <w:t>4.第三部分(一)“3.经费来源”的表述段建议调整，</w:t>
            </w:r>
            <w:r w:rsidRPr="003C3FD4">
              <w:rPr>
                <w:rFonts w:ascii="黑体" w:eastAsia="黑体" w:hAnsi="黑体" w:hint="eastAsia"/>
                <w:b/>
              </w:rPr>
              <w:t>市内三区相关费用由市文旅局列入专项业务经费，按规定列支，其他区市费用列入同级财政预算</w:t>
            </w:r>
            <w:r w:rsidRPr="003C3FD4">
              <w:rPr>
                <w:rFonts w:ascii="黑体" w:eastAsia="黑体" w:hAnsi="黑体" w:hint="eastAsia"/>
              </w:rPr>
              <w:t>。</w:t>
            </w:r>
          </w:p>
          <w:p w:rsidR="00F03B07" w:rsidRPr="003C3FD4" w:rsidRDefault="00F03B07" w:rsidP="008B4D16">
            <w:pPr>
              <w:pStyle w:val="a6"/>
              <w:ind w:firstLineChars="200" w:firstLine="560"/>
              <w:jc w:val="left"/>
              <w:rPr>
                <w:rFonts w:ascii="黑体" w:eastAsia="黑体" w:hAnsi="黑体"/>
              </w:rPr>
            </w:pPr>
            <w:r w:rsidRPr="003C3FD4">
              <w:rPr>
                <w:rFonts w:ascii="黑体" w:eastAsia="黑体" w:hAnsi="黑体" w:hint="eastAsia"/>
              </w:rPr>
              <w:t>5.第三部分(二)“1.编制年度考古调查勘探计划”相关表述建议修改为“市、区(市)自然资源和规划局</w:t>
            </w:r>
            <w:r w:rsidRPr="003C3FD4">
              <w:rPr>
                <w:rFonts w:ascii="黑体" w:eastAsia="黑体" w:hAnsi="黑体" w:hint="eastAsia"/>
                <w:b/>
              </w:rPr>
              <w:t>应将同级人民政府批准的年度土地储备计</w:t>
            </w:r>
            <w:r w:rsidRPr="003C3FD4">
              <w:rPr>
                <w:rFonts w:ascii="黑体" w:eastAsia="黑体" w:hAnsi="黑体" w:hint="eastAsia"/>
                <w:b/>
              </w:rPr>
              <w:lastRenderedPageBreak/>
              <w:t>划</w:t>
            </w:r>
            <w:r w:rsidRPr="003C3FD4">
              <w:rPr>
                <w:rFonts w:ascii="黑体" w:eastAsia="黑体" w:hAnsi="黑体" w:hint="eastAsia"/>
              </w:rPr>
              <w:t>报送市文物主管部门(市内三区)或区(市)文物主管部门(其他区市)市级文物主管部门会同各区(市)文物主管部门于</w:t>
            </w:r>
            <w:r w:rsidRPr="003C3FD4">
              <w:rPr>
                <w:rFonts w:ascii="黑体" w:eastAsia="黑体" w:hAnsi="黑体" w:hint="eastAsia"/>
                <w:b/>
              </w:rPr>
              <w:t>收到储备计划1个月</w:t>
            </w:r>
            <w:r w:rsidRPr="003C3FD4">
              <w:rPr>
                <w:rFonts w:ascii="黑体" w:eastAsia="黑体" w:hAnsi="黑体" w:hint="eastAsia"/>
              </w:rPr>
              <w:t>内编制完成下一年度考古工作计划。”</w:t>
            </w:r>
          </w:p>
          <w:p w:rsidR="00F03B07" w:rsidRPr="003C3FD4" w:rsidRDefault="00F03B07" w:rsidP="008B4D16">
            <w:pPr>
              <w:pStyle w:val="a6"/>
              <w:ind w:firstLineChars="200" w:firstLine="560"/>
              <w:jc w:val="left"/>
              <w:rPr>
                <w:rFonts w:ascii="黑体" w:eastAsia="黑体" w:hAnsi="黑体"/>
              </w:rPr>
            </w:pPr>
            <w:r w:rsidRPr="003C3FD4">
              <w:rPr>
                <w:rFonts w:ascii="黑体" w:eastAsia="黑体" w:hAnsi="黑体" w:hint="eastAsia"/>
              </w:rPr>
              <w:t>6.文件内“由文物主管部门向自然资源和规划部门出具供应土地的意见书”的表述建议统一修改为“由文物主管部门向自然资源和规划部门出具</w:t>
            </w:r>
            <w:r w:rsidRPr="003C3FD4">
              <w:rPr>
                <w:rFonts w:ascii="黑体" w:eastAsia="黑体" w:hAnsi="黑体" w:hint="eastAsia"/>
                <w:b/>
              </w:rPr>
              <w:t>考古意见书</w:t>
            </w:r>
            <w:r w:rsidRPr="003C3FD4">
              <w:rPr>
                <w:rFonts w:ascii="黑体" w:eastAsia="黑体" w:hAnsi="黑体" w:hint="eastAsia"/>
              </w:rPr>
              <w:t>”。</w:t>
            </w:r>
          </w:p>
          <w:p w:rsidR="00F03B07" w:rsidRPr="003C3FD4" w:rsidRDefault="00F03B07" w:rsidP="008B4D16">
            <w:pPr>
              <w:pStyle w:val="a6"/>
              <w:ind w:firstLineChars="200" w:firstLine="560"/>
              <w:jc w:val="left"/>
              <w:rPr>
                <w:rFonts w:ascii="黑体" w:eastAsia="黑体" w:hAnsi="黑体"/>
              </w:rPr>
            </w:pPr>
            <w:r w:rsidRPr="003C3FD4">
              <w:rPr>
                <w:rFonts w:ascii="黑体" w:eastAsia="黑体" w:hAnsi="黑体" w:hint="eastAsia"/>
              </w:rPr>
              <w:t>7.建议删除第三部分(三)中“未进行考古调查勘探、发掘，不得组织国有建设用地土地供应。”的表述。</w:t>
            </w:r>
          </w:p>
          <w:p w:rsidR="00F03B07" w:rsidRPr="003C3FD4" w:rsidRDefault="00F03B07" w:rsidP="008B4D16">
            <w:pPr>
              <w:pStyle w:val="a6"/>
              <w:ind w:firstLineChars="200" w:firstLine="560"/>
              <w:jc w:val="left"/>
              <w:rPr>
                <w:rFonts w:ascii="黑体" w:eastAsia="黑体" w:hAnsi="黑体"/>
              </w:rPr>
            </w:pPr>
            <w:r w:rsidRPr="003C3FD4">
              <w:rPr>
                <w:rFonts w:ascii="黑体" w:eastAsia="黑体" w:hAnsi="黑体" w:hint="eastAsia"/>
              </w:rPr>
              <w:t>8建议删除第五部分(一)中“土地收储、供应计划，提出考古调查、勘探要求”“依据市、区(市)文物主管部门出具的按照程序收储土地的意见书，依法依规收储土地。”的表述。</w:t>
            </w:r>
          </w:p>
          <w:p w:rsidR="00F03B07" w:rsidRPr="003C3FD4" w:rsidRDefault="00F03B07" w:rsidP="008B4D16">
            <w:pPr>
              <w:pStyle w:val="a6"/>
              <w:ind w:firstLineChars="200" w:firstLine="560"/>
              <w:jc w:val="left"/>
              <w:rPr>
                <w:rFonts w:ascii="黑体" w:eastAsia="黑体" w:hAnsi="黑体"/>
              </w:rPr>
            </w:pPr>
            <w:r w:rsidRPr="003C3FD4">
              <w:rPr>
                <w:rFonts w:ascii="黑体" w:eastAsia="黑体" w:hAnsi="黑体" w:hint="eastAsia"/>
              </w:rPr>
              <w:t>9.建议删除第五部分(二)中“负责向市自然资源和规划局出具收储土地的意见书。”的表述。</w:t>
            </w:r>
          </w:p>
          <w:p w:rsidR="00F03B07" w:rsidRPr="003C3FD4" w:rsidRDefault="00F03B07" w:rsidP="008B4D16">
            <w:pPr>
              <w:pStyle w:val="a6"/>
              <w:ind w:firstLineChars="200" w:firstLine="560"/>
              <w:jc w:val="left"/>
              <w:rPr>
                <w:rFonts w:ascii="黑体" w:eastAsia="黑体" w:hAnsi="黑体"/>
              </w:rPr>
            </w:pPr>
            <w:r w:rsidRPr="003C3FD4">
              <w:rPr>
                <w:rFonts w:ascii="黑体" w:eastAsia="黑体" w:hAnsi="黑体" w:hint="eastAsia"/>
              </w:rPr>
              <w:t>10第五部分(七)“土地熟化主体”建议改为“串请单位”，建议删除“拟出让土地征收，拆迁和清表”的表述。</w:t>
            </w:r>
          </w:p>
        </w:tc>
        <w:tc>
          <w:tcPr>
            <w:tcW w:w="470" w:type="pct"/>
            <w:shd w:val="clear" w:color="auto" w:fill="auto"/>
            <w:vAlign w:val="center"/>
          </w:tcPr>
          <w:p w:rsidR="00F03B07" w:rsidRPr="00737471" w:rsidRDefault="00F03B07" w:rsidP="008B4D16">
            <w:pPr>
              <w:pStyle w:val="a6"/>
              <w:rPr>
                <w:rFonts w:ascii="黑体" w:eastAsia="黑体" w:hAnsi="黑体"/>
              </w:rPr>
            </w:pPr>
            <w:r>
              <w:rPr>
                <w:rFonts w:ascii="黑体" w:eastAsia="黑体" w:hAnsi="黑体"/>
              </w:rPr>
              <w:lastRenderedPageBreak/>
              <w:t>部分采纳</w:t>
            </w:r>
          </w:p>
        </w:tc>
        <w:tc>
          <w:tcPr>
            <w:tcW w:w="1341" w:type="pct"/>
            <w:shd w:val="clear" w:color="auto" w:fill="auto"/>
            <w:vAlign w:val="center"/>
          </w:tcPr>
          <w:p w:rsidR="00F03B07" w:rsidRDefault="00F03B07" w:rsidP="008B4D16">
            <w:pPr>
              <w:pStyle w:val="a6"/>
              <w:rPr>
                <w:rFonts w:ascii="黑体" w:eastAsia="黑体" w:hAnsi="黑体"/>
              </w:rPr>
            </w:pPr>
            <w:r>
              <w:rPr>
                <w:rFonts w:ascii="黑体" w:eastAsia="黑体" w:hAnsi="黑体"/>
              </w:rPr>
              <w:t>第</w:t>
            </w:r>
            <w:r>
              <w:rPr>
                <w:rFonts w:ascii="黑体" w:eastAsia="黑体" w:hAnsi="黑体" w:hint="eastAsia"/>
              </w:rPr>
              <w:t>1、3、4、6、7、9、10条意见已采纳。</w:t>
            </w:r>
          </w:p>
          <w:p w:rsidR="00F03B07" w:rsidRPr="003C3FD4" w:rsidRDefault="00F03B07" w:rsidP="008B4D16">
            <w:pPr>
              <w:pStyle w:val="a5"/>
              <w:spacing w:after="0" w:line="240" w:lineRule="auto"/>
              <w:ind w:firstLineChars="200" w:firstLine="560"/>
              <w:rPr>
                <w:rFonts w:ascii="黑体" w:eastAsia="黑体" w:hAnsi="黑体"/>
                <w:bCs/>
                <w:noProof/>
                <w:sz w:val="28"/>
                <w:szCs w:val="21"/>
              </w:rPr>
            </w:pPr>
            <w:r w:rsidRPr="003C3FD4">
              <w:rPr>
                <w:rFonts w:ascii="黑体" w:eastAsia="黑体" w:hAnsi="黑体" w:hint="eastAsia"/>
                <w:bCs/>
                <w:noProof/>
                <w:sz w:val="28"/>
                <w:szCs w:val="21"/>
              </w:rPr>
              <w:t>第2条意见相关表述已删除。</w:t>
            </w:r>
          </w:p>
          <w:p w:rsidR="00F03B07" w:rsidRPr="003C3FD4" w:rsidRDefault="00F03B07" w:rsidP="008B4D16">
            <w:pPr>
              <w:pStyle w:val="a5"/>
              <w:spacing w:after="0" w:line="240" w:lineRule="auto"/>
              <w:ind w:firstLineChars="200" w:firstLine="560"/>
              <w:rPr>
                <w:rFonts w:ascii="黑体" w:eastAsia="黑体" w:hAnsi="黑体"/>
                <w:bCs/>
                <w:noProof/>
                <w:sz w:val="28"/>
                <w:szCs w:val="21"/>
              </w:rPr>
            </w:pPr>
            <w:r w:rsidRPr="003C3FD4">
              <w:rPr>
                <w:rFonts w:ascii="黑体" w:eastAsia="黑体" w:hAnsi="黑体" w:hint="eastAsia"/>
                <w:bCs/>
                <w:noProof/>
                <w:sz w:val="28"/>
                <w:szCs w:val="21"/>
              </w:rPr>
              <w:t>第5条意见已协商一致改为“市、区（市）自然资源和规划局应于每年6月底前，将同级人民政府批准的年度土地储备计划报送市级文物主管部门（市内三区）或区（市）文物主管部门（其他区市）。市级文物主管部门会同各区（市）文物主管部门于每年9月底前，编制完成下一年度考古工作计划。”</w:t>
            </w:r>
          </w:p>
          <w:p w:rsidR="00F03B07" w:rsidRPr="003C3FD4" w:rsidRDefault="00F03B07" w:rsidP="008B4D16">
            <w:pPr>
              <w:ind w:firstLine="560"/>
              <w:rPr>
                <w:rFonts w:ascii="黑体" w:eastAsia="黑体" w:hAnsi="黑体"/>
                <w:bCs/>
                <w:noProof/>
                <w:sz w:val="28"/>
                <w:szCs w:val="21"/>
              </w:rPr>
            </w:pPr>
            <w:r w:rsidRPr="003C3FD4">
              <w:rPr>
                <w:rFonts w:ascii="黑体" w:eastAsia="黑体" w:hAnsi="黑体" w:hint="eastAsia"/>
                <w:bCs/>
                <w:noProof/>
                <w:sz w:val="28"/>
                <w:szCs w:val="21"/>
              </w:rPr>
              <w:t>第8条意见已协商一致</w:t>
            </w:r>
            <w:r w:rsidRPr="003C3FD4">
              <w:rPr>
                <w:rFonts w:ascii="黑体" w:eastAsia="黑体" w:hAnsi="黑体" w:hint="eastAsia"/>
                <w:bCs/>
                <w:noProof/>
                <w:sz w:val="28"/>
                <w:szCs w:val="21"/>
              </w:rPr>
              <w:lastRenderedPageBreak/>
              <w:t>改为“依据市、区（市）文物主管部门出具的考古意见书，依法依规收储土地。”</w:t>
            </w:r>
          </w:p>
        </w:tc>
      </w:tr>
    </w:tbl>
    <w:p w:rsidR="00F03B07" w:rsidRDefault="00F03B07" w:rsidP="00F03B07">
      <w:pPr>
        <w:sectPr w:rsidR="00F03B07" w:rsidSect="00D16BA0">
          <w:pgSz w:w="16838" w:h="11906" w:orient="landscape"/>
          <w:pgMar w:top="1588" w:right="1758" w:bottom="1474" w:left="1474" w:header="851" w:footer="992" w:gutter="0"/>
          <w:cols w:space="425"/>
          <w:docGrid w:type="linesAndChars" w:linePitch="435"/>
        </w:sectPr>
      </w:pPr>
    </w:p>
    <w:p w:rsidR="00F03B07" w:rsidRPr="00A5391C" w:rsidRDefault="00F03B07" w:rsidP="00F03B07">
      <w:pPr>
        <w:pStyle w:val="a7"/>
      </w:pPr>
      <w:r w:rsidRPr="00A5391C">
        <w:rPr>
          <w:rFonts w:hint="eastAsia"/>
        </w:rPr>
        <w:lastRenderedPageBreak/>
        <w:t>表</w:t>
      </w:r>
      <w:r w:rsidRPr="00A5391C">
        <w:rPr>
          <w:rFonts w:hint="eastAsia"/>
        </w:rPr>
        <w:t xml:space="preserve">3-1 </w:t>
      </w:r>
      <w:r w:rsidRPr="00A5391C">
        <w:rPr>
          <w:rFonts w:hint="eastAsia"/>
        </w:rPr>
        <w:t>相关部门反馈意见及采纳情况表</w:t>
      </w:r>
      <w:r>
        <w:rPr>
          <w:rFonts w:hint="eastAsia"/>
        </w:rPr>
        <w:t>（二轮）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1885"/>
        <w:gridCol w:w="7113"/>
        <w:gridCol w:w="1083"/>
        <w:gridCol w:w="3368"/>
      </w:tblGrid>
      <w:tr w:rsidR="00F03B07" w:rsidRPr="00737471" w:rsidTr="008B4D16">
        <w:trPr>
          <w:trHeight w:val="540"/>
          <w:tblHeader/>
        </w:trPr>
        <w:tc>
          <w:tcPr>
            <w:tcW w:w="256" w:type="pct"/>
            <w:shd w:val="clear" w:color="auto" w:fill="auto"/>
            <w:vAlign w:val="center"/>
            <w:hideMark/>
          </w:tcPr>
          <w:p w:rsidR="00F03B07" w:rsidRPr="00737471" w:rsidRDefault="00F03B07" w:rsidP="008B4D16">
            <w:pPr>
              <w:pStyle w:val="a6"/>
              <w:rPr>
                <w:rFonts w:ascii="黑体" w:eastAsia="黑体" w:hAnsi="黑体"/>
                <w:b/>
              </w:rPr>
            </w:pPr>
            <w:r w:rsidRPr="00737471">
              <w:rPr>
                <w:rFonts w:ascii="黑体" w:eastAsia="黑体" w:hAnsi="黑体" w:hint="eastAsia"/>
                <w:b/>
              </w:rPr>
              <w:t>序号</w:t>
            </w:r>
          </w:p>
        </w:tc>
        <w:tc>
          <w:tcPr>
            <w:tcW w:w="665" w:type="pct"/>
            <w:shd w:val="clear" w:color="auto" w:fill="auto"/>
            <w:vAlign w:val="center"/>
            <w:hideMark/>
          </w:tcPr>
          <w:p w:rsidR="00F03B07" w:rsidRPr="00737471" w:rsidRDefault="00F03B07" w:rsidP="008B4D16">
            <w:pPr>
              <w:pStyle w:val="a6"/>
              <w:rPr>
                <w:rFonts w:ascii="黑体" w:eastAsia="黑体" w:hAnsi="黑体"/>
                <w:b/>
              </w:rPr>
            </w:pPr>
            <w:r w:rsidRPr="00737471">
              <w:rPr>
                <w:rFonts w:ascii="黑体" w:eastAsia="黑体" w:hAnsi="黑体" w:hint="eastAsia"/>
                <w:b/>
              </w:rPr>
              <w:t>单位名称</w:t>
            </w:r>
          </w:p>
        </w:tc>
        <w:tc>
          <w:tcPr>
            <w:tcW w:w="2509" w:type="pct"/>
            <w:shd w:val="clear" w:color="auto" w:fill="auto"/>
            <w:vAlign w:val="center"/>
            <w:hideMark/>
          </w:tcPr>
          <w:p w:rsidR="00F03B07" w:rsidRPr="00737471" w:rsidRDefault="00F03B07" w:rsidP="008B4D16">
            <w:pPr>
              <w:pStyle w:val="a6"/>
              <w:rPr>
                <w:rFonts w:ascii="黑体" w:eastAsia="黑体" w:hAnsi="黑体"/>
                <w:b/>
              </w:rPr>
            </w:pPr>
            <w:r w:rsidRPr="00737471">
              <w:rPr>
                <w:rFonts w:ascii="黑体" w:eastAsia="黑体" w:hAnsi="黑体" w:hint="eastAsia"/>
                <w:b/>
              </w:rPr>
              <w:t>反馈意见</w:t>
            </w:r>
          </w:p>
        </w:tc>
        <w:tc>
          <w:tcPr>
            <w:tcW w:w="382" w:type="pct"/>
            <w:shd w:val="clear" w:color="auto" w:fill="auto"/>
            <w:vAlign w:val="center"/>
            <w:hideMark/>
          </w:tcPr>
          <w:p w:rsidR="00F03B07" w:rsidRPr="00737471" w:rsidRDefault="00F03B07" w:rsidP="008B4D16">
            <w:pPr>
              <w:pStyle w:val="a6"/>
              <w:rPr>
                <w:rFonts w:ascii="黑体" w:eastAsia="黑体" w:hAnsi="黑体"/>
                <w:b/>
              </w:rPr>
            </w:pPr>
            <w:r w:rsidRPr="00737471">
              <w:rPr>
                <w:rFonts w:ascii="黑体" w:eastAsia="黑体" w:hAnsi="黑体" w:hint="eastAsia"/>
                <w:b/>
              </w:rPr>
              <w:t>是否采纳</w:t>
            </w:r>
          </w:p>
        </w:tc>
        <w:tc>
          <w:tcPr>
            <w:tcW w:w="1188" w:type="pct"/>
            <w:shd w:val="clear" w:color="auto" w:fill="auto"/>
            <w:vAlign w:val="center"/>
            <w:hideMark/>
          </w:tcPr>
          <w:p w:rsidR="00F03B07" w:rsidRPr="00737471" w:rsidRDefault="00F03B07" w:rsidP="008B4D16">
            <w:pPr>
              <w:pStyle w:val="a6"/>
              <w:rPr>
                <w:rFonts w:ascii="黑体" w:eastAsia="黑体" w:hAnsi="黑体"/>
                <w:b/>
              </w:rPr>
            </w:pPr>
            <w:r w:rsidRPr="00737471">
              <w:rPr>
                <w:rFonts w:ascii="黑体" w:eastAsia="黑体" w:hAnsi="黑体" w:hint="eastAsia"/>
                <w:b/>
              </w:rPr>
              <w:t>采纳情况说明</w:t>
            </w:r>
          </w:p>
        </w:tc>
      </w:tr>
      <w:tr w:rsidR="00F03B07" w:rsidRPr="00737471" w:rsidTr="008B4D16">
        <w:trPr>
          <w:trHeight w:val="4966"/>
        </w:trPr>
        <w:tc>
          <w:tcPr>
            <w:tcW w:w="256" w:type="pct"/>
            <w:shd w:val="clear" w:color="auto" w:fill="auto"/>
            <w:vAlign w:val="center"/>
            <w:hideMark/>
          </w:tcPr>
          <w:p w:rsidR="00F03B07" w:rsidRPr="00737471" w:rsidRDefault="00F03B07" w:rsidP="008B4D16">
            <w:pPr>
              <w:pStyle w:val="a6"/>
              <w:rPr>
                <w:rFonts w:ascii="黑体" w:eastAsia="黑体" w:hAnsi="黑体"/>
              </w:rPr>
            </w:pPr>
            <w:r w:rsidRPr="00737471">
              <w:rPr>
                <w:rFonts w:ascii="黑体" w:eastAsia="黑体" w:hAnsi="黑体" w:hint="eastAsia"/>
              </w:rPr>
              <w:t>1</w:t>
            </w:r>
          </w:p>
        </w:tc>
        <w:tc>
          <w:tcPr>
            <w:tcW w:w="665" w:type="pct"/>
            <w:shd w:val="clear" w:color="auto" w:fill="auto"/>
            <w:vAlign w:val="center"/>
          </w:tcPr>
          <w:p w:rsidR="00F03B07" w:rsidRPr="00737471" w:rsidRDefault="00F03B07" w:rsidP="008B4D16">
            <w:pPr>
              <w:pStyle w:val="a6"/>
              <w:rPr>
                <w:rFonts w:ascii="黑体" w:eastAsia="黑体" w:hAnsi="黑体"/>
              </w:rPr>
            </w:pPr>
            <w:r>
              <w:rPr>
                <w:rFonts w:ascii="黑体" w:eastAsia="黑体" w:hAnsi="黑体"/>
              </w:rPr>
              <w:t>青岛市自然资源和规划局</w:t>
            </w:r>
          </w:p>
        </w:tc>
        <w:tc>
          <w:tcPr>
            <w:tcW w:w="2509" w:type="pct"/>
            <w:shd w:val="clear" w:color="auto" w:fill="auto"/>
            <w:vAlign w:val="center"/>
          </w:tcPr>
          <w:p w:rsidR="00F03B07" w:rsidRPr="00EC4428" w:rsidRDefault="00F03B07" w:rsidP="008B4D16">
            <w:pPr>
              <w:ind w:firstLine="640"/>
              <w:rPr>
                <w:rFonts w:ascii="黑体" w:eastAsia="黑体" w:hAnsi="黑体"/>
                <w:sz w:val="28"/>
                <w:szCs w:val="28"/>
              </w:rPr>
            </w:pPr>
            <w:r>
              <w:rPr>
                <w:rFonts w:hint="eastAsia"/>
              </w:rPr>
              <w:t xml:space="preserve">1. </w:t>
            </w:r>
            <w:r w:rsidRPr="002F73E7">
              <w:t>“</w:t>
            </w:r>
            <w:r w:rsidRPr="002F73E7">
              <w:t>实施主体：青岛市具有考古发掘资质的</w:t>
            </w:r>
            <w:r w:rsidRPr="00EC4428">
              <w:rPr>
                <w:rFonts w:ascii="黑体" w:eastAsia="黑体" w:hAnsi="黑体"/>
                <w:sz w:val="28"/>
                <w:szCs w:val="28"/>
              </w:rPr>
              <w:t>单位（以下简称“考古单位”为本市考古调查勘探、发掘工作的实施主体。根据工作需要，考古单位可以指导并联合区（市）文博专业机构开展考古工作，也可与具有相关考古资质的单位合作开展考古工作，具体办法由市文化和旅游局制定。”改为“实施主体：青岛市</w:t>
            </w:r>
            <w:r w:rsidRPr="00EC4428">
              <w:rPr>
                <w:rFonts w:ascii="黑体" w:eastAsia="黑体" w:hAnsi="黑体"/>
                <w:b/>
                <w:sz w:val="28"/>
                <w:szCs w:val="28"/>
              </w:rPr>
              <w:t>具有考古勘探调查、发掘专业能力的单位</w:t>
            </w:r>
            <w:r w:rsidRPr="00EC4428">
              <w:rPr>
                <w:rFonts w:ascii="黑体" w:eastAsia="黑体" w:hAnsi="黑体"/>
                <w:sz w:val="28"/>
                <w:szCs w:val="28"/>
              </w:rPr>
              <w:t>（以下简称“考古单位”为本市考古调查勘探、发掘工作的实施主体。根据工作需要，考古单位可以指导并联合区（市）</w:t>
            </w:r>
            <w:r w:rsidRPr="00EC4428">
              <w:rPr>
                <w:rFonts w:ascii="黑体" w:eastAsia="黑体" w:hAnsi="黑体"/>
                <w:b/>
                <w:sz w:val="28"/>
                <w:szCs w:val="28"/>
              </w:rPr>
              <w:t>文博、勘察等专业机构</w:t>
            </w:r>
            <w:r w:rsidRPr="00EC4428">
              <w:rPr>
                <w:rFonts w:ascii="黑体" w:eastAsia="黑体" w:hAnsi="黑体"/>
                <w:sz w:val="28"/>
                <w:szCs w:val="28"/>
              </w:rPr>
              <w:t>开展考古工作，也可与</w:t>
            </w:r>
            <w:r w:rsidRPr="00EC4428">
              <w:rPr>
                <w:rFonts w:ascii="黑体" w:eastAsia="黑体" w:hAnsi="黑体"/>
                <w:b/>
                <w:sz w:val="28"/>
                <w:szCs w:val="28"/>
              </w:rPr>
              <w:t>具有相关考古资质的单位合作开展考古工作</w:t>
            </w:r>
            <w:r w:rsidRPr="00EC4428">
              <w:rPr>
                <w:rFonts w:ascii="黑体" w:eastAsia="黑体" w:hAnsi="黑体"/>
                <w:sz w:val="28"/>
                <w:szCs w:val="28"/>
              </w:rPr>
              <w:t>，具体办法由市文化和旅游局制定。</w:t>
            </w:r>
          </w:p>
          <w:p w:rsidR="00F03B07" w:rsidRPr="00EC4428" w:rsidRDefault="00F03B07" w:rsidP="008B4D16">
            <w:pPr>
              <w:ind w:firstLine="560"/>
              <w:rPr>
                <w:rFonts w:ascii="黑体" w:eastAsia="黑体" w:hAnsi="黑体"/>
                <w:sz w:val="28"/>
                <w:szCs w:val="28"/>
              </w:rPr>
            </w:pPr>
            <w:r w:rsidRPr="00EC4428">
              <w:rPr>
                <w:rFonts w:ascii="黑体" w:eastAsia="黑体" w:hAnsi="黑体" w:hint="eastAsia"/>
                <w:sz w:val="28"/>
                <w:szCs w:val="28"/>
              </w:rPr>
              <w:lastRenderedPageBreak/>
              <w:t>2. 文中“文物主管部门向自然资源和规划部门出具考古意见书“的表述建议改为”</w:t>
            </w:r>
            <w:r w:rsidRPr="00EC4428">
              <w:rPr>
                <w:rFonts w:ascii="黑体" w:eastAsia="黑体" w:hAnsi="黑体" w:hint="eastAsia"/>
                <w:b/>
                <w:sz w:val="28"/>
                <w:szCs w:val="28"/>
              </w:rPr>
              <w:t>文物主管部门向申请单位出具考古意见书，并同步抄送自然资源和规划部门</w:t>
            </w:r>
            <w:r w:rsidRPr="00EC4428">
              <w:rPr>
                <w:rFonts w:ascii="黑体" w:eastAsia="黑体" w:hAnsi="黑体" w:hint="eastAsia"/>
                <w:sz w:val="28"/>
                <w:szCs w:val="28"/>
              </w:rPr>
              <w:t>”。</w:t>
            </w:r>
          </w:p>
          <w:p w:rsidR="00F03B07" w:rsidRPr="00EC4428" w:rsidRDefault="00F03B07" w:rsidP="008B4D16">
            <w:pPr>
              <w:ind w:firstLine="560"/>
            </w:pPr>
            <w:r w:rsidRPr="00EC4428">
              <w:rPr>
                <w:rFonts w:ascii="黑体" w:eastAsia="黑体" w:hAnsi="黑体" w:hint="eastAsia"/>
                <w:sz w:val="28"/>
                <w:szCs w:val="28"/>
              </w:rPr>
              <w:t>3. 建议删除职责分工中市、区（市）自然资源和规划部门中“2.负责向申请单位提供项目用地中的我市文物保护单位的保护范围及建设控制地带，并告知文物保护要求。”</w:t>
            </w:r>
          </w:p>
        </w:tc>
        <w:tc>
          <w:tcPr>
            <w:tcW w:w="382" w:type="pct"/>
            <w:shd w:val="clear" w:color="auto" w:fill="auto"/>
            <w:vAlign w:val="center"/>
          </w:tcPr>
          <w:p w:rsidR="00F03B07" w:rsidRPr="00CB64A8" w:rsidRDefault="00F03B07" w:rsidP="008B4D16">
            <w:pPr>
              <w:pStyle w:val="a6"/>
              <w:rPr>
                <w:rFonts w:ascii="黑体" w:eastAsia="黑体" w:hAnsi="黑体"/>
              </w:rPr>
            </w:pPr>
            <w:r>
              <w:rPr>
                <w:rFonts w:ascii="黑体" w:eastAsia="黑体" w:hAnsi="黑体"/>
              </w:rPr>
              <w:lastRenderedPageBreak/>
              <w:t>是</w:t>
            </w:r>
          </w:p>
        </w:tc>
        <w:tc>
          <w:tcPr>
            <w:tcW w:w="1188" w:type="pct"/>
            <w:shd w:val="clear" w:color="auto" w:fill="auto"/>
            <w:vAlign w:val="center"/>
          </w:tcPr>
          <w:p w:rsidR="00F03B07" w:rsidRPr="00737471" w:rsidRDefault="00F03B07" w:rsidP="008B4D16">
            <w:pPr>
              <w:pStyle w:val="a6"/>
              <w:rPr>
                <w:rFonts w:ascii="黑体" w:eastAsia="黑体" w:hAnsi="黑体"/>
              </w:rPr>
            </w:pPr>
            <w:r>
              <w:rPr>
                <w:rFonts w:ascii="黑体" w:eastAsia="黑体" w:hAnsi="黑体"/>
              </w:rPr>
              <w:t>第</w:t>
            </w:r>
            <w:r>
              <w:rPr>
                <w:rFonts w:ascii="黑体" w:eastAsia="黑体" w:hAnsi="黑体" w:hint="eastAsia"/>
              </w:rPr>
              <w:t>1</w:t>
            </w:r>
            <w:r>
              <w:rPr>
                <w:rFonts w:ascii="黑体" w:eastAsia="黑体" w:hAnsi="黑体"/>
              </w:rPr>
              <w:t>条意见已采纳；第</w:t>
            </w:r>
            <w:r>
              <w:rPr>
                <w:rFonts w:ascii="黑体" w:eastAsia="黑体" w:hAnsi="黑体" w:hint="eastAsia"/>
              </w:rPr>
              <w:t>2、3条意见已协商一致。</w:t>
            </w:r>
          </w:p>
        </w:tc>
      </w:tr>
    </w:tbl>
    <w:p w:rsidR="00776DD0" w:rsidRDefault="00776DD0" w:rsidP="00776DD0">
      <w:pPr>
        <w:ind w:firstLineChars="196" w:firstLine="666"/>
        <w:rPr>
          <w:rFonts w:ascii="仿宋_GB2312" w:eastAsia="仿宋_GB2312"/>
          <w:sz w:val="34"/>
          <w:szCs w:val="34"/>
        </w:rPr>
      </w:pPr>
    </w:p>
    <w:p w:rsidR="00F03B07" w:rsidRDefault="00F03B07" w:rsidP="00776DD0">
      <w:pPr>
        <w:ind w:firstLineChars="196" w:firstLine="666"/>
        <w:rPr>
          <w:rFonts w:ascii="仿宋_GB2312" w:eastAsia="仿宋_GB2312"/>
          <w:sz w:val="34"/>
          <w:szCs w:val="34"/>
        </w:rPr>
      </w:pPr>
    </w:p>
    <w:p w:rsidR="00F03B07" w:rsidRDefault="00F03B07" w:rsidP="00776DD0">
      <w:pPr>
        <w:ind w:firstLineChars="196" w:firstLine="666"/>
        <w:rPr>
          <w:rFonts w:ascii="仿宋_GB2312" w:eastAsia="仿宋_GB2312"/>
          <w:sz w:val="34"/>
          <w:szCs w:val="34"/>
        </w:rPr>
        <w:sectPr w:rsidR="00F03B07" w:rsidSect="00F03B07">
          <w:pgSz w:w="16838" w:h="11906" w:orient="landscape"/>
          <w:pgMar w:top="1797" w:right="1440" w:bottom="1797" w:left="1440" w:header="851" w:footer="992" w:gutter="0"/>
          <w:cols w:space="425"/>
          <w:docGrid w:type="linesAndChars" w:linePitch="312"/>
        </w:sectPr>
      </w:pPr>
    </w:p>
    <w:p w:rsidR="00F03B07" w:rsidRDefault="00F03B07" w:rsidP="00F03B07">
      <w:pPr>
        <w:rPr>
          <w:rFonts w:ascii="楷体_GB2312" w:eastAsia="楷体_GB2312"/>
          <w:sz w:val="32"/>
          <w:szCs w:val="32"/>
        </w:rPr>
      </w:pPr>
      <w:r w:rsidRPr="00F03B07">
        <w:rPr>
          <w:rFonts w:ascii="楷体_GB2312" w:eastAsia="楷体_GB2312" w:hint="eastAsia"/>
          <w:sz w:val="32"/>
          <w:szCs w:val="32"/>
        </w:rPr>
        <w:lastRenderedPageBreak/>
        <w:t>附件2：</w:t>
      </w:r>
      <w:r w:rsidR="0082643B">
        <w:rPr>
          <w:rFonts w:ascii="楷体_GB2312" w:eastAsia="楷体_GB2312" w:hint="eastAsia"/>
          <w:sz w:val="32"/>
          <w:szCs w:val="32"/>
        </w:rPr>
        <w:t>社会公众参与（挂网公示材料）</w:t>
      </w:r>
    </w:p>
    <w:p w:rsidR="00F03B07" w:rsidRDefault="0082643B" w:rsidP="00F03B07">
      <w:pPr>
        <w:rPr>
          <w:rFonts w:ascii="楷体_GB2312" w:eastAsia="楷体_GB2312"/>
          <w:sz w:val="32"/>
          <w:szCs w:val="32"/>
        </w:rPr>
      </w:pPr>
      <w:r>
        <w:rPr>
          <w:rFonts w:ascii="楷体_GB2312" w:eastAsia="楷体_GB2312"/>
          <w:noProof/>
          <w:sz w:val="32"/>
          <w:szCs w:val="32"/>
        </w:rPr>
        <w:drawing>
          <wp:inline distT="0" distB="0" distL="0" distR="0">
            <wp:extent cx="5276519" cy="3215532"/>
            <wp:effectExtent l="19050" t="0" r="331" b="0"/>
            <wp:docPr id="2" name="图片 1" descr="C:\Users\Lenovo\AppData\Local\Temp\WeChat Files\952262a6a6ff15a712699db8199f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952262a6a6ff15a712699db8199f64a.png"/>
                    <pic:cNvPicPr>
                      <a:picLocks noChangeAspect="1" noChangeArrowheads="1"/>
                    </pic:cNvPicPr>
                  </pic:nvPicPr>
                  <pic:blipFill>
                    <a:blip r:embed="rId4" cstate="print"/>
                    <a:srcRect b="14139"/>
                    <a:stretch>
                      <a:fillRect/>
                    </a:stretch>
                  </pic:blipFill>
                  <pic:spPr bwMode="auto">
                    <a:xfrm>
                      <a:off x="0" y="0"/>
                      <a:ext cx="5276519" cy="3215532"/>
                    </a:xfrm>
                    <a:prstGeom prst="rect">
                      <a:avLst/>
                    </a:prstGeom>
                    <a:noFill/>
                    <a:ln w="9525">
                      <a:noFill/>
                      <a:miter lim="800000"/>
                      <a:headEnd/>
                      <a:tailEnd/>
                    </a:ln>
                  </pic:spPr>
                </pic:pic>
              </a:graphicData>
            </a:graphic>
          </wp:inline>
        </w:drawing>
      </w:r>
    </w:p>
    <w:p w:rsidR="0082643B" w:rsidRDefault="0082643B" w:rsidP="00F03B07">
      <w:pPr>
        <w:rPr>
          <w:rFonts w:ascii="楷体_GB2312" w:eastAsia="楷体_GB2312"/>
          <w:sz w:val="32"/>
          <w:szCs w:val="32"/>
        </w:rPr>
      </w:pPr>
    </w:p>
    <w:p w:rsidR="00F03B07" w:rsidRDefault="0082643B" w:rsidP="00F03B07">
      <w:pPr>
        <w:rPr>
          <w:rFonts w:ascii="楷体_GB2312" w:eastAsia="楷体_GB2312"/>
          <w:sz w:val="32"/>
          <w:szCs w:val="32"/>
        </w:rPr>
      </w:pPr>
      <w:r>
        <w:rPr>
          <w:rFonts w:ascii="楷体_GB2312" w:eastAsia="楷体_GB2312"/>
          <w:noProof/>
          <w:sz w:val="32"/>
          <w:szCs w:val="32"/>
        </w:rPr>
        <w:drawing>
          <wp:inline distT="0" distB="0" distL="0" distR="0">
            <wp:extent cx="5276519" cy="4544455"/>
            <wp:effectExtent l="19050" t="0" r="331" b="0"/>
            <wp:docPr id="3" name="图片 2" descr="C:\Users\Lenovo\AppData\Local\Temp\WeChat Files\75c322945d7a596fcbec2335e0e5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Temp\WeChat Files\75c322945d7a596fcbec2335e0e5039.png"/>
                    <pic:cNvPicPr>
                      <a:picLocks noChangeAspect="1" noChangeArrowheads="1"/>
                    </pic:cNvPicPr>
                  </pic:nvPicPr>
                  <pic:blipFill>
                    <a:blip r:embed="rId5" cstate="print"/>
                    <a:srcRect b="3293"/>
                    <a:stretch>
                      <a:fillRect/>
                    </a:stretch>
                  </pic:blipFill>
                  <pic:spPr bwMode="auto">
                    <a:xfrm>
                      <a:off x="0" y="0"/>
                      <a:ext cx="5276519" cy="4544455"/>
                    </a:xfrm>
                    <a:prstGeom prst="rect">
                      <a:avLst/>
                    </a:prstGeom>
                    <a:noFill/>
                    <a:ln w="9525">
                      <a:noFill/>
                      <a:miter lim="800000"/>
                      <a:headEnd/>
                      <a:tailEnd/>
                    </a:ln>
                  </pic:spPr>
                </pic:pic>
              </a:graphicData>
            </a:graphic>
          </wp:inline>
        </w:drawing>
      </w:r>
    </w:p>
    <w:p w:rsidR="00F03B07" w:rsidRDefault="0082643B" w:rsidP="00F03B07">
      <w:pPr>
        <w:rPr>
          <w:rFonts w:ascii="楷体_GB2312" w:eastAsia="楷体_GB2312"/>
          <w:sz w:val="32"/>
          <w:szCs w:val="32"/>
        </w:rPr>
      </w:pPr>
      <w:r>
        <w:rPr>
          <w:rFonts w:ascii="楷体_GB2312" w:eastAsia="楷体_GB2312" w:hint="eastAsia"/>
          <w:sz w:val="32"/>
          <w:szCs w:val="32"/>
        </w:rPr>
        <w:lastRenderedPageBreak/>
        <w:t>附件2：专家评审意见</w:t>
      </w:r>
    </w:p>
    <w:p w:rsidR="00F03B07" w:rsidRDefault="00F03B07" w:rsidP="00F03B07">
      <w:pPr>
        <w:rPr>
          <w:rFonts w:ascii="仿宋_GB2312" w:eastAsia="仿宋_GB2312"/>
          <w:sz w:val="34"/>
          <w:szCs w:val="34"/>
        </w:rPr>
      </w:pPr>
      <w:r>
        <w:rPr>
          <w:rFonts w:ascii="仿宋_GB2312" w:eastAsia="仿宋_GB2312" w:hint="eastAsia"/>
          <w:noProof/>
          <w:sz w:val="34"/>
          <w:szCs w:val="34"/>
        </w:rPr>
        <w:drawing>
          <wp:inline distT="0" distB="0" distL="0" distR="0">
            <wp:extent cx="5278120" cy="7465695"/>
            <wp:effectExtent l="19050" t="0" r="0" b="0"/>
            <wp:docPr id="1" name="图片 0" descr="Untitled_08122022_1548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_08122022_154834.tif"/>
                    <pic:cNvPicPr/>
                  </pic:nvPicPr>
                  <pic:blipFill>
                    <a:blip r:embed="rId6" cstate="print"/>
                    <a:stretch>
                      <a:fillRect/>
                    </a:stretch>
                  </pic:blipFill>
                  <pic:spPr>
                    <a:xfrm>
                      <a:off x="0" y="0"/>
                      <a:ext cx="5278120" cy="7465695"/>
                    </a:xfrm>
                    <a:prstGeom prst="rect">
                      <a:avLst/>
                    </a:prstGeom>
                  </pic:spPr>
                </pic:pic>
              </a:graphicData>
            </a:graphic>
          </wp:inline>
        </w:drawing>
      </w:r>
    </w:p>
    <w:p w:rsidR="00F03B07" w:rsidRPr="00F03B07" w:rsidRDefault="00F03B07" w:rsidP="00776DD0">
      <w:pPr>
        <w:ind w:firstLineChars="196" w:firstLine="666"/>
        <w:rPr>
          <w:rFonts w:ascii="仿宋_GB2312" w:eastAsia="仿宋_GB2312"/>
          <w:sz w:val="34"/>
          <w:szCs w:val="34"/>
        </w:rPr>
      </w:pPr>
    </w:p>
    <w:p w:rsidR="00776DD0" w:rsidRPr="00776DD0" w:rsidRDefault="00776DD0" w:rsidP="00776DD0">
      <w:pPr>
        <w:ind w:firstLineChars="196" w:firstLine="708"/>
        <w:rPr>
          <w:b/>
          <w:sz w:val="36"/>
          <w:szCs w:val="36"/>
        </w:rPr>
      </w:pPr>
    </w:p>
    <w:sectPr w:rsidR="00776DD0" w:rsidRPr="00776DD0" w:rsidSect="00F03B07">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6712"/>
    <w:rsid w:val="0000538A"/>
    <w:rsid w:val="002F5A46"/>
    <w:rsid w:val="00776DD0"/>
    <w:rsid w:val="0082643B"/>
    <w:rsid w:val="00BC6712"/>
    <w:rsid w:val="00E220B7"/>
    <w:rsid w:val="00F03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3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76DD0"/>
    <w:pPr>
      <w:ind w:leftChars="2500" w:left="100"/>
    </w:pPr>
  </w:style>
  <w:style w:type="character" w:customStyle="1" w:styleId="Char">
    <w:name w:val="日期 Char"/>
    <w:basedOn w:val="a0"/>
    <w:link w:val="a3"/>
    <w:uiPriority w:val="99"/>
    <w:semiHidden/>
    <w:rsid w:val="00776DD0"/>
  </w:style>
  <w:style w:type="paragraph" w:styleId="a4">
    <w:name w:val="Body Text"/>
    <w:basedOn w:val="a"/>
    <w:link w:val="Char0"/>
    <w:uiPriority w:val="99"/>
    <w:semiHidden/>
    <w:unhideWhenUsed/>
    <w:rsid w:val="00F03B07"/>
    <w:pPr>
      <w:spacing w:after="120"/>
    </w:pPr>
  </w:style>
  <w:style w:type="character" w:customStyle="1" w:styleId="Char0">
    <w:name w:val="正文文本 Char"/>
    <w:basedOn w:val="a0"/>
    <w:link w:val="a4"/>
    <w:uiPriority w:val="99"/>
    <w:semiHidden/>
    <w:rsid w:val="00F03B07"/>
  </w:style>
  <w:style w:type="paragraph" w:styleId="a5">
    <w:name w:val="Body Text First Indent"/>
    <w:basedOn w:val="a4"/>
    <w:link w:val="Char1"/>
    <w:uiPriority w:val="99"/>
    <w:unhideWhenUsed/>
    <w:rsid w:val="00F03B07"/>
    <w:pPr>
      <w:adjustRightInd w:val="0"/>
      <w:snapToGrid w:val="0"/>
      <w:spacing w:line="560" w:lineRule="exact"/>
      <w:ind w:firstLineChars="100" w:firstLine="420"/>
    </w:pPr>
    <w:rPr>
      <w:rFonts w:ascii="Times New Roman" w:eastAsia="仿宋_GB2312" w:hAnsi="Times New Roman" w:cs="Times New Roman"/>
      <w:kern w:val="0"/>
      <w:sz w:val="32"/>
      <w:szCs w:val="32"/>
    </w:rPr>
  </w:style>
  <w:style w:type="character" w:customStyle="1" w:styleId="Char1">
    <w:name w:val="正文首行缩进 Char"/>
    <w:basedOn w:val="Char0"/>
    <w:link w:val="a5"/>
    <w:uiPriority w:val="99"/>
    <w:rsid w:val="00F03B07"/>
    <w:rPr>
      <w:rFonts w:ascii="Times New Roman" w:eastAsia="仿宋_GB2312" w:hAnsi="Times New Roman" w:cs="Times New Roman"/>
      <w:kern w:val="0"/>
      <w:sz w:val="32"/>
      <w:szCs w:val="32"/>
    </w:rPr>
  </w:style>
  <w:style w:type="paragraph" w:customStyle="1" w:styleId="a6">
    <w:name w:val="图片"/>
    <w:basedOn w:val="a"/>
    <w:next w:val="a5"/>
    <w:link w:val="Char2"/>
    <w:autoRedefine/>
    <w:qFormat/>
    <w:rsid w:val="00F03B07"/>
    <w:pPr>
      <w:tabs>
        <w:tab w:val="left" w:pos="628"/>
        <w:tab w:val="left" w:pos="1727"/>
        <w:tab w:val="left" w:pos="1884"/>
        <w:tab w:val="left" w:pos="7088"/>
      </w:tabs>
      <w:adjustRightInd w:val="0"/>
      <w:snapToGrid w:val="0"/>
      <w:jc w:val="center"/>
    </w:pPr>
    <w:rPr>
      <w:rFonts w:ascii="Cambria Math" w:eastAsia="仿宋_GB2312" w:hAnsi="Cambria Math" w:cs="Times New Roman"/>
      <w:bCs/>
      <w:noProof/>
      <w:kern w:val="0"/>
      <w:sz w:val="28"/>
      <w:szCs w:val="21"/>
    </w:rPr>
  </w:style>
  <w:style w:type="character" w:customStyle="1" w:styleId="Char2">
    <w:name w:val="图片 Char"/>
    <w:link w:val="a6"/>
    <w:qFormat/>
    <w:rsid w:val="00F03B07"/>
    <w:rPr>
      <w:rFonts w:ascii="Cambria Math" w:eastAsia="仿宋_GB2312" w:hAnsi="Cambria Math" w:cs="Times New Roman"/>
      <w:bCs/>
      <w:noProof/>
      <w:kern w:val="0"/>
      <w:sz w:val="28"/>
      <w:szCs w:val="21"/>
    </w:rPr>
  </w:style>
  <w:style w:type="paragraph" w:customStyle="1" w:styleId="a7">
    <w:name w:val="图表头"/>
    <w:basedOn w:val="a"/>
    <w:next w:val="a"/>
    <w:link w:val="Char3"/>
    <w:qFormat/>
    <w:rsid w:val="00F03B07"/>
    <w:pPr>
      <w:adjustRightInd w:val="0"/>
      <w:snapToGrid w:val="0"/>
      <w:spacing w:line="560" w:lineRule="exact"/>
      <w:jc w:val="center"/>
    </w:pPr>
    <w:rPr>
      <w:rFonts w:ascii="Times New Roman" w:eastAsia="仿宋_GB2312" w:hAnsi="Times New Roman" w:cs="Times New Roman"/>
      <w:kern w:val="0"/>
      <w:sz w:val="32"/>
      <w:szCs w:val="32"/>
    </w:rPr>
  </w:style>
  <w:style w:type="character" w:customStyle="1" w:styleId="Char3">
    <w:name w:val="图表头 Char"/>
    <w:basedOn w:val="a0"/>
    <w:link w:val="a7"/>
    <w:qFormat/>
    <w:rsid w:val="00F03B07"/>
    <w:rPr>
      <w:rFonts w:ascii="Times New Roman" w:eastAsia="仿宋_GB2312" w:hAnsi="Times New Roman" w:cs="Times New Roman"/>
      <w:kern w:val="0"/>
      <w:sz w:val="32"/>
      <w:szCs w:val="32"/>
    </w:rPr>
  </w:style>
  <w:style w:type="paragraph" w:styleId="a8">
    <w:name w:val="Balloon Text"/>
    <w:basedOn w:val="a"/>
    <w:link w:val="Char4"/>
    <w:uiPriority w:val="99"/>
    <w:semiHidden/>
    <w:unhideWhenUsed/>
    <w:rsid w:val="00F03B07"/>
    <w:rPr>
      <w:sz w:val="18"/>
      <w:szCs w:val="18"/>
    </w:rPr>
  </w:style>
  <w:style w:type="character" w:customStyle="1" w:styleId="Char4">
    <w:name w:val="批注框文本 Char"/>
    <w:basedOn w:val="a0"/>
    <w:link w:val="a8"/>
    <w:uiPriority w:val="99"/>
    <w:semiHidden/>
    <w:rsid w:val="00F03B0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470</Words>
  <Characters>2682</Characters>
  <Application>Microsoft Office Word</Application>
  <DocSecurity>0</DocSecurity>
  <Lines>22</Lines>
  <Paragraphs>6</Paragraphs>
  <ScaleCrop>false</ScaleCrop>
  <Company>Microsoft</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4</cp:revision>
  <dcterms:created xsi:type="dcterms:W3CDTF">2022-08-12T07:30:00Z</dcterms:created>
  <dcterms:modified xsi:type="dcterms:W3CDTF">2022-08-12T08:46:00Z</dcterms:modified>
</cp:coreProperties>
</file>