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C930B">
      <w:pP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14:textFill>
            <w14:solidFill>
              <w14:schemeClr w14:val="tx1"/>
            </w14:solidFill>
          </w14:textFill>
        </w:rPr>
        <w:t>青岛市博物馆新馆库房预防性保护项目公开招标公告</w:t>
      </w:r>
    </w:p>
    <w:bookmarkEnd w:id="0"/>
    <w:p w14:paraId="67688771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DFFE937">
      <w:pPr>
        <w:rPr>
          <w:rFonts w:hint="default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青岛市政府采购网网址链接：</w:t>
      </w:r>
    </w:p>
    <w:p w14:paraId="4911C065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http://zfcg.qingdao.gov.cn/qdsite/#/read?id=BEyIlbjXlQu6KVExMeExJAUAn-8oFA6roczeq1qYgwx5DP9xlByfqUK47I0F8HOcqgEciU-WlTXVnevCmkwfWhqzsGvvO3_OjMSD66xGf2p2oFoSfxCiAPDN4FmemqhDeOmuUgx-P99_kg%3D%3D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FEA06695-7287-4E4B-9D42-2C3870E5386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9C2038"/>
    <w:rsid w:val="33A0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388</Characters>
  <Lines>0</Lines>
  <Paragraphs>0</Paragraphs>
  <TotalTime>46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2026-09-18T01:45:00Z</dcterms:created>
  <dc:creator>SUMA</dc:creator>
  <cp:lastModifiedBy>李婷</cp:lastModifiedBy>
  <dcterms:modified xsi:type="dcterms:W3CDTF">2026-09-20T01:05:12Z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eyJoZGlkIjoiNjBhMThiZTg3N2ZmODE3ZThjZTE5ZTdjMmY1MDVmZDciLCJ1c2VySWQiOiIxNTY5OTA3Mzk2In0=</vt:lpwstr>
  </property>
  <property fmtid="{D5CDD505-2E9C-101B-9397-08002B2CF9AE}" pid="4" name="ICV">
    <vt:lpwstr>1AF42D9CAD5849D7AB5952D6E827E26B_13</vt:lpwstr>
  </property>
</Properties>
</file>