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kern w:val="2"/>
          <w:sz w:val="44"/>
          <w:szCs w:val="44"/>
          <w:lang w:val="en-US" w:eastAsia="zh-CN" w:bidi="ar-SA"/>
        </w:rPr>
        <w:pict>
          <v:rect id="Rectangle 2" o:spid="_x0000_s1026" style="position:absolute;left:0;margin-top:16.65pt;height:128.35pt;width:459pt;mso-position-horizontal:center;mso-position-horizontal-relative:margin;rotation:0f;z-index:25165824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240" w:lineRule="exact"/>
                    <w:ind w:left="414" w:leftChars="197" w:right="514" w:rightChars="245"/>
                    <w:jc w:val="distribute"/>
                    <w:rPr>
                      <w:rFonts w:eastAsia="文星简美黑"/>
                      <w:color w:val="FF0000"/>
                      <w:spacing w:val="-200"/>
                      <w:sz w:val="120"/>
                      <w:szCs w:val="120"/>
                    </w:rPr>
                  </w:pPr>
                </w:p>
                <w:p>
                  <w:pPr>
                    <w:spacing w:line="240" w:lineRule="exact"/>
                    <w:ind w:right="514" w:rightChars="245"/>
                    <w:rPr>
                      <w:rFonts w:eastAsia="文星简美黑"/>
                      <w:color w:val="FF0000"/>
                      <w:spacing w:val="-200"/>
                      <w:sz w:val="120"/>
                      <w:szCs w:val="120"/>
                    </w:rPr>
                  </w:pPr>
                </w:p>
                <w:p>
                  <w:pPr>
                    <w:ind w:left="353" w:leftChars="168" w:right="403" w:rightChars="192"/>
                    <w:jc w:val="distribute"/>
                    <w:rPr>
                      <w:rFonts w:ascii="方正小标宋_GBK" w:hAnsi="文星标宋" w:eastAsia="方正小标宋_GBK"/>
                      <w:color w:val="FF0000"/>
                      <w:spacing w:val="-30"/>
                      <w:w w:val="70"/>
                      <w:sz w:val="120"/>
                      <w:szCs w:val="120"/>
                    </w:rPr>
                  </w:pPr>
                  <w:r>
                    <w:rPr>
                      <w:rFonts w:hint="eastAsia" w:ascii="方正小标宋_GBK" w:hAnsi="文星标宋" w:eastAsia="方正小标宋_GBK"/>
                      <w:color w:val="FF0000"/>
                      <w:spacing w:val="-30"/>
                      <w:w w:val="70"/>
                      <w:sz w:val="120"/>
                      <w:szCs w:val="120"/>
                    </w:rPr>
                    <w:t>青岛市商务局文件</w:t>
                  </w:r>
                </w:p>
                <w:p/>
                <w:p/>
              </w:txbxContent>
            </v:textbox>
          </v:rect>
        </w:pict>
      </w:r>
    </w:p>
    <w:p>
      <w:pPr>
        <w:spacing w:line="360" w:lineRule="auto"/>
        <w:rPr>
          <w:rFonts w:ascii="Times New Roman" w:hAnsi="Times New Roman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200" w:lineRule="exact"/>
        <w:rPr>
          <w:rFonts w:ascii="Times New Roman" w:hAnsi="Times New Roman"/>
        </w:rPr>
      </w:pPr>
    </w:p>
    <w:p>
      <w:pPr>
        <w:spacing w:line="200" w:lineRule="exact"/>
        <w:ind w:firstLine="160" w:firstLineChars="5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740" w:lineRule="exact"/>
        <w:ind w:firstLine="160" w:firstLineChars="5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740" w:lineRule="exact"/>
        <w:ind w:firstLine="160" w:firstLineChars="5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青商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办</w:t>
      </w:r>
      <w:r>
        <w:rPr>
          <w:rFonts w:ascii="Times New Roman" w:hAnsi="Times New Roman" w:eastAsia="仿宋_GB2312"/>
          <w:color w:val="000000"/>
          <w:sz w:val="32"/>
          <w:szCs w:val="32"/>
        </w:rPr>
        <w:t>字〔2023〕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114</w:t>
      </w:r>
      <w:r>
        <w:rPr>
          <w:rFonts w:ascii="Times New Roman" w:hAnsi="Times New Roman" w:eastAsia="仿宋_GB2312"/>
          <w:color w:val="000000"/>
          <w:sz w:val="32"/>
          <w:szCs w:val="32"/>
        </w:rPr>
        <w:t>号</w:t>
      </w:r>
    </w:p>
    <w:p>
      <w:pPr>
        <w:spacing w:line="400" w:lineRule="exac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line id="Line 3" o:spid="_x0000_s1027" style="position:absolute;left:0;margin-left:0pt;margin-top:7.8pt;height:0.05pt;width:441pt;rotation:0f;z-index:251659264;" o:ole="f" fillcolor="#FFFFFF" filled="f" o:preferrelative="t" stroked="t" coordsize="21600,21600">
            <v:fill on="f" color2="#FFFFFF" focus="0%"/>
            <v:stroke weight="1.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spacing w:line="4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青岛市商务局</w:t>
      </w:r>
      <w:r>
        <w:rPr>
          <w:rFonts w:hint="eastAsia" w:ascii="Times New Roman" w:hAnsi="Times New Roman" w:eastAsia="方正小标宋简体"/>
          <w:sz w:val="44"/>
          <w:szCs w:val="44"/>
        </w:rPr>
        <w:t>关于印发</w:t>
      </w:r>
    </w:p>
    <w:p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《青岛市夜间消费特色街区认定办法》的通知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各区、市商务局，青岛西海岸新区商务局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为进一步繁荣发展我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hint="eastAsia" w:ascii="Times New Roman" w:hAnsi="Times New Roman" w:eastAsia="仿宋_GB2312"/>
          <w:sz w:val="32"/>
          <w:szCs w:val="32"/>
        </w:rPr>
        <w:t>夜间消费，助力打造夜间消费特色街区，更好地满足市民和中外宾客便利化、多元化的消费需求，市商务局</w:t>
      </w:r>
      <w:r>
        <w:rPr>
          <w:rFonts w:ascii="Times New Roman" w:hAnsi="Times New Roman" w:eastAsia="仿宋_GB2312"/>
          <w:sz w:val="32"/>
          <w:szCs w:val="32"/>
        </w:rPr>
        <w:t>研究制定了</w:t>
      </w:r>
      <w:r>
        <w:rPr>
          <w:rFonts w:hint="eastAsia" w:ascii="Times New Roman" w:hAnsi="Times New Roman" w:eastAsia="仿宋_GB2312"/>
          <w:sz w:val="32"/>
          <w:szCs w:val="32"/>
        </w:rPr>
        <w:t>《青岛市夜间消费特色街区认定办法》，</w:t>
      </w:r>
      <w:r>
        <w:rPr>
          <w:rFonts w:ascii="Times New Roman" w:hAnsi="Times New Roman" w:eastAsia="仿宋_GB2312"/>
          <w:sz w:val="32"/>
          <w:szCs w:val="32"/>
        </w:rPr>
        <w:t>现印发给你们，请认真贯彻</w:t>
      </w:r>
      <w:r>
        <w:rPr>
          <w:rFonts w:hint="eastAsia" w:ascii="Times New Roman" w:hAnsi="Times New Roman" w:eastAsia="仿宋_GB2312"/>
          <w:sz w:val="32"/>
          <w:szCs w:val="32"/>
        </w:rPr>
        <w:t>落实</w:t>
      </w:r>
      <w:r>
        <w:rPr>
          <w:rFonts w:ascii="Times New Roman" w:hAnsi="Times New Roman" w:eastAsia="仿宋_GB2312"/>
          <w:sz w:val="32"/>
          <w:szCs w:val="32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7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青岛市商务局</w:t>
      </w:r>
    </w:p>
    <w:p>
      <w:pPr>
        <w:spacing w:line="520" w:lineRule="exact"/>
        <w:ind w:firstLine="67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仿宋_GB2312"/>
          <w:sz w:val="32"/>
          <w:szCs w:val="32"/>
        </w:rPr>
        <w:t>3年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月5日</w:t>
      </w: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560" w:lineRule="exact"/>
        <w:rPr>
          <w:rStyle w:val="2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青岛市夜间消费特色街区</w:t>
      </w:r>
      <w:r>
        <w:rPr>
          <w:rFonts w:ascii="Times New Roman" w:hAnsi="Times New Roman" w:eastAsia="方正小标宋简体"/>
          <w:sz w:val="44"/>
          <w:szCs w:val="44"/>
        </w:rPr>
        <w:t>认定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办法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第一条</w:t>
      </w:r>
      <w:r>
        <w:rPr>
          <w:rFonts w:ascii="Times New Roman" w:hAnsi="Times New Roman" w:eastAsia="仿宋_GB2312"/>
          <w:sz w:val="32"/>
          <w:szCs w:val="32"/>
        </w:rPr>
        <w:t xml:space="preserve">  为贯彻落实市委、市政府建设新时代社会主义现代化国际大都市战略部署，进一步繁荣发展夜间消费，更好地满足市民和中外宾客便利化、多元化的消费需求，助力实体经济高质量发展，</w:t>
      </w:r>
      <w:r>
        <w:rPr>
          <w:rFonts w:ascii="Times New Roman" w:hAnsi="Times New Roman" w:eastAsia="仿宋_GB2312"/>
          <w:color w:val="000000"/>
          <w:sz w:val="32"/>
          <w:szCs w:val="32"/>
        </w:rPr>
        <w:t>参照商务部《高品位步行街评价指标（试行）》，结合我市实际，制定本办法。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第二条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夜间消费特色街区是指在城市市区、县或县级市城区和镇，以带状街道建筑形态为主体并向周边延伸，夜间消费业态聚集、特色鲜明、对消费者吸引力强，能够推动商务高质量发展的街区。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第三条  </w:t>
      </w:r>
      <w:r>
        <w:rPr>
          <w:rFonts w:ascii="Times New Roman" w:hAnsi="Times New Roman" w:eastAsia="仿宋_GB2312"/>
          <w:sz w:val="32"/>
          <w:szCs w:val="32"/>
        </w:rPr>
        <w:t>青岛市夜间消费特色街区认定标准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（一）规划布局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符合青岛市商业网点布局规划中商业布局要求。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与城市的道路交通条件相适应，能够处理好人流、车流、物流的关系。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符合城市市容管理、消防安全等有关规定。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具有良好的交通通达性，周边商业氛围浓厚。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（二）基础设施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街区出入口、主要节点设置明显的标识和指示系统，采用公共信息图形符号和多种语言标注，广播、问询系统清晰、明确。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街区道路地面坚固、平整、清洁、防滑，排水、排污设施完善，能有效控制路面雨水径流，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具有消防、照明、排烟、排污、排水、交通等设施和条件，符合国家商业、卫生、安全、生态环境、节能等方面规定。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街区内</w:t>
      </w:r>
      <w:r>
        <w:rPr>
          <w:rFonts w:ascii="Times New Roman" w:hAnsi="Times New Roman" w:eastAsia="仿宋_GB2312"/>
          <w:sz w:val="32"/>
          <w:szCs w:val="32"/>
        </w:rPr>
        <w:t>设置符合国家标准、行业标准的消防设施、器材，设置微型消防站，落实防火检查、巡查制度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街区内应配置无障碍设施并</w:t>
      </w:r>
      <w:r>
        <w:rPr>
          <w:rFonts w:ascii="Times New Roman" w:hAnsi="Times New Roman" w:eastAsia="仿宋_GB2312"/>
          <w:sz w:val="32"/>
          <w:szCs w:val="32"/>
        </w:rPr>
        <w:t>应符合标准</w:t>
      </w:r>
      <w:r>
        <w:rPr>
          <w:rFonts w:ascii="Times New Roman" w:hAnsi="Times New Roman" w:eastAsia="仿宋_GB2312"/>
          <w:color w:val="000000"/>
          <w:sz w:val="32"/>
          <w:szCs w:val="32"/>
        </w:rPr>
        <w:t>，在交叉路口、广场路口、人行横道、地下通道等路口应设缘石坡道，在坡道和梯道的两侧应设扶手。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街区内合理设置垃圾箱、垃圾站等处理设施并做到垃圾分类，餐厨废弃物集中收集，服务业经营企业要遵守生态环境相关规定要求，并按照国家《饮食业环保技术规范》采用先进技术。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街区内应布局满足行人短时停留的公共休憩空间和设施，座椅、绿化、雕塑、小品、灯杆、橱窗、店招、照明、公共卫生间等设施完好整洁，位置合理、数量充足。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（三）建设规模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主商业街长度不低于100米或商业经营面积不少于10000平方米，商铺集中且数量不少于50家，整个街区空间布局特色明显。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街区开业运营一般在1年以上，空置率不超过20%。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（四）功能品质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业态结构与街区定位匹配，商业功能关联度高、商业连续性好，业态多样，品牌集聚，特色鲜明突出，夜间消费业态集聚。集聚的中餐、西餐、酒吧、咖啡、书吧、小吃、购物、健身、娱乐、休闲、24小时便利店和非遗文创、老字号店铺等业态原则上不少于3种。可以做到合理统筹规划街区各类业态营业时间，以满足广大市民夜间消费需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街区发展与当地自然禀赋、历史文化、建筑风格相结合，实现城市现代化和人文特质和谐统一，借鉴国际化、多元化、创新性发展，塑造有历史记忆、文化脉络、民族特点的夜间消费特色街区。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街区拥有经商务部门认定的老字号店铺；有具有地方特色的夜间消费品牌；有国内外知名品牌商家。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街区拥有智慧服务功能，应用互联网、物联网、大数据等信息技术，能为消费者提供智能停车、智慧导购、精准营销、移动支付等智慧服务。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街区亮化科学合理，夜景塑造效果好。按照街区特色和风貌，统筹实施道路照明、景观照明、建筑照明，灯光错落有致，层次感强，亮暗分布合理，重点突出，科学合理不扰民，具有美观舒适的视觉效果。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夜间商业氛围浓厚，在营销推广上注重社会性、公益性活动，积极组织街区商户在重大节日组织举办特色主题活动，较为成功地持续打造街区夜间消费特色活动品牌，得到各级媒体的正面报道和人民群众</w:t>
      </w:r>
      <w:r>
        <w:rPr>
          <w:rFonts w:hint="eastAsia" w:ascii="Times New Roman" w:hAnsi="Times New Roman" w:eastAsia="仿宋_GB2312"/>
          <w:sz w:val="32"/>
          <w:szCs w:val="32"/>
        </w:rPr>
        <w:t>广泛</w:t>
      </w:r>
      <w:r>
        <w:rPr>
          <w:rFonts w:ascii="Times New Roman" w:hAnsi="Times New Roman" w:eastAsia="仿宋_GB2312"/>
          <w:sz w:val="32"/>
          <w:szCs w:val="32"/>
        </w:rPr>
        <w:t>参与和好评。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（五）运营管理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设立管理运营机构，拥有必要的办公条件和专职人员，街区管理制度完备，管理规范到位，能够综合运用考核评比、信息发布、舆论监督、法规培训、建立经营者信用档案等手段规范商家经营行为，加强街区诚信建设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街区内经营者应做到证照齐全有效、守法经营、公平竞争、文明经商、诚实守信、服务规范，自觉保护知识产权、不销售侵权产品和假冒伪劣产品，有条件的</w:t>
      </w:r>
      <w:r>
        <w:rPr>
          <w:rFonts w:ascii="Times New Roman" w:hAnsi="Times New Roman" w:eastAsia="仿宋_GB2312"/>
          <w:sz w:val="32"/>
          <w:szCs w:val="32"/>
        </w:rPr>
        <w:t>街区内应设立食品安全工作站，</w:t>
      </w:r>
      <w:r>
        <w:rPr>
          <w:rFonts w:ascii="Times New Roman" w:hAnsi="Times New Roman" w:eastAsia="仿宋_GB2312"/>
          <w:color w:val="000000"/>
          <w:sz w:val="32"/>
          <w:szCs w:val="32"/>
        </w:rPr>
        <w:t>运行消费者投诉处理机制，设置有完备的投诉服务站点，投诉标识明显。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街区建有经营统计体系，及时提供相关经营数据，</w:t>
      </w:r>
      <w:r>
        <w:rPr>
          <w:rFonts w:ascii="Times New Roman" w:hAnsi="Times New Roman" w:eastAsia="仿宋_GB2312"/>
          <w:sz w:val="32"/>
          <w:szCs w:val="32"/>
        </w:rPr>
        <w:t>在投资额、经营额、税收、客流量、就业人数、满足消费者各种需求等方面进行评价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街区所在的历史文物、文化建筑等得到有效保护和利用，能够实现现代时尚与传统文化有机结合，与旅游、文化、体育等相关产业融合发展。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</w:t>
      </w:r>
      <w:r>
        <w:rPr>
          <w:rFonts w:ascii="Times New Roman" w:hAnsi="Times New Roman" w:eastAsia="仿宋_GB2312"/>
          <w:sz w:val="32"/>
          <w:szCs w:val="32"/>
        </w:rPr>
        <w:t>设有警务工作站或治安值班室，建有24小时视频安全监控系统，建立健全治安安全管理制度、消防安全检查监督制度、突发事件应急预案等。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（六）综合效益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街区经营主体经济效益良好，本年度街区总营业额同比增长10%以上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纳统的</w:t>
      </w:r>
      <w:r>
        <w:rPr>
          <w:rFonts w:ascii="Times New Roman" w:hAnsi="Times New Roman" w:eastAsia="仿宋_GB2312"/>
          <w:color w:val="000000"/>
          <w:sz w:val="32"/>
          <w:szCs w:val="32"/>
        </w:rPr>
        <w:t>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</w:t>
      </w:r>
      <w:r>
        <w:rPr>
          <w:rFonts w:ascii="Times New Roman" w:hAnsi="Times New Roman" w:eastAsia="仿宋_GB2312"/>
          <w:color w:val="000000"/>
          <w:sz w:val="32"/>
          <w:szCs w:val="32"/>
        </w:rPr>
        <w:t>零售、餐饮企业数量在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3家以上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街区社会效益良好，街区吸纳直接就业与间接就业能力强，每万平方米建筑面积就业贡献100人（含）以上。街区知名度高，影响广泛，客流聚集，年客流量100万人次以上。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第四条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青岛市夜间消费特色街区组织申报程序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（一）由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街区管理运营机构</w:t>
      </w:r>
      <w:r>
        <w:rPr>
          <w:rFonts w:ascii="Times New Roman" w:hAnsi="Times New Roman" w:eastAsia="仿宋_GB2312"/>
          <w:color w:val="000000"/>
          <w:sz w:val="32"/>
          <w:szCs w:val="32"/>
        </w:rPr>
        <w:t>向所在区、市商务主管部门提出申请，区、市商务主管部门组织区域内街区管理运营机构根据《青岛市夜间消费特色街区评价标准》进行自评，自评80分以上的，由街区管理运营机构向所在区、市商务主管部门</w:t>
      </w:r>
      <w:r>
        <w:rPr>
          <w:rFonts w:ascii="Times New Roman" w:hAnsi="Times New Roman" w:eastAsia="仿宋_GB2312"/>
          <w:sz w:val="32"/>
          <w:szCs w:val="32"/>
        </w:rPr>
        <w:t>提交申报表、</w:t>
      </w:r>
      <w:r>
        <w:rPr>
          <w:rFonts w:hint="eastAsia" w:ascii="Times New Roman" w:hAnsi="Times New Roman" w:eastAsia="仿宋_GB2312"/>
          <w:sz w:val="32"/>
          <w:szCs w:val="32"/>
        </w:rPr>
        <w:t>对照评价</w:t>
      </w:r>
      <w:r>
        <w:rPr>
          <w:rFonts w:ascii="Times New Roman" w:hAnsi="Times New Roman" w:eastAsia="仿宋_GB2312"/>
          <w:sz w:val="32"/>
          <w:szCs w:val="32"/>
        </w:rPr>
        <w:t>标准自评</w:t>
      </w:r>
      <w:r>
        <w:rPr>
          <w:rFonts w:hint="eastAsia" w:ascii="Times New Roman" w:hAnsi="Times New Roman" w:eastAsia="仿宋_GB2312"/>
          <w:sz w:val="32"/>
          <w:szCs w:val="32"/>
        </w:rPr>
        <w:t>得分</w:t>
      </w:r>
      <w:r>
        <w:rPr>
          <w:rFonts w:ascii="Times New Roman" w:hAnsi="Times New Roman" w:eastAsia="仿宋_GB2312"/>
          <w:sz w:val="32"/>
          <w:szCs w:val="32"/>
        </w:rPr>
        <w:t>情况以及基本情况等纸质介绍材料和街区实景照片等辅证材料（纸质材料一式5份，电子版1份）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。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（二）所在区、市商务主管部门对申报夜间消费特色街区基本情况进行初审，提出推荐意见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后，</w:t>
      </w:r>
      <w:r>
        <w:rPr>
          <w:rFonts w:ascii="Times New Roman" w:hAnsi="Times New Roman" w:eastAsia="仿宋_GB2312"/>
          <w:color w:val="000000"/>
          <w:sz w:val="32"/>
          <w:szCs w:val="32"/>
        </w:rPr>
        <w:t>报送市商务局。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2B2B2B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（三）市商务局组织专家</w:t>
      </w:r>
      <w:r>
        <w:rPr>
          <w:rFonts w:ascii="Times New Roman" w:hAnsi="Times New Roman" w:eastAsia="仿宋_GB2312"/>
          <w:sz w:val="32"/>
          <w:szCs w:val="32"/>
        </w:rPr>
        <w:t>对申报的夜间消费特色街区进行资料审核，</w:t>
      </w:r>
      <w:r>
        <w:rPr>
          <w:rFonts w:hint="eastAsia" w:ascii="Times New Roman" w:hAnsi="Times New Roman" w:eastAsia="仿宋_GB2312"/>
          <w:sz w:val="32"/>
          <w:szCs w:val="32"/>
        </w:rPr>
        <w:t>并实地考察，</w:t>
      </w:r>
      <w:r>
        <w:rPr>
          <w:rFonts w:ascii="Times New Roman" w:hAnsi="Times New Roman" w:eastAsia="仿宋_GB2312"/>
          <w:sz w:val="32"/>
          <w:szCs w:val="32"/>
        </w:rPr>
        <w:t>符合标准的夜间消费特色街区（80分以上），认定为青岛市夜间消费特色街区，并将认定结果通过市商务局官方网站对外公示（公示期为</w:t>
      </w:r>
      <w:r>
        <w:rPr>
          <w:rFonts w:ascii="Times New Roman" w:hAnsi="Times New Roman" w:eastAsia="仿宋_GB2312"/>
          <w:color w:val="2B2B2B"/>
          <w:kern w:val="0"/>
          <w:sz w:val="31"/>
          <w:szCs w:val="31"/>
        </w:rPr>
        <w:t xml:space="preserve">5个工作日）。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（四）公示无异议或异议不</w:t>
      </w:r>
      <w:r>
        <w:rPr>
          <w:rFonts w:ascii="Times New Roman" w:hAnsi="Times New Roman" w:eastAsia="仿宋_GB2312"/>
          <w:sz w:val="32"/>
          <w:szCs w:val="32"/>
        </w:rPr>
        <w:t>成立的，由市商务局确认并发文命名。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 xml:space="preserve">第五条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附款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一）夜间消费特色街区实施动态管理，对获评命名的特色街区市商务局开展跟踪管理，并不定期开展检查。对达不到标准的，市商务局及时进行提醒，并责成有关区、市和街区开展整改提升。经整改仍然达不到标准的，取消命名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</w:t>
      </w:r>
      <w:r>
        <w:rPr>
          <w:rFonts w:ascii="Times New Roman" w:hAnsi="Times New Roman" w:eastAsia="仿宋_GB2312"/>
          <w:color w:val="000000"/>
          <w:sz w:val="32"/>
          <w:szCs w:val="32"/>
        </w:rPr>
        <w:t>本办法自公布之日起施行，有效期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</w:rPr>
        <w:t>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（三）本办法由市商务局负责解释。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附件：1.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街区运营管理情况统计表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2.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青岛市夜间消费特色街区申报材料清单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3.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青岛市夜间消费特色街区填表说明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4.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青岛市夜间消费特色街区评价标准</w:t>
      </w: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附件1</w:t>
      </w:r>
    </w:p>
    <w:p>
      <w:pPr>
        <w:spacing w:line="592" w:lineRule="exact"/>
        <w:jc w:val="center"/>
        <w:rPr>
          <w:rFonts w:ascii="Times New Roman" w:hAnsi="Times New Roman" w:eastAsia="方正小标宋简体"/>
          <w:kern w:val="0"/>
          <w:sz w:val="44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32"/>
        </w:rPr>
        <w:t>街区运营管理情况统计表</w:t>
      </w:r>
    </w:p>
    <w:tbl>
      <w:tblPr>
        <w:tblStyle w:val="12"/>
        <w:tblW w:w="9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967"/>
        <w:gridCol w:w="2410"/>
        <w:gridCol w:w="343"/>
        <w:gridCol w:w="236"/>
        <w:gridCol w:w="1558"/>
        <w:gridCol w:w="729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填报单位：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一、街区基本情况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街区名称：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地点：</w:t>
            </w:r>
          </w:p>
        </w:tc>
        <w:tc>
          <w:tcPr>
            <w:tcW w:w="4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街区长度：　　 米　　　　宽：　　 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占地总面积          （㎡）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建筑面积  （㎡）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总经营面积   （㎡）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建成运营时间：      年   月</w:t>
            </w:r>
          </w:p>
        </w:tc>
        <w:tc>
          <w:tcPr>
            <w:tcW w:w="2137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街区四至范围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东：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公共卫生间     座，面积      ㎡</w:t>
            </w:r>
          </w:p>
        </w:tc>
        <w:tc>
          <w:tcPr>
            <w:tcW w:w="213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机动车停车场：</w:t>
            </w:r>
            <w:r>
              <w:rPr>
                <w:rFonts w:ascii="Times New Roman" w:hAnsi="Times New Roman"/>
                <w:kern w:val="0"/>
                <w:sz w:val="22"/>
              </w:rPr>
              <w:br/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专属       个，停车位：     个</w:t>
            </w:r>
            <w:r>
              <w:rPr>
                <w:rFonts w:ascii="Times New Roman" w:hAnsi="Times New Roman"/>
                <w:kern w:val="0"/>
                <w:sz w:val="22"/>
              </w:rPr>
              <w:br/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社会配套   个，停车位：     个</w:t>
            </w:r>
          </w:p>
        </w:tc>
        <w:tc>
          <w:tcPr>
            <w:tcW w:w="213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3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管理机构名称：</w:t>
            </w:r>
          </w:p>
        </w:tc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统一社会信用代码：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管理机构人数：  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街区当年截止当前月份本年度营业额：</w:t>
            </w:r>
          </w:p>
        </w:tc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街区当年截止当前月份本年度营业额同比去年增长百分比：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街区空置率：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街区当年截止当前月份本年度客流量：</w:t>
            </w:r>
          </w:p>
        </w:tc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每万平方米建筑面积就业人数：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街区商户数量：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负责人：         职务：          电话：            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联系人：         职务：          电话：            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消防部门   验收合格□  验收不合格□ 未验收□ 其它□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二、承诺书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   我单位郑重承诺：我单位提交的《街区运营管理情况统计表》及一切辅助证明材料内容真实，数据属实。如有关机构发现有造假情况，我单位承担一切责任。</w:t>
            </w:r>
            <w:r>
              <w:rPr>
                <w:rFonts w:ascii="Times New Roman" w:hAnsi="Times New Roman"/>
                <w:kern w:val="0"/>
                <w:sz w:val="22"/>
              </w:rPr>
              <w:br/>
            </w:r>
            <w:r>
              <w:rPr>
                <w:rFonts w:ascii="Times New Roman" w:hAnsi="Times New Roman"/>
                <w:kern w:val="0"/>
                <w:sz w:val="22"/>
              </w:rPr>
              <w:br/>
            </w:r>
            <w:r>
              <w:rPr>
                <w:rFonts w:ascii="Times New Roman" w:hAnsi="Times New Roman"/>
                <w:kern w:val="0"/>
                <w:sz w:val="22"/>
              </w:rPr>
              <w:t xml:space="preserve">    法定代表人（签字）：                            申报单位（盖章） </w:t>
            </w:r>
            <w:r>
              <w:rPr>
                <w:rFonts w:ascii="Times New Roman" w:hAnsi="Times New Roman"/>
                <w:kern w:val="0"/>
                <w:sz w:val="22"/>
              </w:rPr>
              <w:br/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br/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                    年   月   日</w:t>
            </w:r>
          </w:p>
        </w:tc>
      </w:tr>
    </w:tbl>
    <w:p>
      <w:pPr>
        <w:spacing w:line="592" w:lineRule="exac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附件2</w:t>
      </w:r>
    </w:p>
    <w:p>
      <w:pPr>
        <w:spacing w:line="592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32"/>
        </w:rPr>
      </w:pPr>
    </w:p>
    <w:p>
      <w:pPr>
        <w:spacing w:line="592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32"/>
        </w:rPr>
        <w:t>青岛市夜间消费特色街区申报材料清单</w:t>
      </w:r>
    </w:p>
    <w:p>
      <w:pPr>
        <w:spacing w:line="592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区、市商务主管部门推荐报告；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申报企业营业执照（民办非企业单位、事业单位法人证书）、组织机构代码证、税务登记证（或三证合一）复印件；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街区运营管理情况统计表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申请报告。申请报告主要包括：街区基本情况、基础设施、业态分布、特色内容、智慧服务、管理制度等方面；合法性支撑材料（商业设施规划、项目竣工验收、消防安全、环境保护等方面的支撑材料）；街区平面图和业态分布图等相关资料；街区绩效评价（经济效益、社会效益、美誉度和辐射作用）；街区实景相关照片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张以上。</w:t>
      </w:r>
    </w:p>
    <w:p>
      <w:pPr>
        <w:spacing w:line="566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/>
          <w:szCs w:val="20"/>
        </w:rPr>
      </w:pPr>
    </w:p>
    <w:p>
      <w:pPr>
        <w:spacing w:line="566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66" w:lineRule="exac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br w:type="page"/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附件3</w:t>
      </w:r>
    </w:p>
    <w:p>
      <w:pPr>
        <w:spacing w:line="566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66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32"/>
        </w:rPr>
        <w:t>青岛市夜间消费特色街区填表说明</w:t>
      </w:r>
    </w:p>
    <w:p>
      <w:pPr>
        <w:spacing w:line="566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66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“街区名称”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指拟申请青岛市夜间消费特色街区的名称。</w:t>
      </w:r>
    </w:p>
    <w:p>
      <w:pPr>
        <w:spacing w:line="566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.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“街区长度”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指街区有效长度，即沿街店铺的实际长度。“宽”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指沿主街为轴向两侧延伸至店铺内侧最大距离。单位均为“米”。</w:t>
      </w:r>
    </w:p>
    <w:p>
      <w:pPr>
        <w:spacing w:line="566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“占地总面积”是指街区的用地面积；“建筑面积”是指街区内建筑物各层面积的总和；“总经营面积”是指商户经营实际面积总和，不包括停车场、卫生间等设施。单位为平方米。</w:t>
      </w:r>
    </w:p>
    <w:p>
      <w:pPr>
        <w:spacing w:line="566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“建成运营时间”是指建成好并正式运营的时间；“已运营”是指从建成运营时间截止到申请时间为止的时间。</w:t>
      </w:r>
    </w:p>
    <w:p>
      <w:pPr>
        <w:spacing w:line="566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“街区四至范围”是指街区的四个方向的范围，以道路为界。</w:t>
      </w:r>
    </w:p>
    <w:p>
      <w:pPr>
        <w:spacing w:line="566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“管理机构名称”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指负责管理街区机构全称。</w:t>
      </w:r>
    </w:p>
    <w:p>
      <w:pPr>
        <w:spacing w:line="566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“管理机构人数”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指以管理机构上年末在册人员数填列。</w:t>
      </w:r>
    </w:p>
    <w:p>
      <w:pPr>
        <w:spacing w:line="566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“消防部门验收”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指按照实际情况在相应状况栏后□内打“√”。 </w:t>
      </w:r>
    </w:p>
    <w:p>
      <w:pPr>
        <w:rPr>
          <w:rFonts w:ascii="Times New Roman" w:hAnsi="Times New Roman" w:eastAsia="仿宋_GB2312"/>
          <w:sz w:val="32"/>
          <w:szCs w:val="32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2098" w:right="1474" w:bottom="1984" w:left="1587" w:header="851" w:footer="992" w:gutter="0"/>
          <w:cols w:space="720" w:num="1"/>
          <w:docGrid w:type="lines" w:linePitch="318" w:charSpace="0"/>
        </w:sectPr>
      </w:pPr>
    </w:p>
    <w:p>
      <w:pPr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32"/>
          <w:szCs w:val="32"/>
        </w:rPr>
        <w:t>青岛市夜间消费特色街区评价标准</w:t>
      </w:r>
    </w:p>
    <w:p>
      <w:pPr>
        <w:jc w:val="lef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>街区名称：</w:t>
      </w:r>
    </w:p>
    <w:tbl>
      <w:tblPr>
        <w:tblStyle w:val="12"/>
        <w:tblW w:w="14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90"/>
        <w:gridCol w:w="1163"/>
        <w:gridCol w:w="8788"/>
        <w:gridCol w:w="2484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1" w:hRule="atLeast"/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评价项目</w:t>
            </w:r>
          </w:p>
        </w:tc>
        <w:tc>
          <w:tcPr>
            <w:tcW w:w="878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评价标准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评定方法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规划布局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（10分）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规划设计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（6分）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1.符合青岛市商业网点布局规划中商业布局要求。</w:t>
            </w:r>
          </w:p>
          <w:p>
            <w:pPr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2.与城市的道路交通条件相适应，能够处理好人流、车流、物流的关系。</w:t>
            </w:r>
          </w:p>
          <w:p>
            <w:pPr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3.符合城市市容管理、消防安全等有关规定。</w:t>
            </w:r>
          </w:p>
          <w:p>
            <w:pPr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4.具有良好的交通通达性，周边商业氛围浓厚。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</w:t>
            </w:r>
            <w:r>
              <w:rPr>
                <w:rFonts w:ascii="Times New Roman" w:hAnsi="Times New Roman"/>
                <w:szCs w:val="21"/>
              </w:rPr>
              <w:t>结合现场考察情况</w:t>
            </w:r>
          </w:p>
        </w:tc>
        <w:tc>
          <w:tcPr>
            <w:tcW w:w="975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街区建设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（4分）</w:t>
            </w: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主商业街长度不低于100米或商业经营面积不少于10000平方米。</w:t>
            </w:r>
          </w:p>
        </w:tc>
        <w:tc>
          <w:tcPr>
            <w:tcW w:w="248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见表格、相关证明材料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商铺集中且数量不少于50家，整个街区空间布局特色明显。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设施环境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（30分）</w:t>
            </w:r>
          </w:p>
        </w:tc>
        <w:tc>
          <w:tcPr>
            <w:tcW w:w="11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标识系统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（5分）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有街区区标志性牌匾；</w:t>
            </w:r>
            <w:r>
              <w:rPr>
                <w:rFonts w:ascii="Times New Roman" w:hAnsi="Times New Roman"/>
                <w:color w:val="000000"/>
                <w:szCs w:val="21"/>
              </w:rPr>
              <w:t>街区主要节点应设置明显的标识和指示系统</w:t>
            </w:r>
            <w:r>
              <w:rPr>
                <w:rFonts w:ascii="Times New Roman" w:hAnsi="Times New Roman"/>
                <w:szCs w:val="21"/>
              </w:rPr>
              <w:t>；有标志明显的紧急疏散通道、安全出口、应急照明设施等。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9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道路建设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（5分）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环境整洁、卫生；地面坚固、平整。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9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环境治理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（5分）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合理设置垃圾箱、垃圾站等处理设施（美食街</w:t>
            </w:r>
            <w:r>
              <w:rPr>
                <w:rFonts w:ascii="Times New Roman" w:hAnsi="Times New Roman"/>
                <w:color w:val="000000"/>
                <w:szCs w:val="21"/>
              </w:rPr>
              <w:t>餐厨废弃物集中收集）</w:t>
            </w:r>
            <w:r>
              <w:rPr>
                <w:rFonts w:ascii="Times New Roman" w:hAnsi="Times New Roman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Cs w:val="21"/>
              </w:rPr>
              <w:t>不应随意安装空调器、冷却、废气处理等设施；</w:t>
            </w:r>
            <w:r>
              <w:rPr>
                <w:rFonts w:ascii="Times New Roman" w:hAnsi="Times New Roman"/>
                <w:szCs w:val="21"/>
              </w:rPr>
              <w:t>做到垃圾分类。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9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停车场（5分）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有与经营规模相配套的机动车和非机动车停车场。 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9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消防设施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（5分）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街区内应设有消防通道；配备经消防主管部门检验合格的消防设施；安装必要的视频安防监控装置等安全设施。 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9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无障碍设施（5分）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</w:t>
            </w:r>
            <w:r>
              <w:rPr>
                <w:rFonts w:ascii="Times New Roman" w:hAnsi="Times New Roman"/>
                <w:color w:val="000000"/>
                <w:szCs w:val="32"/>
              </w:rPr>
              <w:t>符合</w:t>
            </w:r>
            <w:r>
              <w:rPr>
                <w:rFonts w:ascii="Times New Roman" w:hAnsi="Times New Roman"/>
                <w:szCs w:val="21"/>
              </w:rPr>
              <w:t>标准的无障碍设施，街区主街步行盲道无缺损且主要出入口有轮椅坡道。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功能品质  （40分）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业态集聚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（10分）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街区夜间消费业态多样且集聚，有满足购物、餐饮、娱乐、休闲、体验等需求的各类业态，街区业态具有较强的创新性和引领性，有充分运用现代信息技术形成一定创新性和引领性的业态。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见表格、见相关证明材料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夜间消费品牌打造成效明显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（10分）</w:t>
            </w: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积极组织街区商户在重大节日组织举办特色主题活动，较为成功地持续打造街区夜间消费特色活动品牌，得到各级媒体的正面报道和人民群众广发参与和好评。全年举办特色活动10场以上。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特色突出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（10分）</w:t>
            </w:r>
          </w:p>
        </w:tc>
        <w:tc>
          <w:tcPr>
            <w:tcW w:w="8788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街区拥有经商务部门认定的老字号店铺；有具有地方特色的夜间消费品牌；有国内外知名品牌商家。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见表格、见相关证明材料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智慧服务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（10分）</w:t>
            </w: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推广智慧服务，应用互联网、物联网、大数据等信息技术。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为消费者提供智能停车、智慧导购、精准营销、移动支付等智慧服务。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运营管理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（12分）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运营高效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（6分）</w:t>
            </w: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有统一独立的管理运营机构。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有打击假冒伪劣、对失信商户惩戒制度，无重大妨碍市场公平竞争、侵犯知识产权等违法、违规事件。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组织经常、固定、整体的街区营销推广活动和社会性、公益性活动以及商业文化活动</w:t>
            </w:r>
            <w:r>
              <w:rPr>
                <w:rFonts w:ascii="Times New Roman" w:hAnsi="Times New Roman"/>
                <w:szCs w:val="21"/>
              </w:rPr>
              <w:t xml:space="preserve">。 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管理规范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（6分）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88" w:type="dxa"/>
            <w:vAlign w:val="center"/>
          </w:tcPr>
          <w:p>
            <w:pPr>
              <w:widowControl/>
              <w:spacing w:line="312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街区正式开业以来，未发生重大安全责任事故。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有警务点，有专职保安队伍，24小时监控，具有突发事件应急处理机制。</w:t>
            </w:r>
            <w:r>
              <w:rPr>
                <w:rFonts w:hint="eastAsia" w:ascii="Times New Roman" w:hAnsi="Times New Roman"/>
                <w:szCs w:val="21"/>
              </w:rPr>
              <w:t>有完善的消费者投诉处理制度，投诉渠道畅通，反馈高效，处理率达到100%。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街区可根据不同季节、节假日调整经营时间，原则上每年5月至10月闭市时间一般不早于23：00，11月至次年4月闭市时间一般不早于22：00。鼓励进一步延时经营或发展24小时不打烊店。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见相关证明材料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312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综合效益</w:t>
            </w:r>
          </w:p>
          <w:p>
            <w:pPr>
              <w:widowControl/>
              <w:spacing w:line="312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（8分）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效益显著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（4分）</w:t>
            </w: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经济效益，街区经营主体效益良好，交易额同比增长10%以上。</w:t>
            </w:r>
            <w:r>
              <w:rPr>
                <w:rFonts w:hint="eastAsia" w:ascii="Times New Roman" w:hAnsi="Times New Roman"/>
                <w:szCs w:val="21"/>
              </w:rPr>
              <w:t>街区纳统的限上零售、餐饮企业数量在3家以上。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见表格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社会效益，街区吸纳直接就业与间接就业能力强，每万平方米建筑面积就业贡献100人（含）以上。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见表格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客流聚集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（4分）</w:t>
            </w:r>
          </w:p>
        </w:tc>
        <w:tc>
          <w:tcPr>
            <w:tcW w:w="8788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街区知名度高，影响广泛，客流聚集。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见表格</w:t>
            </w:r>
            <w:r>
              <w:rPr>
                <w:rFonts w:hint="eastAsia" w:ascii="Times New Roman" w:hAnsi="Times New Roman"/>
                <w:szCs w:val="21"/>
              </w:rPr>
              <w:t>并结合现场考察情况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2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总 计 分</w:t>
            </w:r>
          </w:p>
        </w:tc>
        <w:tc>
          <w:tcPr>
            <w:tcW w:w="2484" w:type="dxa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ind w:firstLine="9660" w:firstLineChars="46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专家签字： 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                                                                              </w:t>
      </w:r>
    </w:p>
    <w:p>
      <w:pPr>
        <w:ind w:firstLine="11340" w:firstLineChars="54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年   月   日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说明：1、各项评分为最高分，评委可根据实际考评情况扣减；</w:t>
      </w:r>
    </w:p>
    <w:p>
      <w:pPr>
        <w:numPr>
          <w:ilvl w:val="0"/>
          <w:numId w:val="1"/>
        </w:numPr>
        <w:ind w:left="420" w:leftChars="200"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本评分表满分为100分；</w:t>
      </w:r>
    </w:p>
    <w:p>
      <w:pPr>
        <w:ind w:left="420"/>
        <w:rPr>
          <w:rFonts w:ascii="Times New Roman" w:hAnsi="Times New Roman"/>
          <w:szCs w:val="21"/>
        </w:rPr>
      </w:pPr>
    </w:p>
    <w:p>
      <w:pPr>
        <w:spacing w:line="52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tabs>
          <w:tab w:val="left" w:pos="7548"/>
        </w:tabs>
        <w:spacing w:line="560" w:lineRule="exact"/>
        <w:ind w:firstLine="2719" w:firstLineChars="1295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  <w:sectPr>
          <w:headerReference r:id="rId10" w:type="default"/>
          <w:footerReference r:id="rId11" w:type="default"/>
          <w:footerReference r:id="rId12" w:type="even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hint="eastAsia"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520" w:lineRule="exact"/>
        <w:rPr>
          <w:rFonts w:ascii="Times New Roman" w:hAnsi="Times New Roman"/>
          <w:szCs w:val="32"/>
        </w:rPr>
      </w:pPr>
    </w:p>
    <w:p>
      <w:pPr>
        <w:spacing w:line="160" w:lineRule="exact"/>
        <w:rPr>
          <w:rFonts w:ascii="Times New Roman" w:hAnsi="Times New Roman" w:eastAsia="仿宋_GB2312"/>
          <w:szCs w:val="32"/>
        </w:rPr>
      </w:pPr>
    </w:p>
    <w:p>
      <w:pPr>
        <w:spacing w:line="160" w:lineRule="exact"/>
        <w:rPr>
          <w:rFonts w:ascii="Times New Roman" w:hAnsi="Times New Roman" w:eastAsia="仿宋_GB2312"/>
          <w:szCs w:val="32"/>
        </w:rPr>
      </w:pPr>
    </w:p>
    <w:p>
      <w:pPr>
        <w:spacing w:line="160" w:lineRule="exact"/>
        <w:rPr>
          <w:rFonts w:ascii="Times New Roman" w:hAnsi="Times New Roman" w:eastAsia="仿宋_GB2312"/>
          <w:szCs w:val="32"/>
        </w:rPr>
      </w:pPr>
    </w:p>
    <w:tbl>
      <w:tblPr>
        <w:tblStyle w:val="12"/>
        <w:tblW w:w="9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>
            <w:pPr>
              <w:spacing w:line="520" w:lineRule="exact"/>
              <w:ind w:left="210" w:left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青岛市商务局办公室                      2023年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发</w:t>
            </w:r>
          </w:p>
        </w:tc>
      </w:tr>
    </w:tbl>
    <w:p>
      <w:pPr>
        <w:spacing w:line="1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简美黑">
    <w:panose1 w:val="02010609000101010101"/>
    <w:charset w:val="86"/>
    <w:family w:val="auto"/>
    <w:pitch w:val="default"/>
    <w:sig w:usb0="00000001" w:usb1="080E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right="21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280" w:firstLine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right="21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13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right="360" w:firstLine="280" w:firstLine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14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872903308">
    <w:nsid w:val="E6D7D08C"/>
    <w:multiLevelType w:val="singleLevel"/>
    <w:tmpl w:val="E6D7D08C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38729033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50626"/>
    <w:rsid w:val="00011AC5"/>
    <w:rsid w:val="0004604A"/>
    <w:rsid w:val="00060706"/>
    <w:rsid w:val="00090744"/>
    <w:rsid w:val="000A41AE"/>
    <w:rsid w:val="000B1031"/>
    <w:rsid w:val="000D251E"/>
    <w:rsid w:val="000D7057"/>
    <w:rsid w:val="001130D9"/>
    <w:rsid w:val="00115A47"/>
    <w:rsid w:val="00120530"/>
    <w:rsid w:val="00123678"/>
    <w:rsid w:val="00163F48"/>
    <w:rsid w:val="00173CD9"/>
    <w:rsid w:val="00183EC8"/>
    <w:rsid w:val="00186F99"/>
    <w:rsid w:val="00194B2F"/>
    <w:rsid w:val="0020415B"/>
    <w:rsid w:val="00206C0E"/>
    <w:rsid w:val="00275C57"/>
    <w:rsid w:val="002933CF"/>
    <w:rsid w:val="003164E3"/>
    <w:rsid w:val="00321913"/>
    <w:rsid w:val="0032476F"/>
    <w:rsid w:val="00335DD2"/>
    <w:rsid w:val="00350626"/>
    <w:rsid w:val="00352AB7"/>
    <w:rsid w:val="003535D7"/>
    <w:rsid w:val="00396E7F"/>
    <w:rsid w:val="00397E75"/>
    <w:rsid w:val="003A01FC"/>
    <w:rsid w:val="003E6585"/>
    <w:rsid w:val="003F5911"/>
    <w:rsid w:val="004033D8"/>
    <w:rsid w:val="00407C31"/>
    <w:rsid w:val="00413B72"/>
    <w:rsid w:val="00423F79"/>
    <w:rsid w:val="00445340"/>
    <w:rsid w:val="00466053"/>
    <w:rsid w:val="005A1B30"/>
    <w:rsid w:val="005A3A89"/>
    <w:rsid w:val="005F2BEF"/>
    <w:rsid w:val="005F70E8"/>
    <w:rsid w:val="0060197C"/>
    <w:rsid w:val="00622D06"/>
    <w:rsid w:val="006710A6"/>
    <w:rsid w:val="00677637"/>
    <w:rsid w:val="006B718F"/>
    <w:rsid w:val="006D11D5"/>
    <w:rsid w:val="006F7CEF"/>
    <w:rsid w:val="00710A13"/>
    <w:rsid w:val="00767E5F"/>
    <w:rsid w:val="00785C73"/>
    <w:rsid w:val="007B0FA3"/>
    <w:rsid w:val="007D3BF1"/>
    <w:rsid w:val="00893DAC"/>
    <w:rsid w:val="008D29DE"/>
    <w:rsid w:val="008E7C31"/>
    <w:rsid w:val="008F447F"/>
    <w:rsid w:val="008F49F2"/>
    <w:rsid w:val="009234F8"/>
    <w:rsid w:val="00923C1B"/>
    <w:rsid w:val="00940FC7"/>
    <w:rsid w:val="00950255"/>
    <w:rsid w:val="009B0C75"/>
    <w:rsid w:val="009B33DC"/>
    <w:rsid w:val="009C2D50"/>
    <w:rsid w:val="009D27B9"/>
    <w:rsid w:val="009D7C30"/>
    <w:rsid w:val="00A01B0C"/>
    <w:rsid w:val="00A04963"/>
    <w:rsid w:val="00A1274E"/>
    <w:rsid w:val="00A3259F"/>
    <w:rsid w:val="00A61DB5"/>
    <w:rsid w:val="00A62070"/>
    <w:rsid w:val="00A6418F"/>
    <w:rsid w:val="00A6618A"/>
    <w:rsid w:val="00A842AC"/>
    <w:rsid w:val="00AA4277"/>
    <w:rsid w:val="00AB2628"/>
    <w:rsid w:val="00AB4FCA"/>
    <w:rsid w:val="00AC303B"/>
    <w:rsid w:val="00AE3602"/>
    <w:rsid w:val="00AE7585"/>
    <w:rsid w:val="00B12520"/>
    <w:rsid w:val="00B32F75"/>
    <w:rsid w:val="00B425B7"/>
    <w:rsid w:val="00B55CA8"/>
    <w:rsid w:val="00B85C0A"/>
    <w:rsid w:val="00BB6CA9"/>
    <w:rsid w:val="00BE1914"/>
    <w:rsid w:val="00BF28D1"/>
    <w:rsid w:val="00C16052"/>
    <w:rsid w:val="00C25343"/>
    <w:rsid w:val="00C91D18"/>
    <w:rsid w:val="00CA65B1"/>
    <w:rsid w:val="00D01EF3"/>
    <w:rsid w:val="00D16F47"/>
    <w:rsid w:val="00DD6A93"/>
    <w:rsid w:val="00E217FB"/>
    <w:rsid w:val="00E409E1"/>
    <w:rsid w:val="00E67C4D"/>
    <w:rsid w:val="00E85FFB"/>
    <w:rsid w:val="00EB21B5"/>
    <w:rsid w:val="00EB72BF"/>
    <w:rsid w:val="00EC4E9C"/>
    <w:rsid w:val="00EE15CB"/>
    <w:rsid w:val="00F0757B"/>
    <w:rsid w:val="00F36614"/>
    <w:rsid w:val="00F41A7C"/>
    <w:rsid w:val="00F557B2"/>
    <w:rsid w:val="00F8745B"/>
    <w:rsid w:val="00F96495"/>
    <w:rsid w:val="00FD0F19"/>
    <w:rsid w:val="00FD41AD"/>
    <w:rsid w:val="13F20A8A"/>
    <w:rsid w:val="2D6D5FDF"/>
    <w:rsid w:val="45185D91"/>
    <w:rsid w:val="56F12667"/>
    <w:rsid w:val="5EBE01B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99" w:semiHidden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a heading"/>
    <w:basedOn w:val="1"/>
    <w:next w:val="1"/>
    <w:uiPriority w:val="99"/>
    <w:pPr>
      <w:spacing w:before="120"/>
    </w:pPr>
    <w:rPr>
      <w:rFonts w:ascii="Arial" w:hAnsi="Arial"/>
      <w:sz w:val="24"/>
      <w:szCs w:val="24"/>
    </w:rPr>
  </w:style>
  <w:style w:type="paragraph" w:styleId="3">
    <w:name w:val="Body Text"/>
    <w:basedOn w:val="1"/>
    <w:link w:val="20"/>
    <w:uiPriority w:val="99"/>
    <w:pPr>
      <w:spacing w:after="120"/>
    </w:pPr>
    <w:rPr>
      <w:rFonts w:eastAsia="仿宋_GB2312"/>
      <w:kern w:val="0"/>
      <w:sz w:val="32"/>
      <w:szCs w:val="32"/>
    </w:rPr>
  </w:style>
  <w:style w:type="paragraph" w:styleId="4">
    <w:name w:val="Date"/>
    <w:basedOn w:val="1"/>
    <w:next w:val="1"/>
    <w:link w:val="21"/>
    <w:semiHidden/>
    <w:uiPriority w:val="99"/>
    <w:pPr>
      <w:ind w:left="100" w:leftChars="2500"/>
    </w:pPr>
    <w:rPr>
      <w:kern w:val="0"/>
      <w:sz w:val="20"/>
      <w:szCs w:val="20"/>
    </w:rPr>
  </w:style>
  <w:style w:type="paragraph" w:styleId="5">
    <w:name w:val="Balloon Text"/>
    <w:basedOn w:val="1"/>
    <w:link w:val="22"/>
    <w:semiHidden/>
    <w:uiPriority w:val="99"/>
    <w:rPr>
      <w:kern w:val="0"/>
      <w:sz w:val="18"/>
      <w:szCs w:val="18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99"/>
    <w:pPr>
      <w:spacing w:line="240" w:lineRule="atLeast"/>
    </w:pPr>
    <w:rPr>
      <w:rFonts w:ascii="Times New Roman" w:hAnsi="Times New Roman"/>
      <w:sz w:val="28"/>
      <w:szCs w:val="24"/>
    </w:rPr>
  </w:style>
  <w:style w:type="paragraph" w:styleId="9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1">
    <w:name w:val="page number"/>
    <w:basedOn w:val="10"/>
    <w:qFormat/>
    <w:uiPriority w:val="0"/>
    <w:rPr/>
  </w:style>
  <w:style w:type="table" w:styleId="13">
    <w:name w:val="Table Grid"/>
    <w:basedOn w:val="12"/>
    <w:qFormat/>
    <w:uiPriority w:val="59"/>
    <w:pPr/>
    <w:rPr>
      <w:rFonts w:ascii="Calibri" w:hAnsi="Calibri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4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-公1"/>
    <w:basedOn w:val="1"/>
    <w:uiPriority w:val="99"/>
    <w:pPr>
      <w:ind w:firstLine="200" w:firstLineChars="200"/>
    </w:pPr>
    <w:rPr>
      <w:rFonts w:hAnsi="Times New Roman"/>
      <w:color w:val="000000"/>
      <w:szCs w:val="24"/>
    </w:rPr>
  </w:style>
  <w:style w:type="paragraph" w:customStyle="1" w:styleId="17">
    <w:name w:val="Char1"/>
    <w:basedOn w:val="1"/>
    <w:uiPriority w:val="0"/>
    <w:rPr>
      <w:rFonts w:ascii="Tahoma" w:hAnsi="Tahoma" w:eastAsia="仿宋_GB2312"/>
      <w:sz w:val="24"/>
      <w:szCs w:val="20"/>
    </w:rPr>
  </w:style>
  <w:style w:type="character" w:customStyle="1" w:styleId="18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20">
    <w:name w:val="正文文本 字符"/>
    <w:basedOn w:val="10"/>
    <w:link w:val="3"/>
    <w:uiPriority w:val="99"/>
    <w:rPr>
      <w:rFonts w:ascii="Calibri" w:hAnsi="Calibri" w:eastAsia="仿宋_GB2312" w:cs="Times New Roman"/>
      <w:kern w:val="0"/>
      <w:sz w:val="32"/>
      <w:szCs w:val="32"/>
    </w:rPr>
  </w:style>
  <w:style w:type="character" w:customStyle="1" w:styleId="21">
    <w:name w:val="日期 字符"/>
    <w:basedOn w:val="10"/>
    <w:link w:val="4"/>
    <w:semiHidden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22">
    <w:name w:val="批注框文本 字符"/>
    <w:basedOn w:val="10"/>
    <w:link w:val="5"/>
    <w:semiHidden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3">
    <w:name w:val="font31"/>
    <w:uiPriority w:val="99"/>
    <w:rPr>
      <w:rFonts w:ascii="宋体" w:hAnsi="宋体" w:eastAsia="宋体"/>
      <w:b/>
      <w:color w:val="000000"/>
      <w:sz w:val="24"/>
      <w:u w:val="none"/>
    </w:rPr>
  </w:style>
  <w:style w:type="character" w:customStyle="1" w:styleId="24">
    <w:name w:val="Intense Emphasis"/>
    <w:basedOn w:val="10"/>
    <w:qFormat/>
    <w:uiPriority w:val="21"/>
    <w:rPr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4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944</Words>
  <Characters>5387</Characters>
  <Lines>44</Lines>
  <Paragraphs>12</Paragraphs>
  <TotalTime>0</TotalTime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2023-08-14T08:44:00Z</dcterms:created>
  <dc:creator>pc</dc:creator>
  <cp:lastModifiedBy>dell</cp:lastModifiedBy>
  <cp:lastPrinted>2023-08-16T01:55:00Z</cp:lastPrinted>
  <dcterms:modified xsi:type="dcterms:W3CDTF">2023-12-05T01:31:14Z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