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4E" w:rsidRDefault="00C6794E" w:rsidP="00C6794E">
      <w:pPr>
        <w:jc w:val="center"/>
        <w:rPr>
          <w:rFonts w:eastAsia="文星简美黑"/>
          <w:color w:val="FF0000"/>
          <w:spacing w:val="-24"/>
          <w:sz w:val="84"/>
          <w:szCs w:val="84"/>
        </w:rPr>
      </w:pPr>
    </w:p>
    <w:p w:rsidR="00C6794E" w:rsidRDefault="001D062D" w:rsidP="00C6794E">
      <w:pPr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1D062D">
        <w:rPr>
          <w:rFonts w:eastAsia="文星简美黑"/>
          <w:color w:val="FF0000"/>
          <w:spacing w:val="-24"/>
          <w:sz w:val="84"/>
          <w:szCs w:val="8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4pt;height:54.6pt" fillcolor="red" strokecolor="red" strokeweight="1pt">
            <v:shadow color="#868686"/>
            <v:textpath style="font-family:&quot;方正小标宋_GBK&quot;;v-text-spacing:78650f;v-text-kern:t" trim="t" fitpath="t" string="青岛市发展和改革委员会"/>
          </v:shape>
        </w:pict>
      </w:r>
    </w:p>
    <w:p w:rsidR="00C6794E" w:rsidRDefault="00C6794E" w:rsidP="00ED10A4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</w:p>
    <w:p w:rsidR="0060777E" w:rsidRDefault="0060777E" w:rsidP="00ED10A4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ED10A4">
        <w:rPr>
          <w:rFonts w:ascii="方正小标宋_GBK" w:eastAsia="方正小标宋_GBK" w:hAnsi="仿宋" w:cs="仿宋" w:hint="eastAsia"/>
          <w:sz w:val="44"/>
          <w:szCs w:val="44"/>
        </w:rPr>
        <w:t>关于开放政府引导基金“信易投”板块</w:t>
      </w:r>
    </w:p>
    <w:p w:rsidR="00926867" w:rsidRPr="00ED10A4" w:rsidRDefault="0060777E" w:rsidP="00ED10A4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ED10A4">
        <w:rPr>
          <w:rFonts w:ascii="方正小标宋_GBK" w:eastAsia="方正小标宋_GBK" w:hAnsi="仿宋" w:cs="仿宋" w:hint="eastAsia"/>
          <w:sz w:val="44"/>
          <w:szCs w:val="44"/>
        </w:rPr>
        <w:t>拓宽企业线上</w:t>
      </w:r>
      <w:bookmarkStart w:id="0" w:name="_GoBack"/>
      <w:bookmarkEnd w:id="0"/>
      <w:r w:rsidRPr="00ED10A4">
        <w:rPr>
          <w:rFonts w:ascii="方正小标宋_GBK" w:eastAsia="方正小标宋_GBK" w:hAnsi="仿宋" w:cs="仿宋" w:hint="eastAsia"/>
          <w:sz w:val="44"/>
          <w:szCs w:val="44"/>
        </w:rPr>
        <w:t>融资信息通道的函</w:t>
      </w:r>
    </w:p>
    <w:p w:rsidR="00926867" w:rsidRPr="00ED10A4" w:rsidRDefault="0060777E" w:rsidP="00ED10A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0"/>
        </w:rPr>
      </w:pPr>
      <w:r w:rsidRPr="00ED10A4">
        <w:rPr>
          <w:rFonts w:ascii="仿宋" w:eastAsia="仿宋" w:hAnsi="仿宋" w:cs="仿宋" w:hint="eastAsia"/>
          <w:sz w:val="32"/>
          <w:szCs w:val="30"/>
        </w:rPr>
        <w:t> </w:t>
      </w:r>
    </w:p>
    <w:p w:rsidR="00926867" w:rsidRPr="00ED10A4" w:rsidRDefault="001D3CEC" w:rsidP="00ED10A4">
      <w:pPr>
        <w:spacing w:line="560" w:lineRule="exact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市直</w:t>
      </w:r>
      <w:r w:rsidR="0060777E" w:rsidRPr="00ED10A4">
        <w:rPr>
          <w:rFonts w:ascii="Times New Roman" w:eastAsia="仿宋_GB2312" w:hAnsi="Times New Roman" w:cs="Times New Roman"/>
          <w:sz w:val="32"/>
          <w:szCs w:val="30"/>
        </w:rPr>
        <w:t>有关部门：</w:t>
      </w:r>
    </w:p>
    <w:p w:rsidR="00B17FCB" w:rsidRDefault="0060777E" w:rsidP="00ED10A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 w:rsidRPr="00ED10A4">
        <w:rPr>
          <w:rFonts w:ascii="Times New Roman" w:eastAsia="仿宋_GB2312" w:hAnsi="Times New Roman" w:cs="Times New Roman"/>
          <w:sz w:val="32"/>
          <w:szCs w:val="30"/>
        </w:rPr>
        <w:t>为拓宽企业线上融资信息通道，</w:t>
      </w:r>
      <w:r w:rsidR="00D854F9" w:rsidRPr="00ED10A4">
        <w:rPr>
          <w:rFonts w:ascii="Times New Roman" w:eastAsia="仿宋_GB2312" w:hAnsi="Times New Roman" w:cs="Times New Roman"/>
          <w:sz w:val="32"/>
          <w:szCs w:val="30"/>
        </w:rPr>
        <w:t>缓解疫情持续造成的融资</w:t>
      </w:r>
      <w:r w:rsidR="007F2641">
        <w:rPr>
          <w:rFonts w:ascii="Times New Roman" w:eastAsia="仿宋_GB2312" w:hAnsi="Times New Roman" w:cs="Times New Roman" w:hint="eastAsia"/>
          <w:sz w:val="32"/>
          <w:szCs w:val="30"/>
        </w:rPr>
        <w:t>需求</w:t>
      </w:r>
      <w:r w:rsidR="00D854F9" w:rsidRPr="00ED10A4">
        <w:rPr>
          <w:rFonts w:ascii="Times New Roman" w:eastAsia="仿宋_GB2312" w:hAnsi="Times New Roman" w:cs="Times New Roman"/>
          <w:sz w:val="32"/>
          <w:szCs w:val="30"/>
        </w:rPr>
        <w:t>交流不畅问题，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发挥股权投资对企业支持作用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。近日，</w:t>
      </w:r>
      <w:r w:rsidR="00B17FCB">
        <w:rPr>
          <w:rFonts w:ascii="Times New Roman" w:eastAsia="仿宋_GB2312" w:hAnsi="Times New Roman" w:cs="Times New Roman"/>
          <w:sz w:val="32"/>
          <w:szCs w:val="30"/>
        </w:rPr>
        <w:t>市发展改革委委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属单位市创投中心</w:t>
      </w:r>
      <w:r w:rsidR="00B17FCB" w:rsidRPr="00ED10A4">
        <w:rPr>
          <w:rFonts w:ascii="Times New Roman" w:eastAsia="仿宋_GB2312" w:hAnsi="Times New Roman" w:cs="Times New Roman"/>
          <w:sz w:val="32"/>
          <w:szCs w:val="30"/>
        </w:rPr>
        <w:t>将开放青岛市政府引导基金信用信息系统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“</w:t>
      </w:r>
      <w:r w:rsidR="00B17FCB" w:rsidRPr="00ED10A4">
        <w:rPr>
          <w:rFonts w:ascii="Times New Roman" w:eastAsia="仿宋_GB2312" w:hAnsi="Times New Roman" w:cs="Times New Roman"/>
          <w:sz w:val="32"/>
          <w:szCs w:val="30"/>
        </w:rPr>
        <w:t>信易投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”</w:t>
      </w:r>
      <w:r w:rsidR="00B17FCB" w:rsidRPr="00ED10A4">
        <w:rPr>
          <w:rFonts w:ascii="Times New Roman" w:eastAsia="仿宋_GB2312" w:hAnsi="Times New Roman" w:cs="Times New Roman"/>
          <w:sz w:val="32"/>
          <w:szCs w:val="30"/>
        </w:rPr>
        <w:t>板块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，</w:t>
      </w:r>
      <w:r w:rsidR="002F1E03">
        <w:rPr>
          <w:rFonts w:ascii="Times New Roman" w:eastAsia="仿宋_GB2312" w:hAnsi="Times New Roman" w:cs="Times New Roman" w:hint="eastAsia"/>
          <w:sz w:val="32"/>
          <w:szCs w:val="30"/>
        </w:rPr>
        <w:t>向全市企业</w:t>
      </w:r>
      <w:r w:rsidR="002F1E03">
        <w:rPr>
          <w:rFonts w:ascii="Times New Roman" w:eastAsia="仿宋_GB2312" w:hAnsi="Times New Roman" w:cs="Times New Roman"/>
          <w:sz w:val="32"/>
          <w:szCs w:val="30"/>
        </w:rPr>
        <w:t>提供融资对接服务</w:t>
      </w:r>
      <w:r w:rsidR="002F1E03">
        <w:rPr>
          <w:rFonts w:ascii="Times New Roman" w:eastAsia="仿宋_GB2312" w:hAnsi="Times New Roman" w:cs="Times New Roman" w:hint="eastAsia"/>
          <w:sz w:val="32"/>
          <w:szCs w:val="30"/>
        </w:rPr>
        <w:t>，</w:t>
      </w:r>
      <w:r w:rsidR="002F1E03">
        <w:rPr>
          <w:rFonts w:ascii="Times New Roman" w:eastAsia="仿宋_GB2312" w:hAnsi="Times New Roman" w:cs="Times New Roman"/>
          <w:sz w:val="32"/>
          <w:szCs w:val="30"/>
        </w:rPr>
        <w:t>现将有关情况函告如下</w:t>
      </w:r>
      <w:r w:rsidR="002F1E03">
        <w:rPr>
          <w:rFonts w:ascii="Times New Roman" w:eastAsia="仿宋_GB2312" w:hAnsi="Times New Roman" w:cs="Times New Roman" w:hint="eastAsia"/>
          <w:sz w:val="32"/>
          <w:szCs w:val="30"/>
        </w:rPr>
        <w:t>。</w:t>
      </w:r>
    </w:p>
    <w:p w:rsidR="002F1E03" w:rsidRPr="002F1E03" w:rsidRDefault="002F1E03" w:rsidP="00ED10A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  <w:r w:rsidRPr="002F1E03">
        <w:rPr>
          <w:rFonts w:ascii="黑体" w:eastAsia="黑体" w:hAnsi="黑体" w:cs="Times New Roman" w:hint="eastAsia"/>
          <w:sz w:val="32"/>
          <w:szCs w:val="30"/>
        </w:rPr>
        <w:t>一、“</w:t>
      </w:r>
      <w:r w:rsidRPr="002F1E03">
        <w:rPr>
          <w:rFonts w:ascii="黑体" w:eastAsia="黑体" w:hAnsi="黑体" w:cs="Times New Roman"/>
          <w:sz w:val="32"/>
          <w:szCs w:val="30"/>
        </w:rPr>
        <w:t>信易投</w:t>
      </w:r>
      <w:r w:rsidRPr="002F1E03">
        <w:rPr>
          <w:rFonts w:ascii="黑体" w:eastAsia="黑体" w:hAnsi="黑体" w:cs="Times New Roman" w:hint="eastAsia"/>
          <w:sz w:val="32"/>
          <w:szCs w:val="30"/>
        </w:rPr>
        <w:t>”基本情况</w:t>
      </w:r>
    </w:p>
    <w:p w:rsidR="00926867" w:rsidRPr="00ED10A4" w:rsidRDefault="002F1E03" w:rsidP="00ED10A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“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信易投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”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是市创投中心为打通融资企业与基金公司对接通道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，依托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青岛市政府引导基金信用信息系统开发的项目</w:t>
      </w:r>
      <w:r>
        <w:rPr>
          <w:rFonts w:ascii="Times New Roman" w:eastAsia="仿宋_GB2312" w:hAnsi="Times New Roman" w:cs="Times New Roman"/>
          <w:sz w:val="32"/>
          <w:szCs w:val="30"/>
        </w:rPr>
        <w:t>在线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推荐平台，采用线上收集、集</w:t>
      </w:r>
      <w:r>
        <w:rPr>
          <w:rFonts w:ascii="Times New Roman" w:eastAsia="仿宋_GB2312" w:hAnsi="Times New Roman" w:cs="Times New Roman"/>
          <w:sz w:val="32"/>
          <w:szCs w:val="30"/>
        </w:rPr>
        <w:t>中发布方式，同时向各参股基金推送项目融资需求，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实现</w:t>
      </w:r>
      <w:r>
        <w:rPr>
          <w:rFonts w:ascii="Times New Roman" w:eastAsia="仿宋_GB2312" w:hAnsi="Times New Roman" w:cs="Times New Roman"/>
          <w:sz w:val="32"/>
          <w:szCs w:val="30"/>
        </w:rPr>
        <w:t>企业项目与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基金公司</w:t>
      </w:r>
      <w:r>
        <w:rPr>
          <w:rFonts w:ascii="Times New Roman" w:eastAsia="仿宋_GB2312" w:hAnsi="Times New Roman" w:cs="Times New Roman"/>
          <w:sz w:val="32"/>
          <w:szCs w:val="30"/>
        </w:rPr>
        <w:t>高效对接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。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目前，市创投中心</w:t>
      </w:r>
      <w:r w:rsidR="0060777E" w:rsidRPr="00ED10A4">
        <w:rPr>
          <w:rFonts w:ascii="Times New Roman" w:eastAsia="仿宋_GB2312" w:hAnsi="Times New Roman" w:cs="Times New Roman"/>
          <w:sz w:val="32"/>
          <w:szCs w:val="30"/>
        </w:rPr>
        <w:t>已向全体参股基金发出倡议，</w:t>
      </w:r>
      <w:r w:rsidR="00B17FCB">
        <w:rPr>
          <w:rFonts w:ascii="Times New Roman" w:eastAsia="仿宋_GB2312" w:hAnsi="Times New Roman" w:cs="Times New Roman"/>
          <w:sz w:val="32"/>
          <w:szCs w:val="30"/>
        </w:rPr>
        <w:t>共有约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50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支基金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公司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积极响应，基金规模约</w:t>
      </w:r>
      <w:r w:rsidR="00814C32">
        <w:rPr>
          <w:rFonts w:ascii="Times New Roman" w:eastAsia="仿宋_GB2312" w:hAnsi="Times New Roman" w:cs="Times New Roman" w:hint="eastAsia"/>
          <w:sz w:val="32"/>
          <w:szCs w:val="30"/>
        </w:rPr>
        <w:t>4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00</w:t>
      </w:r>
      <w:r w:rsidR="00B17FCB">
        <w:rPr>
          <w:rFonts w:ascii="Times New Roman" w:eastAsia="仿宋_GB2312" w:hAnsi="Times New Roman" w:cs="Times New Roman" w:hint="eastAsia"/>
          <w:sz w:val="32"/>
          <w:szCs w:val="30"/>
        </w:rPr>
        <w:t>亿元，将通过“信易投”板块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对接需求，</w:t>
      </w:r>
      <w:r w:rsidR="0060777E" w:rsidRPr="00ED10A4">
        <w:rPr>
          <w:rFonts w:ascii="Times New Roman" w:eastAsia="仿宋_GB2312" w:hAnsi="Times New Roman" w:cs="Times New Roman"/>
          <w:sz w:val="32"/>
          <w:szCs w:val="30"/>
        </w:rPr>
        <w:t>全力支持帮助企业共渡难关。</w:t>
      </w:r>
    </w:p>
    <w:p w:rsidR="002F1E03" w:rsidRPr="002F1E03" w:rsidRDefault="002F1E03" w:rsidP="00ED10A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  <w:r w:rsidRPr="002F1E03">
        <w:rPr>
          <w:rFonts w:ascii="黑体" w:eastAsia="黑体" w:hAnsi="黑体" w:cs="Times New Roman" w:hint="eastAsia"/>
          <w:sz w:val="32"/>
          <w:szCs w:val="30"/>
        </w:rPr>
        <w:lastRenderedPageBreak/>
        <w:t>二、</w:t>
      </w:r>
      <w:r w:rsidR="0060777E">
        <w:rPr>
          <w:rFonts w:ascii="黑体" w:eastAsia="黑体" w:hAnsi="黑体" w:cs="Times New Roman" w:hint="eastAsia"/>
          <w:sz w:val="32"/>
          <w:szCs w:val="30"/>
        </w:rPr>
        <w:t>接入方法</w:t>
      </w:r>
    </w:p>
    <w:p w:rsidR="00926867" w:rsidRPr="00814C32" w:rsidRDefault="005250ED" w:rsidP="00814C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各有关</w:t>
      </w:r>
      <w:r w:rsidR="00814C32" w:rsidRPr="00814C32">
        <w:rPr>
          <w:rFonts w:ascii="Times New Roman" w:eastAsia="仿宋_GB2312" w:hAnsi="Times New Roman" w:cs="Times New Roman" w:hint="eastAsia"/>
          <w:sz w:val="32"/>
          <w:szCs w:val="30"/>
        </w:rPr>
        <w:t>市直部门可随时联系市创投中心，开通“信易投”系统账号，登录后录入存在融资需求的项目信息，市创投中心将通过“信易投”模块向各基金公司推荐项目信息。</w:t>
      </w:r>
    </w:p>
    <w:p w:rsidR="0060777E" w:rsidRDefault="002F1E03" w:rsidP="0060777E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  <w:r w:rsidRPr="0060777E">
        <w:rPr>
          <w:rFonts w:ascii="黑体" w:eastAsia="黑体" w:hAnsi="黑体" w:cs="Times New Roman"/>
          <w:sz w:val="32"/>
          <w:szCs w:val="30"/>
        </w:rPr>
        <w:t>三</w:t>
      </w:r>
      <w:r w:rsidRPr="0060777E">
        <w:rPr>
          <w:rFonts w:ascii="黑体" w:eastAsia="黑体" w:hAnsi="黑体" w:cs="Times New Roman" w:hint="eastAsia"/>
          <w:sz w:val="32"/>
          <w:szCs w:val="30"/>
        </w:rPr>
        <w:t>、联系方式</w:t>
      </w:r>
    </w:p>
    <w:p w:rsidR="0060777E" w:rsidRPr="0060777E" w:rsidRDefault="0060777E" w:rsidP="0060777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联系人：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李群旺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，</w:t>
      </w:r>
      <w:r>
        <w:rPr>
          <w:rFonts w:ascii="Times New Roman" w:eastAsia="仿宋_GB2312" w:hAnsi="Times New Roman" w:cs="Times New Roman"/>
          <w:sz w:val="32"/>
          <w:szCs w:val="30"/>
        </w:rPr>
        <w:t>电话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：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66750586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13963931060</w:t>
      </w:r>
    </w:p>
    <w:p w:rsidR="0060777E" w:rsidRPr="0060777E" w:rsidRDefault="0060777E" w:rsidP="00ED10A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 w:rsidRPr="0060777E">
        <w:rPr>
          <w:rFonts w:ascii="Times New Roman" w:eastAsia="仿宋_GB2312" w:hAnsi="Times New Roman" w:cs="Times New Roman" w:hint="eastAsia"/>
          <w:sz w:val="32"/>
          <w:szCs w:val="30"/>
        </w:rPr>
        <w:t>金宏网址：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青岛市市级创业投资引导基金管理中心</w:t>
      </w:r>
    </w:p>
    <w:p w:rsidR="0060777E" w:rsidRDefault="0060777E" w:rsidP="00ED10A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</w:p>
    <w:p w:rsidR="0060777E" w:rsidRDefault="0060777E" w:rsidP="00ED10A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</w:p>
    <w:p w:rsidR="0060777E" w:rsidRPr="0060777E" w:rsidRDefault="0060777E" w:rsidP="00ED10A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0"/>
        </w:rPr>
      </w:pPr>
    </w:p>
    <w:p w:rsidR="00926867" w:rsidRPr="00ED10A4" w:rsidRDefault="0060777E" w:rsidP="00ED10A4">
      <w:pPr>
        <w:pStyle w:val="3"/>
        <w:widowControl/>
        <w:shd w:val="clear" w:color="auto" w:fill="FFFFFF"/>
        <w:spacing w:beforeAutospacing="0" w:afterAutospacing="0" w:line="560" w:lineRule="exact"/>
        <w:ind w:firstLineChars="1350" w:firstLine="4320"/>
        <w:rPr>
          <w:rFonts w:ascii="Times New Roman" w:eastAsia="仿宋_GB2312" w:hAnsi="Times New Roman" w:hint="default"/>
          <w:sz w:val="32"/>
          <w:szCs w:val="30"/>
        </w:rPr>
      </w:pPr>
      <w:r w:rsidRPr="00ED10A4">
        <w:rPr>
          <w:rFonts w:ascii="Times New Roman" w:eastAsia="仿宋_GB2312" w:hAnsi="Times New Roman" w:hint="default"/>
          <w:b w:val="0"/>
          <w:kern w:val="2"/>
          <w:sz w:val="32"/>
          <w:szCs w:val="30"/>
        </w:rPr>
        <w:t>青岛市发展和改革委员会</w:t>
      </w:r>
    </w:p>
    <w:p w:rsidR="0060777E" w:rsidRPr="00ED10A4" w:rsidRDefault="0060777E" w:rsidP="008862F8">
      <w:pPr>
        <w:spacing w:line="560" w:lineRule="exact"/>
        <w:ind w:firstLineChars="1550" w:firstLine="4960"/>
        <w:rPr>
          <w:rFonts w:ascii="Times New Roman" w:eastAsia="仿宋_GB2312" w:hAnsi="Times New Roman" w:cs="Times New Roman"/>
          <w:color w:val="333333"/>
          <w:spacing w:val="8"/>
          <w:sz w:val="24"/>
          <w:szCs w:val="22"/>
          <w:shd w:val="clear" w:color="auto" w:fill="FFFFFF"/>
        </w:rPr>
      </w:pPr>
      <w:r w:rsidRPr="00ED10A4">
        <w:rPr>
          <w:rFonts w:ascii="Times New Roman" w:eastAsia="仿宋_GB2312" w:hAnsi="Times New Roman" w:cs="Times New Roman"/>
          <w:sz w:val="32"/>
          <w:szCs w:val="30"/>
        </w:rPr>
        <w:t>2020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年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2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月</w:t>
      </w:r>
      <w:r w:rsidR="00814C32">
        <w:rPr>
          <w:rFonts w:ascii="Times New Roman" w:eastAsia="仿宋_GB2312" w:hAnsi="Times New Roman" w:cs="Times New Roman" w:hint="eastAsia"/>
          <w:sz w:val="32"/>
          <w:szCs w:val="30"/>
        </w:rPr>
        <w:t>9</w:t>
      </w:r>
      <w:r w:rsidRPr="00ED10A4">
        <w:rPr>
          <w:rFonts w:ascii="Times New Roman" w:eastAsia="仿宋_GB2312" w:hAnsi="Times New Roman" w:cs="Times New Roman"/>
          <w:sz w:val="32"/>
          <w:szCs w:val="30"/>
        </w:rPr>
        <w:t>日</w:t>
      </w:r>
    </w:p>
    <w:sectPr w:rsidR="0060777E" w:rsidRPr="00ED10A4" w:rsidSect="00C6794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0A4" w:rsidRDefault="00ED10A4" w:rsidP="00ED10A4">
      <w:r>
        <w:separator/>
      </w:r>
    </w:p>
  </w:endnote>
  <w:endnote w:type="continuationSeparator" w:id="1">
    <w:p w:rsidR="00ED10A4" w:rsidRDefault="00ED10A4" w:rsidP="00ED1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简美黑">
    <w:altName w:val="黑体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008200"/>
      <w:docPartObj>
        <w:docPartGallery w:val="Page Numbers (Bottom of Page)"/>
        <w:docPartUnique/>
      </w:docPartObj>
    </w:sdtPr>
    <w:sdtContent>
      <w:p w:rsidR="00C6794E" w:rsidRPr="00C6794E" w:rsidRDefault="00C6794E" w:rsidP="00C6794E">
        <w:pPr>
          <w:pStyle w:val="a7"/>
          <w:rPr>
            <w:sz w:val="21"/>
            <w:szCs w:val="24"/>
          </w:rPr>
        </w:pPr>
        <w:r w:rsidRPr="00C6794E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1D062D" w:rsidRPr="00C6794E">
          <w:rPr>
            <w:rFonts w:asciiTheme="minorEastAsia" w:hAnsiTheme="minorEastAsia"/>
            <w:sz w:val="28"/>
            <w:szCs w:val="28"/>
          </w:rPr>
          <w:fldChar w:fldCharType="begin"/>
        </w:r>
        <w:r w:rsidRPr="00C6794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1D062D" w:rsidRPr="00C6794E">
          <w:rPr>
            <w:rFonts w:asciiTheme="minorEastAsia" w:hAnsiTheme="minorEastAsia"/>
            <w:sz w:val="28"/>
            <w:szCs w:val="28"/>
          </w:rPr>
          <w:fldChar w:fldCharType="separate"/>
        </w:r>
        <w:r w:rsidR="005250ED" w:rsidRPr="005250E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1D062D" w:rsidRPr="00C6794E">
          <w:rPr>
            <w:rFonts w:asciiTheme="minorEastAsia" w:hAnsiTheme="minorEastAsia"/>
            <w:sz w:val="28"/>
            <w:szCs w:val="28"/>
          </w:rPr>
          <w:fldChar w:fldCharType="end"/>
        </w:r>
        <w:r w:rsidRPr="00C6794E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008189"/>
      <w:docPartObj>
        <w:docPartGallery w:val="Page Numbers (Bottom of Page)"/>
        <w:docPartUnique/>
      </w:docPartObj>
    </w:sdtPr>
    <w:sdtContent>
      <w:p w:rsidR="00C6794E" w:rsidRDefault="00C6794E" w:rsidP="00C6794E">
        <w:pPr>
          <w:pStyle w:val="a7"/>
          <w:jc w:val="right"/>
        </w:pPr>
        <w:r w:rsidRPr="00C6794E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1D062D" w:rsidRPr="00C6794E">
          <w:rPr>
            <w:rFonts w:asciiTheme="minorEastAsia" w:hAnsiTheme="minorEastAsia"/>
            <w:sz w:val="28"/>
            <w:szCs w:val="28"/>
          </w:rPr>
          <w:fldChar w:fldCharType="begin"/>
        </w:r>
        <w:r w:rsidRPr="00C6794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1D062D" w:rsidRPr="00C6794E">
          <w:rPr>
            <w:rFonts w:asciiTheme="minorEastAsia" w:hAnsiTheme="minorEastAsia"/>
            <w:sz w:val="28"/>
            <w:szCs w:val="28"/>
          </w:rPr>
          <w:fldChar w:fldCharType="separate"/>
        </w:r>
        <w:r w:rsidR="005250ED" w:rsidRPr="005250E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1D062D" w:rsidRPr="00C6794E">
          <w:rPr>
            <w:rFonts w:asciiTheme="minorEastAsia" w:hAnsiTheme="minorEastAsia"/>
            <w:sz w:val="28"/>
            <w:szCs w:val="28"/>
          </w:rPr>
          <w:fldChar w:fldCharType="end"/>
        </w:r>
        <w:r w:rsidRPr="00C6794E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0A4" w:rsidRDefault="00ED10A4" w:rsidP="00ED10A4">
      <w:r>
        <w:separator/>
      </w:r>
    </w:p>
  </w:footnote>
  <w:footnote w:type="continuationSeparator" w:id="1">
    <w:p w:rsidR="00ED10A4" w:rsidRDefault="00ED10A4" w:rsidP="00ED1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F42981"/>
    <w:rsid w:val="000776C1"/>
    <w:rsid w:val="0008243F"/>
    <w:rsid w:val="00104690"/>
    <w:rsid w:val="001D062D"/>
    <w:rsid w:val="001D3CEC"/>
    <w:rsid w:val="00226CD3"/>
    <w:rsid w:val="0024030E"/>
    <w:rsid w:val="00283E2A"/>
    <w:rsid w:val="00286678"/>
    <w:rsid w:val="002D5B97"/>
    <w:rsid w:val="002F1E03"/>
    <w:rsid w:val="003A67D9"/>
    <w:rsid w:val="003E2AAA"/>
    <w:rsid w:val="003E2DA6"/>
    <w:rsid w:val="005250ED"/>
    <w:rsid w:val="0060777E"/>
    <w:rsid w:val="00722497"/>
    <w:rsid w:val="00730C3B"/>
    <w:rsid w:val="007F2641"/>
    <w:rsid w:val="00814C32"/>
    <w:rsid w:val="00846113"/>
    <w:rsid w:val="0086179A"/>
    <w:rsid w:val="008862F8"/>
    <w:rsid w:val="00926867"/>
    <w:rsid w:val="00AD647D"/>
    <w:rsid w:val="00AF7411"/>
    <w:rsid w:val="00B17FCB"/>
    <w:rsid w:val="00B46DF9"/>
    <w:rsid w:val="00C6794E"/>
    <w:rsid w:val="00C80D93"/>
    <w:rsid w:val="00CD3704"/>
    <w:rsid w:val="00D3163A"/>
    <w:rsid w:val="00D854F9"/>
    <w:rsid w:val="00E12749"/>
    <w:rsid w:val="00E6556B"/>
    <w:rsid w:val="00ED10A4"/>
    <w:rsid w:val="00F8305C"/>
    <w:rsid w:val="075B49B6"/>
    <w:rsid w:val="08361387"/>
    <w:rsid w:val="0E07442D"/>
    <w:rsid w:val="0F1D7501"/>
    <w:rsid w:val="14610FE8"/>
    <w:rsid w:val="19B81704"/>
    <w:rsid w:val="1CF42981"/>
    <w:rsid w:val="20CC6897"/>
    <w:rsid w:val="2349555C"/>
    <w:rsid w:val="297D545E"/>
    <w:rsid w:val="2E7D0369"/>
    <w:rsid w:val="332A7B4B"/>
    <w:rsid w:val="336D2FC1"/>
    <w:rsid w:val="399A074C"/>
    <w:rsid w:val="3A5E4429"/>
    <w:rsid w:val="3AB37F43"/>
    <w:rsid w:val="3CA47DD3"/>
    <w:rsid w:val="3DC85234"/>
    <w:rsid w:val="3E71610F"/>
    <w:rsid w:val="425E2CD1"/>
    <w:rsid w:val="4ED93A97"/>
    <w:rsid w:val="53001330"/>
    <w:rsid w:val="5A365B4D"/>
    <w:rsid w:val="5AF14723"/>
    <w:rsid w:val="60095B0E"/>
    <w:rsid w:val="66331FEB"/>
    <w:rsid w:val="6951789B"/>
    <w:rsid w:val="6B883D28"/>
    <w:rsid w:val="74C35735"/>
    <w:rsid w:val="775970C9"/>
    <w:rsid w:val="7D82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8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2686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92686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268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6867"/>
    <w:rPr>
      <w:b/>
    </w:rPr>
  </w:style>
  <w:style w:type="character" w:styleId="a5">
    <w:name w:val="Hyperlink"/>
    <w:basedOn w:val="a0"/>
    <w:qFormat/>
    <w:rsid w:val="00926867"/>
    <w:rPr>
      <w:color w:val="0000FF"/>
      <w:u w:val="single"/>
    </w:rPr>
  </w:style>
  <w:style w:type="paragraph" w:styleId="a6">
    <w:name w:val="header"/>
    <w:basedOn w:val="a"/>
    <w:link w:val="Char"/>
    <w:rsid w:val="00ED1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D10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D1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D10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ED10A4"/>
    <w:rPr>
      <w:sz w:val="18"/>
      <w:szCs w:val="18"/>
    </w:rPr>
  </w:style>
  <w:style w:type="character" w:customStyle="1" w:styleId="Char1">
    <w:name w:val="批注框文本 Char"/>
    <w:basedOn w:val="a0"/>
    <w:link w:val="a8"/>
    <w:rsid w:val="00ED10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45</Characters>
  <Application>Microsoft Office Word</Application>
  <DocSecurity>0</DocSecurity>
  <Lines>1</Lines>
  <Paragraphs>1</Paragraphs>
  <ScaleCrop>false</ScaleCrop>
  <Company>HP Inc.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hp</cp:lastModifiedBy>
  <cp:revision>2</cp:revision>
  <dcterms:created xsi:type="dcterms:W3CDTF">2020-02-09T08:02:00Z</dcterms:created>
  <dcterms:modified xsi:type="dcterms:W3CDTF">2020-02-09T08:02:00Z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