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17CB6">
      <w:pPr>
        <w:spacing w:after="100" w:afterAutospacing="1"/>
        <w:jc w:val="center"/>
        <w:outlineLvl w:val="0"/>
        <w:rPr>
          <w:rFonts w:hint="eastAsia" w:ascii="黑体" w:hAnsi="黑体" w:eastAsia="黑体"/>
          <w:sz w:val="28"/>
          <w:szCs w:val="28"/>
          <w:highlight w:val="none"/>
        </w:rPr>
      </w:pPr>
      <w:bookmarkStart w:id="0" w:name="_Toc3841"/>
      <w:r>
        <w:rPr>
          <w:rFonts w:hint="eastAsia" w:ascii="黑体" w:hAnsi="黑体" w:eastAsia="黑体"/>
          <w:sz w:val="28"/>
          <w:szCs w:val="28"/>
          <w:highlight w:val="none"/>
        </w:rPr>
        <w:t xml:space="preserve">2025年青岛智慧水务平台网络安全等级保护测评及密码评测服务采购项目（二次采购） </w:t>
      </w:r>
    </w:p>
    <w:p w14:paraId="1C0EE6F6">
      <w:pPr>
        <w:spacing w:after="100" w:afterAutospacing="1"/>
        <w:jc w:val="center"/>
        <w:outlineLvl w:val="0"/>
        <w:rPr>
          <w:rFonts w:hint="eastAsia" w:ascii="黑体" w:hAnsi="黑体" w:eastAsia="黑体"/>
          <w:sz w:val="28"/>
          <w:szCs w:val="28"/>
          <w:highlight w:val="none"/>
        </w:rPr>
      </w:pPr>
      <w:r>
        <w:rPr>
          <w:rFonts w:hint="eastAsia" w:ascii="黑体" w:hAnsi="黑体" w:eastAsia="黑体"/>
          <w:sz w:val="28"/>
          <w:szCs w:val="28"/>
          <w:highlight w:val="none"/>
        </w:rPr>
        <w:t>竞争性评审公告</w:t>
      </w:r>
      <w:bookmarkEnd w:id="0"/>
    </w:p>
    <w:p w14:paraId="7E75C67C">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u w:val="single"/>
          <w:lang w:eastAsia="zh-CN"/>
        </w:rPr>
        <w:t>青岛市水务管理局</w:t>
      </w:r>
      <w:r>
        <w:rPr>
          <w:rFonts w:hint="eastAsia" w:ascii="仿宋" w:hAnsi="仿宋" w:eastAsia="仿宋"/>
          <w:sz w:val="24"/>
          <w:szCs w:val="24"/>
          <w:highlight w:val="none"/>
        </w:rPr>
        <w:t>委托</w:t>
      </w:r>
      <w:r>
        <w:rPr>
          <w:rFonts w:hint="eastAsia" w:ascii="仿宋" w:hAnsi="仿宋" w:eastAsia="仿宋"/>
          <w:sz w:val="24"/>
          <w:szCs w:val="24"/>
          <w:highlight w:val="none"/>
          <w:u w:val="single"/>
        </w:rPr>
        <w:t>青岛毅石招标代理有限公司</w:t>
      </w:r>
      <w:r>
        <w:rPr>
          <w:rFonts w:ascii="仿宋" w:hAnsi="仿宋" w:eastAsia="仿宋"/>
          <w:sz w:val="24"/>
          <w:szCs w:val="24"/>
          <w:highlight w:val="none"/>
        </w:rPr>
        <w:t>，</w:t>
      </w:r>
      <w:r>
        <w:rPr>
          <w:rFonts w:hint="eastAsia" w:ascii="仿宋" w:hAnsi="仿宋" w:eastAsia="仿宋"/>
          <w:sz w:val="24"/>
          <w:szCs w:val="24"/>
          <w:highlight w:val="none"/>
        </w:rPr>
        <w:t>拟通过</w:t>
      </w:r>
      <w:r>
        <w:rPr>
          <w:rFonts w:hint="eastAsia" w:ascii="仿宋" w:hAnsi="仿宋" w:eastAsia="仿宋"/>
          <w:sz w:val="24"/>
          <w:szCs w:val="24"/>
          <w:highlight w:val="none"/>
          <w:u w:val="single"/>
        </w:rPr>
        <w:t>竞争性评审</w:t>
      </w:r>
      <w:r>
        <w:rPr>
          <w:rFonts w:hint="eastAsia" w:ascii="仿宋" w:hAnsi="仿宋" w:eastAsia="仿宋"/>
          <w:sz w:val="24"/>
          <w:szCs w:val="24"/>
          <w:highlight w:val="none"/>
        </w:rPr>
        <w:t>方式，对以下项目实施政府购买服务，现将项目情况公告如下：</w:t>
      </w:r>
    </w:p>
    <w:p w14:paraId="52F5A615">
      <w:pPr>
        <w:spacing w:line="360" w:lineRule="auto"/>
        <w:ind w:firstLine="480" w:firstLineChars="200"/>
        <w:rPr>
          <w:rStyle w:val="6"/>
          <w:rFonts w:hint="eastAsia" w:ascii="仿宋" w:hAnsi="仿宋" w:eastAsia="仿宋"/>
          <w:sz w:val="24"/>
          <w:szCs w:val="24"/>
          <w:highlight w:val="none"/>
          <w:lang w:val="en-US" w:eastAsia="zh-CN"/>
        </w:rPr>
      </w:pPr>
      <w:r>
        <w:rPr>
          <w:rStyle w:val="6"/>
          <w:rFonts w:hint="eastAsia" w:ascii="仿宋" w:hAnsi="仿宋" w:eastAsia="仿宋"/>
          <w:sz w:val="24"/>
          <w:szCs w:val="24"/>
          <w:highlight w:val="none"/>
        </w:rPr>
        <w:t>1.项目编号：</w:t>
      </w:r>
      <w:r>
        <w:rPr>
          <w:rStyle w:val="6"/>
          <w:rFonts w:hint="eastAsia" w:ascii="仿宋" w:hAnsi="仿宋" w:eastAsia="仿宋"/>
          <w:sz w:val="24"/>
          <w:szCs w:val="24"/>
          <w:highlight w:val="none"/>
          <w:lang w:eastAsia="zh-CN"/>
        </w:rPr>
        <w:t>QDYS-ZC202509</w:t>
      </w:r>
      <w:r>
        <w:rPr>
          <w:rStyle w:val="6"/>
          <w:rFonts w:hint="eastAsia" w:ascii="仿宋" w:hAnsi="仿宋" w:eastAsia="仿宋"/>
          <w:sz w:val="24"/>
          <w:szCs w:val="24"/>
          <w:highlight w:val="none"/>
          <w:lang w:val="en-US" w:eastAsia="zh-CN"/>
        </w:rPr>
        <w:t>5</w:t>
      </w:r>
    </w:p>
    <w:p w14:paraId="685A51A9">
      <w:pPr>
        <w:spacing w:line="360" w:lineRule="auto"/>
        <w:ind w:firstLine="480" w:firstLineChars="200"/>
        <w:rPr>
          <w:rFonts w:hint="eastAsia" w:ascii="仿宋" w:hAnsi="仿宋" w:eastAsia="仿宋"/>
          <w:kern w:val="1"/>
          <w:sz w:val="24"/>
          <w:szCs w:val="24"/>
          <w:highlight w:val="none"/>
          <w:lang w:val="en-US" w:eastAsia="zh-CN"/>
        </w:rPr>
      </w:pPr>
      <w:r>
        <w:rPr>
          <w:rStyle w:val="6"/>
          <w:rFonts w:hint="eastAsia" w:ascii="仿宋" w:hAnsi="仿宋" w:eastAsia="仿宋"/>
          <w:sz w:val="24"/>
          <w:szCs w:val="24"/>
          <w:highlight w:val="none"/>
        </w:rPr>
        <w:t>2.项目名称：2025年青岛智慧水务平台网络安全等级保护测评及密码评测服务采购项目</w:t>
      </w:r>
      <w:r>
        <w:rPr>
          <w:rStyle w:val="6"/>
          <w:rFonts w:hint="eastAsia" w:ascii="仿宋" w:hAnsi="仿宋" w:eastAsia="仿宋"/>
          <w:sz w:val="24"/>
          <w:szCs w:val="24"/>
          <w:highlight w:val="none"/>
          <w:lang w:eastAsia="zh-CN"/>
        </w:rPr>
        <w:t>（二次采购）</w:t>
      </w:r>
    </w:p>
    <w:p w14:paraId="0DF5C091">
      <w:pPr>
        <w:spacing w:line="360" w:lineRule="auto"/>
        <w:ind w:firstLine="480" w:firstLineChars="200"/>
        <w:rPr>
          <w:rFonts w:hint="eastAsia" w:ascii="仿宋" w:hAnsi="仿宋" w:eastAsia="仿宋"/>
          <w:kern w:val="1"/>
          <w:sz w:val="24"/>
          <w:szCs w:val="24"/>
          <w:highlight w:val="none"/>
          <w:lang w:eastAsia="zh-CN"/>
        </w:rPr>
      </w:pPr>
      <w:r>
        <w:rPr>
          <w:rStyle w:val="6"/>
          <w:rFonts w:hint="eastAsia" w:ascii="仿宋" w:hAnsi="仿宋" w:eastAsia="仿宋"/>
          <w:sz w:val="24"/>
          <w:szCs w:val="24"/>
          <w:highlight w:val="none"/>
        </w:rPr>
        <w:t>3.项目内</w:t>
      </w:r>
      <w:r>
        <w:rPr>
          <w:rFonts w:hint="eastAsia" w:ascii="仿宋" w:hAnsi="仿宋" w:eastAsia="仿宋"/>
          <w:kern w:val="1"/>
          <w:sz w:val="24"/>
          <w:szCs w:val="24"/>
          <w:highlight w:val="none"/>
        </w:rPr>
        <w:t>容：</w:t>
      </w:r>
      <w:r>
        <w:rPr>
          <w:rFonts w:hint="eastAsia" w:ascii="仿宋" w:hAnsi="仿宋" w:eastAsia="仿宋"/>
          <w:kern w:val="1"/>
          <w:sz w:val="24"/>
          <w:szCs w:val="24"/>
          <w:highlight w:val="none"/>
          <w:lang w:eastAsia="zh-CN"/>
        </w:rPr>
        <w:t>第一包：2025年青岛智慧水务平台网络安全等级保护测评服务</w:t>
      </w:r>
    </w:p>
    <w:p w14:paraId="2C513591">
      <w:pPr>
        <w:spacing w:line="360" w:lineRule="auto"/>
        <w:ind w:firstLine="480" w:firstLineChars="200"/>
        <w:rPr>
          <w:rFonts w:ascii="仿宋" w:hAnsi="仿宋" w:eastAsia="仿宋"/>
          <w:kern w:val="1"/>
          <w:sz w:val="24"/>
          <w:szCs w:val="24"/>
          <w:highlight w:val="none"/>
        </w:rPr>
      </w:pPr>
      <w:r>
        <w:rPr>
          <w:rStyle w:val="6"/>
          <w:rFonts w:hint="eastAsia" w:ascii="仿宋" w:hAnsi="仿宋" w:eastAsia="仿宋"/>
          <w:sz w:val="24"/>
          <w:szCs w:val="24"/>
          <w:highlight w:val="none"/>
        </w:rPr>
        <w:t>4.采购控制价：</w:t>
      </w:r>
      <w:r>
        <w:rPr>
          <w:rStyle w:val="6"/>
          <w:rFonts w:hint="eastAsia" w:ascii="仿宋" w:hAnsi="仿宋" w:eastAsia="仿宋"/>
          <w:sz w:val="24"/>
          <w:szCs w:val="24"/>
          <w:highlight w:val="none"/>
          <w:lang w:val="en-US" w:eastAsia="zh-CN"/>
        </w:rPr>
        <w:t>第一包：6.4</w:t>
      </w:r>
      <w:r>
        <w:rPr>
          <w:rStyle w:val="6"/>
          <w:rFonts w:hint="eastAsia" w:ascii="仿宋" w:hAnsi="仿宋" w:eastAsia="仿宋"/>
          <w:sz w:val="24"/>
          <w:szCs w:val="24"/>
          <w:highlight w:val="none"/>
          <w:lang w:eastAsia="zh-CN"/>
        </w:rPr>
        <w:t>万</w:t>
      </w:r>
      <w:r>
        <w:rPr>
          <w:rStyle w:val="7"/>
          <w:rFonts w:hint="eastAsia" w:ascii="仿宋" w:hAnsi="仿宋" w:eastAsia="仿宋"/>
          <w:sz w:val="24"/>
          <w:szCs w:val="24"/>
          <w:highlight w:val="none"/>
        </w:rPr>
        <w:t>元</w:t>
      </w:r>
      <w:r>
        <w:rPr>
          <w:rStyle w:val="7"/>
          <w:rFonts w:hint="eastAsia" w:ascii="仿宋" w:hAnsi="仿宋" w:eastAsia="仿宋"/>
          <w:sz w:val="24"/>
          <w:szCs w:val="24"/>
          <w:highlight w:val="none"/>
          <w:lang w:eastAsia="zh-CN"/>
        </w:rPr>
        <w:t>。</w:t>
      </w:r>
    </w:p>
    <w:p w14:paraId="230F14BB">
      <w:pPr>
        <w:spacing w:line="360" w:lineRule="auto"/>
        <w:ind w:firstLine="480" w:firstLineChars="200"/>
        <w:rPr>
          <w:rStyle w:val="6"/>
          <w:rFonts w:ascii="仿宋" w:hAnsi="仿宋" w:eastAsia="仿宋"/>
          <w:sz w:val="24"/>
          <w:szCs w:val="24"/>
          <w:highlight w:val="none"/>
        </w:rPr>
      </w:pPr>
      <w:r>
        <w:rPr>
          <w:rStyle w:val="6"/>
          <w:rFonts w:hint="eastAsia" w:ascii="仿宋" w:hAnsi="仿宋" w:eastAsia="仿宋"/>
          <w:sz w:val="24"/>
          <w:szCs w:val="24"/>
          <w:highlight w:val="none"/>
        </w:rPr>
        <w:t>5.</w:t>
      </w:r>
      <w:r>
        <w:rPr>
          <w:rFonts w:hint="eastAsia" w:ascii="仿宋" w:hAnsi="仿宋" w:eastAsia="仿宋"/>
          <w:sz w:val="24"/>
          <w:szCs w:val="24"/>
          <w:highlight w:val="none"/>
        </w:rPr>
        <w:t>意向承接主体</w:t>
      </w:r>
      <w:r>
        <w:rPr>
          <w:rStyle w:val="6"/>
          <w:rFonts w:hint="eastAsia" w:ascii="仿宋" w:hAnsi="仿宋" w:eastAsia="仿宋"/>
          <w:sz w:val="24"/>
          <w:szCs w:val="24"/>
          <w:highlight w:val="none"/>
        </w:rPr>
        <w:t>资格要求</w:t>
      </w:r>
    </w:p>
    <w:p w14:paraId="637E2722">
      <w:pPr>
        <w:spacing w:line="360" w:lineRule="auto"/>
        <w:ind w:firstLine="480" w:firstLineChars="200"/>
        <w:rPr>
          <w:rStyle w:val="6"/>
          <w:rFonts w:ascii="仿宋" w:hAnsi="仿宋" w:eastAsia="仿宋"/>
          <w:sz w:val="24"/>
          <w:szCs w:val="24"/>
          <w:highlight w:val="none"/>
        </w:rPr>
      </w:pPr>
      <w:r>
        <w:rPr>
          <w:rStyle w:val="6"/>
          <w:rFonts w:hint="eastAsia" w:ascii="仿宋" w:hAnsi="仿宋" w:eastAsia="仿宋"/>
          <w:sz w:val="24"/>
          <w:szCs w:val="24"/>
          <w:highlight w:val="none"/>
        </w:rPr>
        <w:t>5.1</w:t>
      </w:r>
      <w:r>
        <w:rPr>
          <w:rStyle w:val="6"/>
          <w:rFonts w:hint="eastAsia" w:ascii="仿宋" w:hAnsi="仿宋" w:eastAsia="仿宋"/>
          <w:sz w:val="24"/>
          <w:szCs w:val="24"/>
          <w:highlight w:val="none"/>
          <w:lang w:eastAsia="zh-CN"/>
        </w:rPr>
        <w:t>具</w:t>
      </w:r>
      <w:r>
        <w:rPr>
          <w:rStyle w:val="6"/>
          <w:rFonts w:hint="eastAsia" w:ascii="仿宋" w:hAnsi="仿宋" w:eastAsia="仿宋"/>
          <w:sz w:val="24"/>
          <w:szCs w:val="24"/>
          <w:highlight w:val="none"/>
        </w:rPr>
        <w:t>有独立承担民事责任能力的合法企业或其分支机构或其他组织；</w:t>
      </w:r>
    </w:p>
    <w:p w14:paraId="0648845F">
      <w:pPr>
        <w:spacing w:line="360" w:lineRule="auto"/>
        <w:ind w:firstLine="480" w:firstLineChars="200"/>
        <w:rPr>
          <w:rStyle w:val="6"/>
          <w:rFonts w:ascii="仿宋" w:hAnsi="仿宋" w:eastAsia="仿宋"/>
          <w:sz w:val="24"/>
          <w:szCs w:val="24"/>
          <w:highlight w:val="none"/>
        </w:rPr>
      </w:pPr>
      <w:r>
        <w:rPr>
          <w:rStyle w:val="6"/>
          <w:rFonts w:hint="eastAsia" w:ascii="仿宋" w:hAnsi="仿宋" w:eastAsia="仿宋"/>
          <w:sz w:val="24"/>
          <w:szCs w:val="24"/>
          <w:highlight w:val="none"/>
        </w:rPr>
        <w:t>5.2竞争性评审公告发布之日前三年内无行贿犯罪等重大违法记录；</w:t>
      </w:r>
    </w:p>
    <w:p w14:paraId="6669F4F6">
      <w:pPr>
        <w:spacing w:line="360" w:lineRule="auto"/>
        <w:ind w:firstLine="480" w:firstLineChars="200"/>
        <w:rPr>
          <w:rStyle w:val="6"/>
          <w:rFonts w:hint="default" w:ascii="仿宋" w:hAnsi="仿宋" w:eastAsia="仿宋"/>
          <w:sz w:val="24"/>
          <w:szCs w:val="24"/>
          <w:highlight w:val="none"/>
          <w:lang w:val="en-US"/>
        </w:rPr>
      </w:pPr>
      <w:r>
        <w:rPr>
          <w:rStyle w:val="6"/>
          <w:rFonts w:hint="eastAsia" w:ascii="仿宋" w:hAnsi="仿宋" w:eastAsia="仿宋"/>
          <w:sz w:val="24"/>
          <w:szCs w:val="24"/>
          <w:highlight w:val="none"/>
        </w:rPr>
        <w:t>5.3通过“信用中国”网站（www.creditchina.gov.cn）、中国政府采购网（www.ccgp.gov.cn）、信用山东(credit.shandong.gov.cn)及信用青岛（credit.qingdao.gov.cn）查询，未被列入失信被执行人、重大税收违法失信主体、政府采购严重违法失信行为记录等名单的；</w:t>
      </w:r>
    </w:p>
    <w:p w14:paraId="56257DDA">
      <w:pPr>
        <w:spacing w:line="360" w:lineRule="auto"/>
        <w:ind w:firstLine="480" w:firstLineChars="200"/>
        <w:rPr>
          <w:rStyle w:val="6"/>
          <w:rFonts w:hint="eastAsia" w:ascii="仿宋" w:hAnsi="仿宋" w:eastAsia="仿宋"/>
          <w:sz w:val="24"/>
          <w:szCs w:val="24"/>
          <w:highlight w:val="none"/>
          <w:lang w:val="en-US" w:eastAsia="zh-CN"/>
        </w:rPr>
      </w:pPr>
      <w:r>
        <w:rPr>
          <w:rStyle w:val="6"/>
          <w:rFonts w:hint="eastAsia" w:ascii="仿宋" w:hAnsi="仿宋" w:eastAsia="仿宋"/>
          <w:sz w:val="24"/>
          <w:szCs w:val="24"/>
          <w:highlight w:val="none"/>
          <w:lang w:val="en-US" w:eastAsia="zh-CN"/>
        </w:rPr>
        <w:t>5.4</w:t>
      </w:r>
      <w:r>
        <w:rPr>
          <w:rStyle w:val="6"/>
          <w:rFonts w:hint="eastAsia" w:ascii="仿宋" w:hAnsi="仿宋" w:eastAsia="仿宋"/>
          <w:sz w:val="24"/>
          <w:szCs w:val="24"/>
          <w:highlight w:val="none"/>
        </w:rPr>
        <w:t>单位负责人为同一人或者存在直接控股、管理关系的不同</w:t>
      </w:r>
      <w:r>
        <w:rPr>
          <w:rStyle w:val="6"/>
          <w:rFonts w:hint="eastAsia" w:ascii="仿宋" w:hAnsi="仿宋" w:eastAsia="仿宋"/>
          <w:sz w:val="24"/>
          <w:szCs w:val="24"/>
          <w:highlight w:val="none"/>
          <w:lang w:eastAsia="zh-CN"/>
        </w:rPr>
        <w:t>意向承接主体</w:t>
      </w:r>
      <w:r>
        <w:rPr>
          <w:rStyle w:val="6"/>
          <w:rFonts w:hint="eastAsia" w:ascii="仿宋" w:hAnsi="仿宋" w:eastAsia="仿宋"/>
          <w:sz w:val="24"/>
          <w:szCs w:val="24"/>
          <w:highlight w:val="none"/>
        </w:rPr>
        <w:t>，不得参加同一合同项下的采购活动</w:t>
      </w:r>
      <w:r>
        <w:rPr>
          <w:rStyle w:val="6"/>
          <w:rFonts w:hint="eastAsia" w:ascii="仿宋" w:hAnsi="仿宋" w:eastAsia="仿宋"/>
          <w:sz w:val="24"/>
          <w:szCs w:val="24"/>
          <w:highlight w:val="none"/>
          <w:lang w:val="en-US" w:eastAsia="zh-CN"/>
        </w:rPr>
        <w:t>;</w:t>
      </w:r>
    </w:p>
    <w:p w14:paraId="7D1DB1C6">
      <w:pPr>
        <w:spacing w:line="360" w:lineRule="auto"/>
        <w:ind w:firstLine="480" w:firstLineChars="200"/>
        <w:rPr>
          <w:rFonts w:hint="eastAsia" w:ascii="仿宋" w:hAnsi="仿宋" w:eastAsia="仿宋"/>
          <w:color w:val="000000"/>
          <w:sz w:val="24"/>
          <w:szCs w:val="24"/>
          <w:highlight w:val="none"/>
        </w:rPr>
      </w:pPr>
      <w:r>
        <w:rPr>
          <w:rStyle w:val="6"/>
          <w:rFonts w:hint="eastAsia" w:ascii="仿宋" w:hAnsi="仿宋" w:eastAsia="仿宋"/>
          <w:sz w:val="24"/>
          <w:szCs w:val="24"/>
          <w:highlight w:val="none"/>
          <w:lang w:val="en-US" w:eastAsia="zh-CN"/>
        </w:rPr>
        <w:t>5.5</w:t>
      </w:r>
      <w:r>
        <w:rPr>
          <w:rFonts w:hint="eastAsia" w:ascii="仿宋" w:hAnsi="仿宋" w:eastAsia="仿宋"/>
          <w:color w:val="000000"/>
          <w:sz w:val="24"/>
          <w:szCs w:val="24"/>
          <w:highlight w:val="none"/>
        </w:rPr>
        <w:t>本项目的特定资格要求：</w:t>
      </w:r>
    </w:p>
    <w:p w14:paraId="27976818">
      <w:pPr>
        <w:spacing w:line="360" w:lineRule="auto"/>
        <w:ind w:firstLine="480" w:firstLineChars="200"/>
        <w:rPr>
          <w:rFonts w:hint="eastAsia" w:ascii="仿宋" w:hAnsi="仿宋" w:eastAsia="仿宋" w:cs="Times New Roman"/>
          <w:sz w:val="24"/>
          <w:szCs w:val="24"/>
          <w:highlight w:val="none"/>
          <w:lang w:eastAsia="zh-CN"/>
        </w:rPr>
      </w:pPr>
      <w:r>
        <w:rPr>
          <w:rFonts w:hint="eastAsia" w:ascii="仿宋" w:hAnsi="仿宋" w:eastAsia="仿宋"/>
          <w:sz w:val="24"/>
          <w:szCs w:val="24"/>
          <w:highlight w:val="none"/>
          <w:lang w:eastAsia="zh-CN"/>
        </w:rPr>
        <w:t>意向承接主体</w:t>
      </w:r>
      <w:r>
        <w:rPr>
          <w:rFonts w:hint="eastAsia" w:ascii="仿宋" w:hAnsi="仿宋" w:eastAsia="仿宋"/>
          <w:sz w:val="24"/>
          <w:szCs w:val="24"/>
          <w:highlight w:val="none"/>
        </w:rPr>
        <w:t>须具有《网络安全服务认证证书等级保护测评服务认证》或《网络安全等级测评与检测评估机构</w:t>
      </w:r>
      <w:r>
        <w:rPr>
          <w:rFonts w:hint="eastAsia" w:ascii="仿宋" w:hAnsi="仿宋" w:eastAsia="仿宋" w:cs="Times New Roman"/>
          <w:sz w:val="24"/>
          <w:szCs w:val="24"/>
          <w:highlight w:val="none"/>
          <w:lang w:eastAsia="zh-CN"/>
        </w:rPr>
        <w:t>服务认证证书》；</w:t>
      </w:r>
    </w:p>
    <w:p w14:paraId="710FC680">
      <w:pPr>
        <w:spacing w:line="360" w:lineRule="auto"/>
        <w:ind w:firstLine="480" w:firstLineChars="200"/>
        <w:rPr>
          <w:rFonts w:hint="eastAsia" w:eastAsia="仿宋"/>
          <w:highlight w:val="none"/>
          <w:lang w:eastAsia="zh-CN"/>
        </w:rPr>
      </w:pPr>
      <w:r>
        <w:rPr>
          <w:rStyle w:val="6"/>
          <w:rFonts w:hint="eastAsia" w:ascii="仿宋" w:hAnsi="仿宋" w:eastAsia="仿宋"/>
          <w:sz w:val="24"/>
          <w:szCs w:val="24"/>
          <w:highlight w:val="none"/>
        </w:rPr>
        <w:t>5.</w:t>
      </w:r>
      <w:r>
        <w:rPr>
          <w:rStyle w:val="6"/>
          <w:rFonts w:hint="eastAsia" w:ascii="仿宋" w:hAnsi="仿宋" w:eastAsia="仿宋"/>
          <w:sz w:val="24"/>
          <w:szCs w:val="24"/>
          <w:highlight w:val="none"/>
          <w:lang w:val="en-US" w:eastAsia="zh-CN"/>
        </w:rPr>
        <w:t>6</w:t>
      </w:r>
      <w:r>
        <w:rPr>
          <w:rStyle w:val="6"/>
          <w:rFonts w:hint="eastAsia" w:ascii="仿宋" w:hAnsi="仿宋" w:eastAsia="仿宋"/>
          <w:sz w:val="24"/>
          <w:szCs w:val="24"/>
          <w:highlight w:val="none"/>
        </w:rPr>
        <w:t>本项目不接受联合体响应。</w:t>
      </w:r>
    </w:p>
    <w:p w14:paraId="57A8F785">
      <w:pPr>
        <w:spacing w:line="360" w:lineRule="auto"/>
        <w:ind w:firstLine="480" w:firstLineChars="200"/>
        <w:rPr>
          <w:rStyle w:val="6"/>
          <w:rFonts w:ascii="仿宋" w:hAnsi="仿宋" w:eastAsia="仿宋"/>
          <w:sz w:val="24"/>
          <w:szCs w:val="24"/>
          <w:highlight w:val="none"/>
        </w:rPr>
      </w:pPr>
      <w:r>
        <w:rPr>
          <w:rStyle w:val="6"/>
          <w:rFonts w:hint="eastAsia" w:ascii="仿宋" w:hAnsi="仿宋" w:eastAsia="仿宋"/>
          <w:sz w:val="24"/>
          <w:szCs w:val="24"/>
          <w:highlight w:val="none"/>
        </w:rPr>
        <w:t>6.公告媒介</w:t>
      </w:r>
    </w:p>
    <w:p w14:paraId="0E7DE0F1">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本次采购公告在</w:t>
      </w:r>
      <w:r>
        <w:rPr>
          <w:rFonts w:hint="eastAsia" w:ascii="仿宋" w:hAnsi="仿宋" w:eastAsia="仿宋"/>
          <w:kern w:val="1"/>
          <w:sz w:val="24"/>
          <w:szCs w:val="24"/>
          <w:highlight w:val="none"/>
          <w:lang w:eastAsia="zh-CN"/>
        </w:rPr>
        <w:t>青岛市</w:t>
      </w:r>
      <w:r>
        <w:rPr>
          <w:rFonts w:hint="eastAsia" w:ascii="仿宋" w:hAnsi="仿宋" w:eastAsia="仿宋"/>
          <w:kern w:val="1"/>
          <w:sz w:val="24"/>
          <w:szCs w:val="24"/>
          <w:highlight w:val="none"/>
        </w:rPr>
        <w:t>政务网（http://www.qingdao.gov.cn/）上发布。</w:t>
      </w:r>
    </w:p>
    <w:p w14:paraId="5E190B61">
      <w:pPr>
        <w:spacing w:line="360" w:lineRule="auto"/>
        <w:ind w:firstLine="480" w:firstLineChars="200"/>
        <w:rPr>
          <w:rStyle w:val="6"/>
          <w:rFonts w:ascii="仿宋" w:hAnsi="仿宋" w:eastAsia="仿宋"/>
          <w:sz w:val="24"/>
          <w:szCs w:val="24"/>
          <w:highlight w:val="none"/>
        </w:rPr>
      </w:pPr>
      <w:r>
        <w:rPr>
          <w:rStyle w:val="6"/>
          <w:rFonts w:hint="eastAsia" w:ascii="仿宋" w:hAnsi="仿宋" w:eastAsia="仿宋"/>
          <w:sz w:val="24"/>
          <w:szCs w:val="24"/>
          <w:highlight w:val="none"/>
        </w:rPr>
        <w:t>7.评审文件的获取</w:t>
      </w:r>
    </w:p>
    <w:p w14:paraId="49334708">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7.1、时间：自2025年</w:t>
      </w:r>
      <w:r>
        <w:rPr>
          <w:rFonts w:hint="eastAsia" w:ascii="仿宋" w:hAnsi="仿宋" w:eastAsia="仿宋"/>
          <w:kern w:val="1"/>
          <w:sz w:val="24"/>
          <w:szCs w:val="24"/>
          <w:highlight w:val="none"/>
          <w:lang w:val="en-US" w:eastAsia="zh-CN"/>
        </w:rPr>
        <w:t>10</w:t>
      </w:r>
      <w:r>
        <w:rPr>
          <w:rFonts w:hint="eastAsia" w:ascii="仿宋" w:hAnsi="仿宋" w:eastAsia="仿宋"/>
          <w:kern w:val="1"/>
          <w:sz w:val="24"/>
          <w:szCs w:val="24"/>
          <w:highlight w:val="none"/>
        </w:rPr>
        <w:t>月</w:t>
      </w:r>
      <w:r>
        <w:rPr>
          <w:rFonts w:hint="eastAsia" w:ascii="仿宋" w:hAnsi="仿宋" w:eastAsia="仿宋"/>
          <w:kern w:val="1"/>
          <w:sz w:val="24"/>
          <w:szCs w:val="24"/>
          <w:highlight w:val="none"/>
          <w:lang w:val="en-US" w:eastAsia="zh-CN"/>
        </w:rPr>
        <w:t>15</w:t>
      </w:r>
      <w:r>
        <w:rPr>
          <w:rFonts w:hint="eastAsia" w:ascii="仿宋" w:hAnsi="仿宋" w:eastAsia="仿宋"/>
          <w:kern w:val="1"/>
          <w:sz w:val="24"/>
          <w:szCs w:val="24"/>
          <w:highlight w:val="none"/>
        </w:rPr>
        <w:t>起至2025年</w:t>
      </w:r>
      <w:r>
        <w:rPr>
          <w:rFonts w:hint="eastAsia" w:ascii="仿宋" w:hAnsi="仿宋" w:eastAsia="仿宋"/>
          <w:kern w:val="1"/>
          <w:sz w:val="24"/>
          <w:szCs w:val="24"/>
          <w:highlight w:val="none"/>
          <w:lang w:val="en-US" w:eastAsia="zh-CN"/>
        </w:rPr>
        <w:t>10</w:t>
      </w:r>
      <w:r>
        <w:rPr>
          <w:rFonts w:hint="eastAsia" w:ascii="仿宋" w:hAnsi="仿宋" w:eastAsia="仿宋"/>
          <w:kern w:val="1"/>
          <w:sz w:val="24"/>
          <w:szCs w:val="24"/>
          <w:highlight w:val="none"/>
        </w:rPr>
        <w:t>月</w:t>
      </w:r>
      <w:r>
        <w:rPr>
          <w:rFonts w:hint="eastAsia" w:ascii="仿宋" w:hAnsi="仿宋" w:eastAsia="仿宋"/>
          <w:kern w:val="1"/>
          <w:sz w:val="24"/>
          <w:szCs w:val="24"/>
          <w:highlight w:val="none"/>
          <w:lang w:val="en-US" w:eastAsia="zh-CN"/>
        </w:rPr>
        <w:t>17</w:t>
      </w:r>
      <w:r>
        <w:rPr>
          <w:rFonts w:hint="eastAsia" w:ascii="仿宋" w:hAnsi="仿宋" w:eastAsia="仿宋"/>
          <w:kern w:val="1"/>
          <w:sz w:val="24"/>
          <w:szCs w:val="24"/>
          <w:highlight w:val="none"/>
        </w:rPr>
        <w:t>日，每天上午9:00至12:00，下午13:30至17:00（北京时间，节假日除外，下同）；</w:t>
      </w:r>
    </w:p>
    <w:p w14:paraId="64E232BD">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7.2、地点：青岛市市南区宁夏路129号毅石招标（水豚电竞酒店隔壁）；</w:t>
      </w:r>
    </w:p>
    <w:p w14:paraId="33F78427">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7.3、</w:t>
      </w:r>
      <w:r>
        <w:rPr>
          <w:rFonts w:ascii="仿宋" w:hAnsi="仿宋" w:eastAsia="仿宋"/>
          <w:kern w:val="1"/>
          <w:sz w:val="24"/>
          <w:szCs w:val="24"/>
          <w:highlight w:val="none"/>
        </w:rPr>
        <w:t>方式：</w:t>
      </w:r>
      <w:r>
        <w:rPr>
          <w:rFonts w:ascii="仿宋" w:hAnsi="仿宋" w:eastAsia="仿宋"/>
          <w:sz w:val="24"/>
          <w:szCs w:val="24"/>
          <w:highlight w:val="none"/>
        </w:rPr>
        <w:t>在获取</w:t>
      </w:r>
      <w:r>
        <w:rPr>
          <w:rFonts w:hint="eastAsia" w:ascii="仿宋" w:hAnsi="仿宋" w:eastAsia="仿宋"/>
          <w:sz w:val="24"/>
          <w:szCs w:val="24"/>
          <w:highlight w:val="none"/>
        </w:rPr>
        <w:t>评审</w:t>
      </w:r>
      <w:r>
        <w:rPr>
          <w:rFonts w:ascii="仿宋" w:hAnsi="仿宋" w:eastAsia="仿宋"/>
          <w:sz w:val="24"/>
          <w:szCs w:val="24"/>
          <w:highlight w:val="none"/>
        </w:rPr>
        <w:t>文件时间内</w:t>
      </w:r>
      <w:r>
        <w:rPr>
          <w:rFonts w:hint="eastAsia" w:ascii="仿宋" w:hAnsi="仿宋" w:eastAsia="仿宋"/>
          <w:kern w:val="1"/>
          <w:sz w:val="24"/>
          <w:szCs w:val="24"/>
          <w:highlight w:val="none"/>
        </w:rPr>
        <w:t>携带营业执照复印件和授权委托书原件按照上述时间、地点获取或通过邮箱（qdyishi@126.com）获取竞争性评审文件。</w:t>
      </w:r>
    </w:p>
    <w:p w14:paraId="38576AC9">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7.4、售价：每套</w:t>
      </w:r>
      <w:r>
        <w:rPr>
          <w:rFonts w:hint="eastAsia" w:ascii="仿宋" w:hAnsi="仿宋" w:eastAsia="仿宋"/>
          <w:kern w:val="1"/>
          <w:sz w:val="24"/>
          <w:szCs w:val="24"/>
          <w:highlight w:val="none"/>
          <w:lang w:val="en-US" w:eastAsia="zh-CN"/>
        </w:rPr>
        <w:t>4</w:t>
      </w:r>
      <w:r>
        <w:rPr>
          <w:rFonts w:hint="eastAsia" w:ascii="仿宋" w:hAnsi="仿宋" w:eastAsia="仿宋"/>
          <w:kern w:val="1"/>
          <w:sz w:val="24"/>
          <w:szCs w:val="24"/>
          <w:highlight w:val="none"/>
        </w:rPr>
        <w:t>00元整人民币，售后不退（如需邮购，邮费自负，采购代理机构对邮寄过程中的遗失或者延误不负责任）；</w:t>
      </w:r>
    </w:p>
    <w:p w14:paraId="38D4D1FA">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7.5、未按规定获取的评审文件不受法律保护，由此引起的一切后果，意向承接主体自负。</w:t>
      </w:r>
    </w:p>
    <w:p w14:paraId="2ADDFD00">
      <w:pPr>
        <w:spacing w:line="360" w:lineRule="auto"/>
        <w:ind w:firstLine="480" w:firstLineChars="200"/>
        <w:rPr>
          <w:rStyle w:val="6"/>
          <w:rFonts w:ascii="仿宋" w:hAnsi="仿宋" w:eastAsia="仿宋"/>
          <w:sz w:val="24"/>
          <w:szCs w:val="24"/>
          <w:highlight w:val="none"/>
        </w:rPr>
      </w:pPr>
      <w:r>
        <w:rPr>
          <w:rStyle w:val="6"/>
          <w:rFonts w:ascii="仿宋" w:hAnsi="仿宋" w:eastAsia="仿宋"/>
          <w:sz w:val="24"/>
          <w:szCs w:val="24"/>
          <w:highlight w:val="none"/>
        </w:rPr>
        <w:t>8</w:t>
      </w:r>
      <w:r>
        <w:rPr>
          <w:rStyle w:val="6"/>
          <w:rFonts w:hint="eastAsia" w:ascii="仿宋" w:hAnsi="仿宋" w:eastAsia="仿宋"/>
          <w:sz w:val="24"/>
          <w:szCs w:val="24"/>
          <w:highlight w:val="none"/>
        </w:rPr>
        <w:t>.响应文件递交时间以及地点</w:t>
      </w:r>
    </w:p>
    <w:p w14:paraId="4E83B091">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8.</w:t>
      </w:r>
      <w:r>
        <w:rPr>
          <w:rFonts w:ascii="仿宋" w:hAnsi="仿宋" w:eastAsia="仿宋"/>
          <w:kern w:val="1"/>
          <w:sz w:val="24"/>
          <w:szCs w:val="24"/>
          <w:highlight w:val="none"/>
        </w:rPr>
        <w:t>1</w:t>
      </w:r>
      <w:r>
        <w:rPr>
          <w:rFonts w:hint="eastAsia" w:ascii="仿宋" w:hAnsi="仿宋" w:eastAsia="仿宋"/>
          <w:kern w:val="1"/>
          <w:sz w:val="24"/>
          <w:szCs w:val="24"/>
          <w:highlight w:val="none"/>
        </w:rPr>
        <w:t>时间：2025年</w:t>
      </w:r>
      <w:r>
        <w:rPr>
          <w:rFonts w:hint="eastAsia" w:ascii="仿宋" w:hAnsi="仿宋" w:eastAsia="仿宋"/>
          <w:kern w:val="1"/>
          <w:sz w:val="24"/>
          <w:szCs w:val="24"/>
          <w:highlight w:val="none"/>
          <w:lang w:val="en-US" w:eastAsia="zh-CN"/>
        </w:rPr>
        <w:t>10</w:t>
      </w:r>
      <w:r>
        <w:rPr>
          <w:rFonts w:hint="eastAsia" w:ascii="仿宋" w:hAnsi="仿宋" w:eastAsia="仿宋"/>
          <w:kern w:val="1"/>
          <w:sz w:val="24"/>
          <w:szCs w:val="24"/>
          <w:highlight w:val="none"/>
        </w:rPr>
        <w:t>月</w:t>
      </w:r>
      <w:r>
        <w:rPr>
          <w:rFonts w:hint="eastAsia" w:ascii="仿宋" w:hAnsi="仿宋" w:eastAsia="仿宋"/>
          <w:kern w:val="1"/>
          <w:sz w:val="24"/>
          <w:szCs w:val="24"/>
          <w:highlight w:val="none"/>
          <w:lang w:val="en-US" w:eastAsia="zh-CN"/>
        </w:rPr>
        <w:t>20</w:t>
      </w:r>
      <w:r>
        <w:rPr>
          <w:rFonts w:hint="eastAsia" w:ascii="仿宋" w:hAnsi="仿宋" w:eastAsia="仿宋"/>
          <w:kern w:val="1"/>
          <w:sz w:val="24"/>
          <w:szCs w:val="24"/>
          <w:highlight w:val="none"/>
        </w:rPr>
        <w:t>日</w:t>
      </w:r>
      <w:r>
        <w:rPr>
          <w:rFonts w:hint="eastAsia" w:ascii="仿宋" w:hAnsi="仿宋" w:eastAsia="仿宋"/>
          <w:kern w:val="1"/>
          <w:sz w:val="24"/>
          <w:szCs w:val="24"/>
          <w:highlight w:val="none"/>
          <w:lang w:val="en-US" w:eastAsia="zh-CN"/>
        </w:rPr>
        <w:t>14</w:t>
      </w:r>
      <w:r>
        <w:rPr>
          <w:rFonts w:hint="eastAsia" w:ascii="仿宋" w:hAnsi="仿宋" w:eastAsia="仿宋"/>
          <w:kern w:val="1"/>
          <w:sz w:val="24"/>
          <w:szCs w:val="24"/>
          <w:highlight w:val="none"/>
        </w:rPr>
        <w:t>时</w:t>
      </w:r>
      <w:r>
        <w:rPr>
          <w:rFonts w:hint="eastAsia" w:ascii="仿宋" w:hAnsi="仿宋" w:eastAsia="仿宋"/>
          <w:kern w:val="1"/>
          <w:sz w:val="24"/>
          <w:szCs w:val="24"/>
          <w:highlight w:val="none"/>
          <w:lang w:val="en-US" w:eastAsia="zh-CN"/>
        </w:rPr>
        <w:t>0</w:t>
      </w:r>
      <w:r>
        <w:rPr>
          <w:rFonts w:hint="eastAsia" w:ascii="仿宋" w:hAnsi="仿宋" w:eastAsia="仿宋"/>
          <w:kern w:val="1"/>
          <w:sz w:val="24"/>
          <w:szCs w:val="24"/>
          <w:highlight w:val="none"/>
        </w:rPr>
        <w:t>0分起至</w:t>
      </w:r>
      <w:r>
        <w:rPr>
          <w:rFonts w:hint="eastAsia" w:ascii="仿宋" w:hAnsi="仿宋" w:eastAsia="仿宋"/>
          <w:kern w:val="1"/>
          <w:sz w:val="24"/>
          <w:szCs w:val="24"/>
          <w:highlight w:val="none"/>
          <w:lang w:val="en-US" w:eastAsia="zh-CN"/>
        </w:rPr>
        <w:t>14</w:t>
      </w:r>
      <w:r>
        <w:rPr>
          <w:rFonts w:hint="eastAsia" w:ascii="仿宋" w:hAnsi="仿宋" w:eastAsia="仿宋"/>
          <w:kern w:val="1"/>
          <w:sz w:val="24"/>
          <w:szCs w:val="24"/>
          <w:highlight w:val="none"/>
        </w:rPr>
        <w:t>时</w:t>
      </w:r>
      <w:r>
        <w:rPr>
          <w:rFonts w:hint="eastAsia" w:ascii="仿宋" w:hAnsi="仿宋" w:eastAsia="仿宋"/>
          <w:kern w:val="1"/>
          <w:sz w:val="24"/>
          <w:szCs w:val="24"/>
          <w:highlight w:val="none"/>
          <w:lang w:val="en-US" w:eastAsia="zh-CN"/>
        </w:rPr>
        <w:t>3</w:t>
      </w:r>
      <w:r>
        <w:rPr>
          <w:rFonts w:hint="eastAsia" w:ascii="仿宋" w:hAnsi="仿宋" w:eastAsia="仿宋"/>
          <w:kern w:val="1"/>
          <w:sz w:val="24"/>
          <w:szCs w:val="24"/>
          <w:highlight w:val="none"/>
        </w:rPr>
        <w:t>0分止。</w:t>
      </w:r>
    </w:p>
    <w:p w14:paraId="2BC92F02">
      <w:pPr>
        <w:spacing w:line="360" w:lineRule="auto"/>
        <w:ind w:firstLine="480" w:firstLineChars="200"/>
        <w:rPr>
          <w:rFonts w:hint="eastAsia" w:ascii="仿宋" w:hAnsi="仿宋" w:eastAsia="仿宋"/>
          <w:kern w:val="1"/>
          <w:sz w:val="24"/>
          <w:szCs w:val="24"/>
          <w:highlight w:val="none"/>
          <w:lang w:eastAsia="zh-CN"/>
        </w:rPr>
      </w:pPr>
      <w:r>
        <w:rPr>
          <w:rFonts w:ascii="仿宋" w:hAnsi="仿宋" w:eastAsia="仿宋"/>
          <w:kern w:val="1"/>
          <w:sz w:val="24"/>
          <w:szCs w:val="24"/>
          <w:highlight w:val="none"/>
        </w:rPr>
        <w:t>8.2</w:t>
      </w:r>
      <w:r>
        <w:rPr>
          <w:rFonts w:hint="eastAsia" w:ascii="仿宋" w:hAnsi="仿宋" w:eastAsia="仿宋"/>
          <w:kern w:val="1"/>
          <w:sz w:val="24"/>
          <w:szCs w:val="24"/>
          <w:highlight w:val="none"/>
        </w:rPr>
        <w:t>地点：青岛市市南区宁夏路129号C座一楼开标室</w:t>
      </w:r>
      <w:r>
        <w:rPr>
          <w:rFonts w:hint="eastAsia" w:ascii="仿宋" w:hAnsi="仿宋" w:eastAsia="仿宋"/>
          <w:kern w:val="1"/>
          <w:sz w:val="24"/>
          <w:szCs w:val="24"/>
          <w:highlight w:val="none"/>
          <w:lang w:eastAsia="zh-CN"/>
        </w:rPr>
        <w:t>（水豚电竞酒店隔壁）</w:t>
      </w:r>
    </w:p>
    <w:p w14:paraId="0B529112">
      <w:pPr>
        <w:spacing w:line="360" w:lineRule="auto"/>
        <w:ind w:firstLine="480" w:firstLineChars="200"/>
        <w:rPr>
          <w:rStyle w:val="6"/>
          <w:rFonts w:ascii="仿宋" w:hAnsi="仿宋" w:eastAsia="仿宋"/>
          <w:sz w:val="24"/>
          <w:szCs w:val="24"/>
          <w:highlight w:val="none"/>
        </w:rPr>
      </w:pPr>
      <w:r>
        <w:rPr>
          <w:rStyle w:val="6"/>
          <w:rFonts w:ascii="仿宋" w:hAnsi="仿宋" w:eastAsia="仿宋"/>
          <w:sz w:val="24"/>
          <w:szCs w:val="24"/>
          <w:highlight w:val="none"/>
        </w:rPr>
        <w:t>9</w:t>
      </w:r>
      <w:r>
        <w:rPr>
          <w:rStyle w:val="6"/>
          <w:rFonts w:hint="eastAsia" w:ascii="仿宋" w:hAnsi="仿宋" w:eastAsia="仿宋"/>
          <w:sz w:val="24"/>
          <w:szCs w:val="24"/>
          <w:highlight w:val="none"/>
        </w:rPr>
        <w:t>.开标时间以及地点</w:t>
      </w:r>
    </w:p>
    <w:p w14:paraId="7F37064C">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9.</w:t>
      </w:r>
      <w:r>
        <w:rPr>
          <w:rFonts w:ascii="仿宋" w:hAnsi="仿宋" w:eastAsia="仿宋"/>
          <w:kern w:val="1"/>
          <w:sz w:val="24"/>
          <w:szCs w:val="24"/>
          <w:highlight w:val="none"/>
        </w:rPr>
        <w:t>1</w:t>
      </w:r>
      <w:r>
        <w:rPr>
          <w:rFonts w:hint="eastAsia" w:ascii="仿宋" w:hAnsi="仿宋" w:eastAsia="仿宋"/>
          <w:kern w:val="1"/>
          <w:sz w:val="24"/>
          <w:szCs w:val="24"/>
          <w:highlight w:val="none"/>
        </w:rPr>
        <w:t>时间：2025年</w:t>
      </w:r>
      <w:r>
        <w:rPr>
          <w:rFonts w:hint="eastAsia" w:ascii="仿宋" w:hAnsi="仿宋" w:eastAsia="仿宋"/>
          <w:kern w:val="1"/>
          <w:sz w:val="24"/>
          <w:szCs w:val="24"/>
          <w:highlight w:val="none"/>
          <w:lang w:val="en-US" w:eastAsia="zh-CN"/>
        </w:rPr>
        <w:t>10</w:t>
      </w:r>
      <w:r>
        <w:rPr>
          <w:rFonts w:hint="eastAsia" w:ascii="仿宋" w:hAnsi="仿宋" w:eastAsia="仿宋"/>
          <w:kern w:val="1"/>
          <w:sz w:val="24"/>
          <w:szCs w:val="24"/>
          <w:highlight w:val="none"/>
        </w:rPr>
        <w:t>月</w:t>
      </w:r>
      <w:r>
        <w:rPr>
          <w:rFonts w:hint="eastAsia" w:ascii="仿宋" w:hAnsi="仿宋" w:eastAsia="仿宋"/>
          <w:kern w:val="1"/>
          <w:sz w:val="24"/>
          <w:szCs w:val="24"/>
          <w:highlight w:val="none"/>
          <w:lang w:val="en-US" w:eastAsia="zh-CN"/>
        </w:rPr>
        <w:t>20</w:t>
      </w:r>
      <w:r>
        <w:rPr>
          <w:rFonts w:hint="eastAsia" w:ascii="仿宋" w:hAnsi="仿宋" w:eastAsia="仿宋"/>
          <w:kern w:val="1"/>
          <w:sz w:val="24"/>
          <w:szCs w:val="24"/>
          <w:highlight w:val="none"/>
        </w:rPr>
        <w:t>日</w:t>
      </w:r>
      <w:r>
        <w:rPr>
          <w:rFonts w:hint="eastAsia" w:ascii="仿宋" w:hAnsi="仿宋" w:eastAsia="仿宋"/>
          <w:kern w:val="1"/>
          <w:sz w:val="24"/>
          <w:szCs w:val="24"/>
          <w:highlight w:val="none"/>
          <w:lang w:val="en-US" w:eastAsia="zh-CN"/>
        </w:rPr>
        <w:t>14</w:t>
      </w:r>
      <w:r>
        <w:rPr>
          <w:rFonts w:hint="eastAsia" w:ascii="仿宋" w:hAnsi="仿宋" w:eastAsia="仿宋"/>
          <w:kern w:val="1"/>
          <w:sz w:val="24"/>
          <w:szCs w:val="24"/>
          <w:highlight w:val="none"/>
        </w:rPr>
        <w:t>时</w:t>
      </w:r>
      <w:r>
        <w:rPr>
          <w:rFonts w:hint="eastAsia" w:ascii="仿宋" w:hAnsi="仿宋" w:eastAsia="仿宋"/>
          <w:kern w:val="1"/>
          <w:sz w:val="24"/>
          <w:szCs w:val="24"/>
          <w:highlight w:val="none"/>
          <w:lang w:val="en-US" w:eastAsia="zh-CN"/>
        </w:rPr>
        <w:t>3</w:t>
      </w:r>
      <w:r>
        <w:rPr>
          <w:rFonts w:hint="eastAsia" w:ascii="仿宋" w:hAnsi="仿宋" w:eastAsia="仿宋"/>
          <w:kern w:val="1"/>
          <w:sz w:val="24"/>
          <w:szCs w:val="24"/>
          <w:highlight w:val="none"/>
        </w:rPr>
        <w:t>0分。</w:t>
      </w:r>
    </w:p>
    <w:p w14:paraId="782D080A">
      <w:pPr>
        <w:spacing w:line="360" w:lineRule="auto"/>
        <w:ind w:firstLine="480" w:firstLineChars="200"/>
        <w:rPr>
          <w:rFonts w:ascii="仿宋" w:hAnsi="仿宋" w:eastAsia="仿宋"/>
          <w:kern w:val="1"/>
          <w:sz w:val="24"/>
          <w:szCs w:val="24"/>
          <w:highlight w:val="none"/>
        </w:rPr>
      </w:pPr>
      <w:r>
        <w:rPr>
          <w:rFonts w:hint="eastAsia" w:ascii="仿宋" w:hAnsi="仿宋" w:eastAsia="仿宋"/>
          <w:kern w:val="1"/>
          <w:sz w:val="24"/>
          <w:szCs w:val="24"/>
          <w:highlight w:val="none"/>
        </w:rPr>
        <w:t>9.</w:t>
      </w:r>
      <w:r>
        <w:rPr>
          <w:rFonts w:ascii="仿宋" w:hAnsi="仿宋" w:eastAsia="仿宋"/>
          <w:kern w:val="1"/>
          <w:sz w:val="24"/>
          <w:szCs w:val="24"/>
          <w:highlight w:val="none"/>
        </w:rPr>
        <w:t>2</w:t>
      </w:r>
      <w:r>
        <w:rPr>
          <w:rFonts w:hint="eastAsia" w:ascii="仿宋" w:hAnsi="仿宋" w:eastAsia="仿宋"/>
          <w:kern w:val="1"/>
          <w:sz w:val="24"/>
          <w:szCs w:val="24"/>
          <w:highlight w:val="none"/>
        </w:rPr>
        <w:t>地点：青岛市市南区宁夏路129号C座一楼开标室</w:t>
      </w:r>
      <w:r>
        <w:rPr>
          <w:rFonts w:hint="eastAsia" w:ascii="仿宋" w:hAnsi="仿宋" w:eastAsia="仿宋"/>
          <w:kern w:val="1"/>
          <w:sz w:val="24"/>
          <w:szCs w:val="24"/>
          <w:highlight w:val="none"/>
          <w:lang w:eastAsia="zh-CN"/>
        </w:rPr>
        <w:t>（水豚电竞酒店隔壁）</w:t>
      </w:r>
    </w:p>
    <w:p w14:paraId="7D1D9ACB">
      <w:pPr>
        <w:spacing w:line="360" w:lineRule="auto"/>
        <w:ind w:firstLine="480" w:firstLineChars="200"/>
        <w:rPr>
          <w:rStyle w:val="6"/>
          <w:rFonts w:ascii="仿宋" w:hAnsi="仿宋" w:eastAsia="仿宋"/>
          <w:sz w:val="24"/>
          <w:szCs w:val="24"/>
          <w:highlight w:val="none"/>
        </w:rPr>
      </w:pPr>
      <w:r>
        <w:rPr>
          <w:rStyle w:val="6"/>
          <w:rFonts w:ascii="仿宋" w:hAnsi="仿宋" w:eastAsia="仿宋"/>
          <w:sz w:val="24"/>
          <w:szCs w:val="24"/>
          <w:highlight w:val="none"/>
        </w:rPr>
        <w:t>10</w:t>
      </w:r>
      <w:r>
        <w:rPr>
          <w:rStyle w:val="6"/>
          <w:rFonts w:hint="eastAsia" w:ascii="仿宋" w:hAnsi="仿宋" w:eastAsia="仿宋"/>
          <w:sz w:val="24"/>
          <w:szCs w:val="24"/>
          <w:highlight w:val="none"/>
        </w:rPr>
        <w:t>.联系方式</w:t>
      </w:r>
    </w:p>
    <w:p w14:paraId="40DC93EB">
      <w:pPr>
        <w:spacing w:line="360" w:lineRule="auto"/>
        <w:ind w:firstLine="480" w:firstLineChars="200"/>
        <w:rPr>
          <w:rFonts w:hint="eastAsia" w:ascii="仿宋" w:hAnsi="仿宋" w:eastAsia="仿宋"/>
          <w:kern w:val="1"/>
          <w:sz w:val="24"/>
          <w:szCs w:val="24"/>
          <w:highlight w:val="none"/>
          <w:lang w:eastAsia="zh-CN"/>
        </w:rPr>
      </w:pPr>
      <w:r>
        <w:rPr>
          <w:rFonts w:ascii="仿宋" w:hAnsi="仿宋" w:eastAsia="仿宋"/>
          <w:kern w:val="1"/>
          <w:sz w:val="24"/>
          <w:szCs w:val="24"/>
          <w:highlight w:val="none"/>
        </w:rPr>
        <w:t>10</w:t>
      </w:r>
      <w:r>
        <w:rPr>
          <w:rFonts w:hint="eastAsia" w:ascii="仿宋" w:hAnsi="仿宋" w:eastAsia="仿宋"/>
          <w:kern w:val="1"/>
          <w:sz w:val="24"/>
          <w:szCs w:val="24"/>
          <w:highlight w:val="none"/>
        </w:rPr>
        <w:t>.1</w:t>
      </w:r>
      <w:r>
        <w:rPr>
          <w:rFonts w:hint="eastAsia" w:ascii="仿宋" w:hAnsi="仿宋" w:eastAsia="仿宋"/>
          <w:sz w:val="24"/>
          <w:szCs w:val="24"/>
          <w:highlight w:val="none"/>
          <w:lang w:val="zh-CN"/>
        </w:rPr>
        <w:t>购买主体</w:t>
      </w:r>
      <w:r>
        <w:rPr>
          <w:rFonts w:hint="eastAsia" w:ascii="仿宋" w:hAnsi="仿宋" w:eastAsia="仿宋"/>
          <w:kern w:val="1"/>
          <w:sz w:val="24"/>
          <w:szCs w:val="24"/>
          <w:highlight w:val="none"/>
        </w:rPr>
        <w:t>：</w:t>
      </w:r>
      <w:r>
        <w:rPr>
          <w:rFonts w:hint="eastAsia" w:ascii="仿宋" w:hAnsi="仿宋" w:eastAsia="仿宋" w:cs="仿宋"/>
          <w:sz w:val="24"/>
          <w:szCs w:val="24"/>
          <w:highlight w:val="none"/>
          <w:lang w:eastAsia="zh-CN"/>
        </w:rPr>
        <w:t>青岛市水务管理局</w:t>
      </w:r>
    </w:p>
    <w:p w14:paraId="3E0BA8B5">
      <w:pPr>
        <w:spacing w:line="360" w:lineRule="auto"/>
        <w:ind w:firstLine="960" w:firstLineChars="400"/>
        <w:rPr>
          <w:rFonts w:hint="eastAsia" w:ascii="仿宋" w:hAnsi="仿宋" w:eastAsia="仿宋"/>
          <w:kern w:val="1"/>
          <w:sz w:val="24"/>
          <w:szCs w:val="24"/>
          <w:highlight w:val="none"/>
        </w:rPr>
      </w:pPr>
      <w:r>
        <w:rPr>
          <w:rFonts w:hint="eastAsia" w:ascii="仿宋" w:hAnsi="仿宋" w:eastAsia="仿宋"/>
          <w:kern w:val="1"/>
          <w:sz w:val="24"/>
          <w:szCs w:val="24"/>
          <w:highlight w:val="none"/>
        </w:rPr>
        <w:t>地    址：青岛市市南区香港中路17号</w:t>
      </w:r>
    </w:p>
    <w:p w14:paraId="62BEDC40">
      <w:pPr>
        <w:spacing w:line="360" w:lineRule="auto"/>
        <w:ind w:firstLine="960" w:firstLineChars="400"/>
        <w:rPr>
          <w:rFonts w:hint="default" w:ascii="仿宋" w:hAnsi="仿宋" w:eastAsia="仿宋"/>
          <w:kern w:val="1"/>
          <w:sz w:val="24"/>
          <w:szCs w:val="24"/>
          <w:highlight w:val="none"/>
          <w:lang w:val="en-US" w:eastAsia="zh-CN"/>
        </w:rPr>
      </w:pPr>
      <w:r>
        <w:rPr>
          <w:rFonts w:hint="eastAsia" w:ascii="仿宋" w:hAnsi="仿宋" w:eastAsia="仿宋"/>
          <w:kern w:val="1"/>
          <w:sz w:val="24"/>
          <w:szCs w:val="24"/>
          <w:highlight w:val="none"/>
        </w:rPr>
        <w:t>联系方式：0532-</w:t>
      </w:r>
      <w:r>
        <w:rPr>
          <w:rFonts w:hint="eastAsia" w:ascii="仿宋" w:hAnsi="仿宋" w:eastAsia="仿宋"/>
          <w:kern w:val="1"/>
          <w:sz w:val="24"/>
          <w:szCs w:val="24"/>
          <w:highlight w:val="none"/>
          <w:lang w:val="en-US" w:eastAsia="zh-CN"/>
        </w:rPr>
        <w:t>85916109</w:t>
      </w:r>
    </w:p>
    <w:p w14:paraId="099E483E">
      <w:pPr>
        <w:spacing w:line="360" w:lineRule="auto"/>
        <w:ind w:firstLine="480" w:firstLineChars="200"/>
        <w:rPr>
          <w:rFonts w:ascii="仿宋" w:hAnsi="仿宋" w:eastAsia="仿宋"/>
          <w:kern w:val="1"/>
          <w:sz w:val="24"/>
          <w:szCs w:val="24"/>
          <w:highlight w:val="none"/>
        </w:rPr>
      </w:pPr>
      <w:r>
        <w:rPr>
          <w:rFonts w:ascii="仿宋" w:hAnsi="仿宋" w:eastAsia="仿宋"/>
          <w:kern w:val="1"/>
          <w:sz w:val="24"/>
          <w:szCs w:val="24"/>
          <w:highlight w:val="none"/>
        </w:rPr>
        <w:t>10</w:t>
      </w:r>
      <w:r>
        <w:rPr>
          <w:rFonts w:hint="eastAsia" w:ascii="仿宋" w:hAnsi="仿宋" w:eastAsia="仿宋"/>
          <w:kern w:val="1"/>
          <w:sz w:val="24"/>
          <w:szCs w:val="24"/>
          <w:highlight w:val="none"/>
        </w:rPr>
        <w:t>.2代理机构：</w:t>
      </w:r>
      <w:r>
        <w:rPr>
          <w:rFonts w:hint="eastAsia" w:ascii="仿宋" w:hAnsi="仿宋" w:eastAsia="仿宋"/>
          <w:sz w:val="24"/>
          <w:szCs w:val="24"/>
          <w:highlight w:val="none"/>
        </w:rPr>
        <w:t>青岛毅石招标代理有限公司</w:t>
      </w:r>
    </w:p>
    <w:p w14:paraId="15473158">
      <w:pPr>
        <w:spacing w:line="360" w:lineRule="auto"/>
        <w:ind w:firstLine="1020" w:firstLineChars="425"/>
        <w:rPr>
          <w:rFonts w:ascii="仿宋" w:hAnsi="仿宋" w:eastAsia="仿宋"/>
          <w:kern w:val="1"/>
          <w:sz w:val="24"/>
          <w:szCs w:val="24"/>
          <w:highlight w:val="none"/>
          <w:lang w:val="zh-CN"/>
        </w:rPr>
      </w:pPr>
      <w:r>
        <w:rPr>
          <w:rFonts w:hint="eastAsia" w:ascii="仿宋" w:hAnsi="仿宋" w:eastAsia="仿宋"/>
          <w:kern w:val="1"/>
          <w:sz w:val="24"/>
          <w:szCs w:val="24"/>
          <w:highlight w:val="none"/>
        </w:rPr>
        <w:t>地   址：青岛市市南区宁夏路129号院内C座</w:t>
      </w:r>
    </w:p>
    <w:p w14:paraId="08605DE2">
      <w:pPr>
        <w:spacing w:line="360" w:lineRule="auto"/>
        <w:ind w:firstLine="1020" w:firstLineChars="425"/>
        <w:rPr>
          <w:rFonts w:ascii="仿宋" w:hAnsi="仿宋" w:eastAsia="仿宋"/>
          <w:kern w:val="1"/>
          <w:sz w:val="24"/>
          <w:szCs w:val="24"/>
          <w:highlight w:val="none"/>
        </w:rPr>
      </w:pPr>
      <w:r>
        <w:rPr>
          <w:rFonts w:hint="eastAsia" w:ascii="仿宋" w:hAnsi="仿宋" w:eastAsia="仿宋"/>
          <w:kern w:val="1"/>
          <w:sz w:val="24"/>
          <w:szCs w:val="24"/>
          <w:highlight w:val="none"/>
        </w:rPr>
        <w:t>电子信箱：qdyishi@126.com</w:t>
      </w:r>
    </w:p>
    <w:p w14:paraId="57AA0D10">
      <w:pPr>
        <w:spacing w:line="360" w:lineRule="auto"/>
        <w:ind w:firstLine="1020" w:firstLineChars="425"/>
        <w:rPr>
          <w:rFonts w:ascii="仿宋" w:hAnsi="仿宋" w:eastAsia="仿宋"/>
          <w:kern w:val="1"/>
          <w:sz w:val="24"/>
          <w:szCs w:val="24"/>
          <w:highlight w:val="none"/>
        </w:rPr>
      </w:pPr>
      <w:r>
        <w:rPr>
          <w:rFonts w:hint="eastAsia" w:ascii="仿宋" w:hAnsi="仿宋" w:eastAsia="仿宋"/>
          <w:kern w:val="1"/>
          <w:sz w:val="24"/>
          <w:szCs w:val="24"/>
          <w:highlight w:val="none"/>
        </w:rPr>
        <w:t>邮政编码：266000</w:t>
      </w:r>
    </w:p>
    <w:p w14:paraId="5405FFAB">
      <w:pPr>
        <w:spacing w:line="360" w:lineRule="auto"/>
        <w:ind w:firstLine="1020" w:firstLineChars="425"/>
        <w:rPr>
          <w:rFonts w:hint="default" w:ascii="仿宋" w:hAnsi="仿宋" w:eastAsia="仿宋"/>
          <w:kern w:val="1"/>
          <w:sz w:val="24"/>
          <w:szCs w:val="24"/>
          <w:highlight w:val="none"/>
          <w:lang w:val="en-US" w:eastAsia="zh-CN"/>
        </w:rPr>
      </w:pPr>
      <w:r>
        <w:rPr>
          <w:rFonts w:hint="eastAsia" w:ascii="仿宋" w:hAnsi="仿宋" w:eastAsia="仿宋"/>
          <w:kern w:val="1"/>
          <w:sz w:val="24"/>
          <w:szCs w:val="24"/>
          <w:highlight w:val="none"/>
        </w:rPr>
        <w:t>联 系 人：姜毅、</w:t>
      </w:r>
      <w:r>
        <w:rPr>
          <w:rFonts w:hint="eastAsia" w:ascii="仿宋" w:hAnsi="仿宋" w:eastAsia="仿宋"/>
          <w:kern w:val="1"/>
          <w:sz w:val="24"/>
          <w:szCs w:val="24"/>
          <w:highlight w:val="none"/>
          <w:lang w:val="en-US" w:eastAsia="zh-CN"/>
        </w:rPr>
        <w:t>刘胜楠</w:t>
      </w:r>
    </w:p>
    <w:p w14:paraId="19AC1557">
      <w:pPr>
        <w:spacing w:line="360" w:lineRule="auto"/>
        <w:ind w:firstLine="1020" w:firstLineChars="425"/>
        <w:rPr>
          <w:rFonts w:ascii="仿宋" w:hAnsi="仿宋" w:eastAsia="仿宋"/>
          <w:kern w:val="1"/>
          <w:sz w:val="24"/>
          <w:szCs w:val="24"/>
          <w:highlight w:val="none"/>
        </w:rPr>
      </w:pPr>
      <w:r>
        <w:rPr>
          <w:rFonts w:hint="eastAsia" w:ascii="仿宋" w:hAnsi="仿宋" w:eastAsia="仿宋"/>
          <w:kern w:val="1"/>
          <w:sz w:val="24"/>
          <w:szCs w:val="24"/>
          <w:highlight w:val="none"/>
        </w:rPr>
        <w:t>电    话：0532-66565116</w:t>
      </w:r>
    </w:p>
    <w:p w14:paraId="7E5568F3">
      <w:pPr>
        <w:spacing w:line="360" w:lineRule="auto"/>
        <w:ind w:firstLine="1020" w:firstLineChars="425"/>
        <w:rPr>
          <w:rFonts w:hint="eastAsia" w:ascii="仿宋" w:hAnsi="仿宋" w:eastAsia="仿宋"/>
          <w:kern w:val="1"/>
          <w:sz w:val="24"/>
          <w:szCs w:val="24"/>
          <w:highlight w:val="none"/>
        </w:rPr>
      </w:pPr>
    </w:p>
    <w:p w14:paraId="31798D83">
      <w:pPr>
        <w:spacing w:line="360" w:lineRule="auto"/>
        <w:jc w:val="right"/>
        <w:rPr>
          <w:rFonts w:hint="eastAsia" w:ascii="仿宋" w:hAnsi="仿宋" w:eastAsia="仿宋"/>
          <w:kern w:val="1"/>
          <w:sz w:val="24"/>
          <w:szCs w:val="24"/>
          <w:highlight w:val="none"/>
        </w:rPr>
      </w:pPr>
    </w:p>
    <w:p w14:paraId="07840684">
      <w:pPr>
        <w:spacing w:line="360" w:lineRule="auto"/>
        <w:jc w:val="right"/>
        <w:rPr>
          <w:rFonts w:hint="default" w:ascii="仿宋" w:hAnsi="仿宋" w:eastAsia="仿宋"/>
          <w:kern w:val="1"/>
          <w:sz w:val="24"/>
          <w:szCs w:val="24"/>
          <w:highlight w:val="none"/>
          <w:lang w:val="en-US" w:eastAsia="zh-CN"/>
        </w:rPr>
      </w:pPr>
      <w:r>
        <w:rPr>
          <w:rFonts w:hint="eastAsia" w:ascii="仿宋" w:hAnsi="仿宋" w:eastAsia="仿宋"/>
          <w:kern w:val="1"/>
          <w:sz w:val="24"/>
          <w:szCs w:val="24"/>
          <w:highlight w:val="none"/>
          <w:lang w:val="en-US" w:eastAsia="zh-CN"/>
        </w:rPr>
        <w:t>2025年10月14日</w:t>
      </w:r>
    </w:p>
    <w:p w14:paraId="5A54F11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52EF0"/>
    <w:rsid w:val="028569CB"/>
    <w:rsid w:val="02AB6366"/>
    <w:rsid w:val="05BC6E45"/>
    <w:rsid w:val="05F96630"/>
    <w:rsid w:val="09192430"/>
    <w:rsid w:val="113C6E3D"/>
    <w:rsid w:val="125840F3"/>
    <w:rsid w:val="12C40049"/>
    <w:rsid w:val="14446AE9"/>
    <w:rsid w:val="17495E86"/>
    <w:rsid w:val="1C5215A9"/>
    <w:rsid w:val="1E6B63DF"/>
    <w:rsid w:val="2318001A"/>
    <w:rsid w:val="248159B6"/>
    <w:rsid w:val="274A2BD3"/>
    <w:rsid w:val="27822A9B"/>
    <w:rsid w:val="28EF6F0D"/>
    <w:rsid w:val="2D9375EA"/>
    <w:rsid w:val="2E296AFC"/>
    <w:rsid w:val="2F953D1F"/>
    <w:rsid w:val="2FEA4EA1"/>
    <w:rsid w:val="305E0C35"/>
    <w:rsid w:val="32D065BE"/>
    <w:rsid w:val="33B858A8"/>
    <w:rsid w:val="341568CC"/>
    <w:rsid w:val="35E730C0"/>
    <w:rsid w:val="385F62ED"/>
    <w:rsid w:val="38F13120"/>
    <w:rsid w:val="397275F7"/>
    <w:rsid w:val="3A135FE1"/>
    <w:rsid w:val="3BBA6DB2"/>
    <w:rsid w:val="3C8E1691"/>
    <w:rsid w:val="3D392096"/>
    <w:rsid w:val="3FFD2D66"/>
    <w:rsid w:val="435D7DAA"/>
    <w:rsid w:val="47E53449"/>
    <w:rsid w:val="49F47219"/>
    <w:rsid w:val="4A166AFE"/>
    <w:rsid w:val="4A971B5C"/>
    <w:rsid w:val="4B8204C1"/>
    <w:rsid w:val="4C3368AA"/>
    <w:rsid w:val="4D2932AD"/>
    <w:rsid w:val="4F4330F0"/>
    <w:rsid w:val="4F6062DF"/>
    <w:rsid w:val="52460832"/>
    <w:rsid w:val="52925525"/>
    <w:rsid w:val="53BC6444"/>
    <w:rsid w:val="53E412B4"/>
    <w:rsid w:val="56146970"/>
    <w:rsid w:val="5A040A43"/>
    <w:rsid w:val="5F78161E"/>
    <w:rsid w:val="61540509"/>
    <w:rsid w:val="619F5A4A"/>
    <w:rsid w:val="648A18EE"/>
    <w:rsid w:val="65A45401"/>
    <w:rsid w:val="66375FD1"/>
    <w:rsid w:val="6F834BC7"/>
    <w:rsid w:val="6FBA78F3"/>
    <w:rsid w:val="708E3A3E"/>
    <w:rsid w:val="73BA0763"/>
    <w:rsid w:val="75282B0B"/>
    <w:rsid w:val="75A41C51"/>
    <w:rsid w:val="761B49EA"/>
    <w:rsid w:val="76FC6EC1"/>
    <w:rsid w:val="7B51277C"/>
    <w:rsid w:val="7D5079AD"/>
    <w:rsid w:val="7E045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6">
    <w:name w:val="楷体 (中文) 楷体"/>
    <w:uiPriority w:val="0"/>
    <w:rPr>
      <w:rFonts w:ascii="楷体" w:hAnsi="楷体" w:eastAsia="楷体"/>
      <w:kern w:val="1"/>
      <w:sz w:val="28"/>
    </w:rPr>
  </w:style>
  <w:style w:type="character" w:customStyle="1" w:styleId="7">
    <w:name w:val="r_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2023-08-17T08:15:00Z</dcterms:created>
  <dc:creator>Administrator</dc:creator>
  <cp:lastModifiedBy>₩..</cp:lastModifiedBy>
  <dcterms:modified xsi:type="dcterms:W3CDTF">2025-10-14T06:22:04Z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9DB9AF955D8C4B368C680C0F29205DC4_12</vt:lpwstr>
  </property>
  <property fmtid="{D5CDD505-2E9C-101B-9397-08002B2CF9AE}" pid="4" name="KSOTemplateDocerSaveRecord">
    <vt:lpwstr>eyJoZGlkIjoiMmYxYjgxMmQ1YTMxOTI2MjMxM2RmNTE3OTQ3YzFkYzciLCJ1c2VySWQiOiI1OTI2NDEwODgifQ==</vt:lpwstr>
  </property>
</Properties>
</file>