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spacing w:line="540" w:lineRule="exact"/>
        <w:jc w:val="center"/>
        <w:rPr>
          <w:rFonts w:hint="eastAsia" w:ascii="仿宋_GB2312" w:hAnsi="Times New Roman" w:eastAsia="仿宋_GB2312" w:cs="Times New Roman"/>
          <w:color w:val="000000"/>
          <w:sz w:val="32"/>
          <w:szCs w:val="32"/>
        </w:rPr>
      </w:pPr>
    </w:p>
    <w:p>
      <w:pPr>
        <w:autoSpaceDE w:val="0"/>
        <w:spacing w:line="540" w:lineRule="exact"/>
        <w:jc w:val="center"/>
        <w:rPr>
          <w:rFonts w:hint="eastAsia" w:ascii="仿宋_GB2312" w:hAnsi="Times New Roman" w:eastAsia="仿宋_GB2312" w:cs="Times New Roman"/>
          <w:color w:val="000000"/>
          <w:sz w:val="32"/>
          <w:szCs w:val="32"/>
        </w:rPr>
      </w:pPr>
    </w:p>
    <w:p>
      <w:pPr>
        <w:autoSpaceDE w:val="0"/>
        <w:spacing w:line="540" w:lineRule="exact"/>
        <w:jc w:val="center"/>
        <w:rPr>
          <w:rFonts w:hint="eastAsia" w:ascii="仿宋_GB2312" w:hAnsi="Times New Roman" w:eastAsia="仿宋_GB2312" w:cs="Times New Roman"/>
          <w:color w:val="000000"/>
          <w:sz w:val="32"/>
          <w:szCs w:val="32"/>
        </w:rPr>
      </w:pPr>
    </w:p>
    <w:tbl>
      <w:tblPr>
        <w:tblStyle w:val="5"/>
        <w:tblW w:w="9060" w:type="dxa"/>
        <w:jc w:val="center"/>
        <w:tblBorders>
          <w:top w:val="single" w:color="FFFFFF" w:sz="12" w:space="0"/>
          <w:left w:val="single" w:color="FFFFFF" w:sz="12" w:space="0"/>
          <w:bottom w:val="single" w:color="FFFFFF" w:sz="12" w:space="0"/>
          <w:right w:val="single" w:color="FFFFFF" w:sz="12"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FFFFFF" w:sz="12" w:space="0"/>
            <w:left w:val="single" w:color="FFFFFF" w:sz="12" w:space="0"/>
            <w:bottom w:val="single" w:color="FFFFFF" w:sz="12" w:space="0"/>
            <w:right w:val="single" w:color="FFFFFF"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060" w:type="dxa"/>
            <w:tcBorders>
              <w:top w:val="single" w:color="FFFFFF" w:sz="12" w:space="0"/>
              <w:left w:val="single" w:color="FFFFFF" w:sz="12" w:space="0"/>
              <w:bottom w:val="single" w:color="FFFFFF" w:sz="12" w:space="0"/>
              <w:right w:val="single" w:color="FFFFFF" w:sz="12" w:space="0"/>
            </w:tcBorders>
            <w:vAlign w:val="top"/>
          </w:tcPr>
          <w:p>
            <w:pPr>
              <w:spacing w:line="1500" w:lineRule="exact"/>
              <w:jc w:val="distribute"/>
              <w:rPr>
                <w:rFonts w:ascii="方正小标宋简体" w:eastAsia="方正小标宋简体"/>
                <w:color w:val="FF0000"/>
                <w:spacing w:val="-40"/>
                <w:w w:val="66"/>
                <w:sz w:val="122"/>
                <w:szCs w:val="122"/>
              </w:rPr>
            </w:pPr>
            <w:r>
              <w:rPr>
                <w:rFonts w:hint="eastAsia" w:ascii="方正小标宋简体" w:eastAsia="方正小标宋简体" w:cs="方正小标宋简体"/>
                <w:color w:val="FF0000"/>
                <w:spacing w:val="6"/>
                <w:w w:val="72"/>
                <w:kern w:val="0"/>
                <w:sz w:val="122"/>
                <w:szCs w:val="122"/>
              </w:rPr>
              <w:t>青岛市生态环境局文</w:t>
            </w:r>
            <w:r>
              <w:rPr>
                <w:rFonts w:hint="eastAsia" w:ascii="方正小标宋简体" w:eastAsia="方正小标宋简体" w:cs="方正小标宋简体"/>
                <w:color w:val="FF0000"/>
                <w:spacing w:val="-26"/>
                <w:w w:val="72"/>
                <w:kern w:val="0"/>
                <w:sz w:val="122"/>
                <w:szCs w:val="122"/>
              </w:rPr>
              <w:t>件</w:t>
            </w:r>
          </w:p>
        </w:tc>
      </w:tr>
    </w:tbl>
    <w:p>
      <w:pPr>
        <w:spacing w:line="520" w:lineRule="exact"/>
        <w:jc w:val="center"/>
        <w:rPr>
          <w:rFonts w:ascii="宋体"/>
          <w:b/>
          <w:bCs/>
        </w:rPr>
      </w:pPr>
    </w:p>
    <w:p>
      <w:pPr>
        <w:spacing w:line="520" w:lineRule="exact"/>
        <w:jc w:val="center"/>
        <w:rPr>
          <w:rFonts w:ascii="宋体"/>
          <w:b/>
          <w:bCs/>
        </w:rPr>
      </w:pPr>
    </w:p>
    <w:tbl>
      <w:tblPr>
        <w:tblStyle w:val="5"/>
        <w:tblW w:w="9000" w:type="dxa"/>
        <w:jc w:val="center"/>
        <w:tblBorders>
          <w:top w:val="none" w:color="auto" w:sz="0" w:space="0"/>
          <w:left w:val="none" w:color="auto" w:sz="0" w:space="0"/>
          <w:bottom w:val="single" w:color="FF0000" w:sz="12" w:space="0"/>
          <w:right w:val="none" w:color="auto" w:sz="0" w:space="0"/>
          <w:insideH w:val="single" w:color="FF0000" w:sz="12" w:space="0"/>
          <w:insideV w:val="single" w:color="FF0000" w:sz="12" w:space="0"/>
        </w:tblBorders>
        <w:tblLayout w:type="fixed"/>
        <w:tblCellMar>
          <w:top w:w="0" w:type="dxa"/>
          <w:left w:w="108" w:type="dxa"/>
          <w:bottom w:w="0" w:type="dxa"/>
          <w:right w:w="108" w:type="dxa"/>
        </w:tblCellMar>
      </w:tblPr>
      <w:tblGrid>
        <w:gridCol w:w="9000"/>
      </w:tblGrid>
      <w:tr>
        <w:tblPrEx>
          <w:tblBorders>
            <w:top w:val="none" w:color="auto" w:sz="0" w:space="0"/>
            <w:left w:val="none" w:color="auto" w:sz="0" w:space="0"/>
            <w:bottom w:val="single" w:color="FF0000" w:sz="12" w:space="0"/>
            <w:right w:val="none" w:color="auto" w:sz="0" w:space="0"/>
            <w:insideH w:val="single" w:color="FF0000" w:sz="12" w:space="0"/>
            <w:insideV w:val="single" w:color="FF0000" w:sz="12" w:space="0"/>
          </w:tblBorders>
          <w:tblLayout w:type="fixed"/>
          <w:tblCellMar>
            <w:top w:w="0" w:type="dxa"/>
            <w:left w:w="108" w:type="dxa"/>
            <w:bottom w:w="0" w:type="dxa"/>
            <w:right w:w="108" w:type="dxa"/>
          </w:tblCellMar>
        </w:tblPrEx>
        <w:trPr>
          <w:trHeight w:val="560" w:hRule="atLeast"/>
          <w:jc w:val="center"/>
        </w:trPr>
        <w:tc>
          <w:tcPr>
            <w:tcW w:w="9000" w:type="dxa"/>
            <w:vAlign w:val="top"/>
          </w:tcPr>
          <w:p>
            <w:pPr>
              <w:autoSpaceDE w:val="0"/>
              <w:spacing w:line="540" w:lineRule="exact"/>
              <w:jc w:val="center"/>
              <w:rPr>
                <w:rFonts w:ascii="仿宋_GB2312" w:eastAsia="仿宋_GB2312"/>
                <w:sz w:val="32"/>
                <w:szCs w:val="32"/>
              </w:rPr>
            </w:pPr>
            <w:r>
              <w:rPr>
                <w:rFonts w:hint="eastAsia" w:ascii="仿宋_GB2312" w:eastAsia="仿宋_GB2312"/>
                <w:sz w:val="32"/>
                <w:szCs w:val="32"/>
              </w:rPr>
              <w:t>青岛市生态环境局〔2021〕第1号</w:t>
            </w:r>
            <w:r>
              <w:rPr>
                <w:rFonts w:hAnsi="黑体"/>
              </w:rPr>
              <w:t xml:space="preserve">                            </w:t>
            </w:r>
          </w:p>
        </w:tc>
      </w:tr>
    </w:tbl>
    <w:p>
      <w:pPr>
        <w:autoSpaceDE w:val="0"/>
        <w:spacing w:line="540" w:lineRule="exact"/>
        <w:jc w:val="center"/>
        <w:rPr>
          <w:rFonts w:hint="eastAsia" w:ascii="仿宋_GB2312" w:eastAsia="仿宋_GB2312"/>
          <w:sz w:val="32"/>
          <w:szCs w:val="32"/>
        </w:rPr>
      </w:pPr>
    </w:p>
    <w:p>
      <w:pPr>
        <w:autoSpaceDE w:val="0"/>
        <w:spacing w:line="540" w:lineRule="exact"/>
        <w:jc w:val="center"/>
        <w:rPr>
          <w:rFonts w:hint="eastAsia" w:ascii="仿宋_GB2312" w:hAnsi="Times New Roman" w:eastAsia="仿宋_GB2312" w:cs="Times New Roman"/>
          <w:color w:val="000000"/>
          <w:sz w:val="32"/>
          <w:szCs w:val="32"/>
        </w:rPr>
      </w:pPr>
    </w:p>
    <w:p>
      <w:pPr>
        <w:autoSpaceDE w:val="0"/>
        <w:snapToGrid w:val="0"/>
        <w:jc w:val="center"/>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青岛市生态环境局</w:t>
      </w:r>
    </w:p>
    <w:p>
      <w:pPr>
        <w:autoSpaceDE w:val="0"/>
        <w:snapToGrid w:val="0"/>
        <w:jc w:val="center"/>
        <w:rPr>
          <w:rFonts w:hint="eastAsia" w:ascii="方正小标宋_GBK" w:hAnsi="宋体" w:eastAsia="方正小标宋_GBK" w:cs="黑体"/>
          <w:sz w:val="44"/>
          <w:szCs w:val="44"/>
        </w:rPr>
      </w:pPr>
      <w:r>
        <w:rPr>
          <w:rFonts w:ascii="Times New Roman" w:hAnsi="Times New Roman" w:eastAsia="宋体" w:cs="Times New Roman"/>
          <w:szCs w:val="21"/>
        </w:rPr>
        <w:t xml:space="preserve"> </w:t>
      </w:r>
      <w:r>
        <w:rPr>
          <w:rFonts w:hint="eastAsia" w:ascii="方正小标宋_GBK" w:hAnsi="宋体" w:eastAsia="方正小标宋_GBK" w:cs="黑体"/>
          <w:sz w:val="44"/>
          <w:szCs w:val="44"/>
        </w:rPr>
        <w:t>关于发布2020年政府信息公开工作年度报告的公告</w:t>
      </w:r>
    </w:p>
    <w:p>
      <w:pPr>
        <w:autoSpaceDE w:val="0"/>
        <w:snapToGrid w:val="0"/>
        <w:jc w:val="center"/>
        <w:rPr>
          <w:rFonts w:hint="eastAsia" w:ascii="仿宋_GB2312" w:hAnsi="宋体" w:eastAsia="仿宋_GB2312" w:cs="黑体"/>
          <w:sz w:val="32"/>
          <w:szCs w:val="32"/>
        </w:rPr>
      </w:pPr>
    </w:p>
    <w:p>
      <w:pPr>
        <w:autoSpaceDE w:val="0"/>
        <w:snapToGrid w:val="0"/>
        <w:jc w:val="center"/>
        <w:rPr>
          <w:rFonts w:hint="eastAsia" w:ascii="仿宋_GB2312" w:hAnsi="宋体" w:eastAsia="仿宋_GB2312" w:cs="黑体"/>
          <w:sz w:val="32"/>
          <w:szCs w:val="32"/>
        </w:rPr>
      </w:pPr>
    </w:p>
    <w:p>
      <w:pPr>
        <w:autoSpaceDE w:val="0"/>
        <w:spacing w:line="600" w:lineRule="exact"/>
        <w:ind w:firstLine="707" w:firstLineChars="221"/>
        <w:rPr>
          <w:rFonts w:ascii="Times New Roman" w:hAnsi="Times New Roman" w:eastAsia="宋体" w:cs="Times New Roman"/>
          <w:szCs w:val="21"/>
        </w:rPr>
      </w:pPr>
      <w:r>
        <w:rPr>
          <w:rFonts w:hint="eastAsia" w:ascii="仿宋_GB2312" w:hAnsi="Calibri" w:eastAsia="仿宋_GB2312" w:cs="黑体"/>
          <w:sz w:val="32"/>
          <w:szCs w:val="32"/>
        </w:rPr>
        <w:t>按照《中华人民共和国政府信息公开条例》《环境信息公开办法（试行）》《山东省政府信息公开办法》有关要求，我局编制了《青岛市生态环境局2020年度政府信息公开工作报告》，现予公布。</w:t>
      </w:r>
    </w:p>
    <w:p>
      <w:pPr>
        <w:autoSpaceDE w:val="0"/>
        <w:ind w:firstLine="640" w:firstLineChars="200"/>
        <w:rPr>
          <w:rFonts w:ascii="仿宋_GB2312" w:hAnsi="Times New Roman" w:eastAsia="仿宋_GB2312" w:cs="Times New Roman"/>
          <w:color w:val="000000"/>
          <w:sz w:val="32"/>
          <w:szCs w:val="32"/>
        </w:rPr>
      </w:pPr>
      <w:r>
        <w:rPr>
          <w:rFonts w:hint="eastAsia" w:ascii="黑体" w:hAnsi="黑体" w:eastAsia="黑体" w:cs="Times New Roman"/>
          <w:color w:val="000000"/>
          <w:sz w:val="32"/>
          <w:szCs w:val="32"/>
        </w:rPr>
        <w:t>一、总体情况</w:t>
      </w:r>
      <w:r>
        <w:rPr>
          <w:rFonts w:hint="eastAsia" w:ascii="仿宋_GB2312" w:hAnsi="Times New Roman" w:eastAsia="仿宋_GB2312" w:cs="Times New Roman"/>
          <w:color w:val="000000"/>
          <w:sz w:val="32"/>
          <w:szCs w:val="32"/>
        </w:rPr>
        <w:br/>
      </w:r>
      <w:r>
        <w:rPr>
          <w:rFonts w:hint="eastAsia" w:ascii="仿宋_GB2312" w:hAnsi="Times New Roman" w:eastAsia="仿宋_GB2312" w:cs="Times New Roman"/>
          <w:color w:val="000000"/>
          <w:sz w:val="32"/>
          <w:szCs w:val="32"/>
        </w:rPr>
        <w:t xml:space="preserve">    本年度，青岛市生态环境局政府信息公开工作坚持以公开为常态、不公开为例外,围绕改善生态环境质量和公众关切，深入推进决策、执行、管理、服务、结果“五公开”，稳步推进政府信息主动公开深度和广度，加强解读回应，扩大公众参与，规范政府信息依申请公开办理，提升政府信息公开平台建设，提升政务公开的质量和实效，满足人民群众日益增长的环境知情权、参与权和监督权需要。</w:t>
      </w:r>
    </w:p>
    <w:p>
      <w:pPr>
        <w:autoSpaceDE w:val="0"/>
        <w:ind w:firstLine="640" w:firstLineChars="200"/>
        <w:rPr>
          <w:rFonts w:ascii="仿宋_GB2312" w:hAnsi="Times New Roman" w:eastAsia="仿宋_GB2312" w:cs="Times New Roman"/>
          <w:color w:val="000000"/>
          <w:sz w:val="32"/>
          <w:szCs w:val="32"/>
        </w:rPr>
      </w:pPr>
      <w:r>
        <w:rPr>
          <w:rFonts w:hint="eastAsia" w:ascii="楷体_GB2312" w:hAnsi="Calibri" w:eastAsia="楷体_GB2312" w:cs="黑体"/>
          <w:color w:val="000000"/>
          <w:sz w:val="32"/>
          <w:szCs w:val="32"/>
        </w:rPr>
        <w:t>（一）主动公开全面落实。</w:t>
      </w:r>
      <w:r>
        <w:rPr>
          <w:rFonts w:hint="eastAsia" w:ascii="仿宋_GB2312" w:hAnsi="Times New Roman" w:eastAsia="仿宋_GB2312" w:cs="Times New Roman"/>
          <w:color w:val="000000"/>
          <w:sz w:val="32"/>
          <w:szCs w:val="32"/>
        </w:rPr>
        <w:t>全面系统、科学编制、实时调整发布《青岛市生态环境局政府信息主动公开基本目录》，现计116项主动公开事项，稳步推进主动公开深度和广度。2020年公开政府信息7587条，含规范性文件5件，持续推进中央、省环境保护督察信息、环境质量信息、环境监管信息等重点领域环境信息公开工作，拓展中央、省环境保护督察信息，环境空气质量信息，水环境质量信息，土壤、固体废物环境信息，建设项目环境影响评价信息，污染源监测信息，环境监管执法信息，排污许可管理信息，重污染天气应急等信息公开的深度和广度。及时公开年度预、决算信息，人事任免、招聘信息、招投标信息权责清单、政务服务事项清单、证明清单等，行政许可信息实现全公开，行政处罚信息决定全文公开。在微信微博设立政务公开专栏，全面推进主动公开工作。</w:t>
      </w:r>
    </w:p>
    <w:p>
      <w:pPr>
        <w:autoSpaceDE w:val="0"/>
        <w:ind w:firstLine="640" w:firstLineChars="200"/>
        <w:rPr>
          <w:rFonts w:ascii="仿宋_GB2312" w:hAnsi="Times New Roman" w:eastAsia="仿宋_GB2312" w:cs="Times New Roman"/>
          <w:color w:val="000000"/>
          <w:sz w:val="32"/>
          <w:szCs w:val="32"/>
        </w:rPr>
      </w:pPr>
      <w:r>
        <w:rPr>
          <w:rFonts w:hint="eastAsia" w:ascii="楷体_GB2312" w:hAnsi="Calibri" w:eastAsia="楷体_GB2312" w:cs="黑体"/>
          <w:color w:val="000000"/>
          <w:sz w:val="32"/>
          <w:szCs w:val="32"/>
        </w:rPr>
        <w:t>（二）依申请公开依法规范。</w:t>
      </w:r>
      <w:r>
        <w:rPr>
          <w:rFonts w:hint="eastAsia" w:ascii="仿宋_GB2312" w:hAnsi="Times New Roman" w:eastAsia="仿宋_GB2312" w:cs="Times New Roman"/>
          <w:color w:val="000000"/>
          <w:sz w:val="32"/>
          <w:szCs w:val="32"/>
        </w:rPr>
        <w:t>畅通政府信息依申请公开受理渠道、精准规范答复意见，建立会商机制，进一步提升依申请公开办理质量。全年办理政府信息公开申请38件。依申请公开方面行政复议1件，无行政诉讼。</w:t>
      </w:r>
    </w:p>
    <w:p>
      <w:pPr>
        <w:autoSpaceDE w:val="0"/>
        <w:spacing w:line="600" w:lineRule="exact"/>
        <w:ind w:firstLine="640" w:firstLineChars="200"/>
        <w:rPr>
          <w:rFonts w:ascii="仿宋_GB2312" w:hAnsi="Times New Roman" w:eastAsia="仿宋_GB2312" w:cs="Times New Roman"/>
          <w:color w:val="000000"/>
          <w:sz w:val="32"/>
          <w:szCs w:val="32"/>
        </w:rPr>
      </w:pPr>
      <w:r>
        <w:rPr>
          <w:rFonts w:hint="eastAsia" w:ascii="楷体_GB2312" w:hAnsi="Calibri" w:eastAsia="楷体_GB2312" w:cs="黑体"/>
          <w:color w:val="000000"/>
          <w:sz w:val="32"/>
          <w:szCs w:val="32"/>
        </w:rPr>
        <w:t>（三）加强政策解读，回应社会关切。</w:t>
      </w:r>
      <w:r>
        <w:rPr>
          <w:rFonts w:hint="eastAsia" w:ascii="仿宋_GB2312" w:hAnsi="Times New Roman" w:eastAsia="仿宋_GB2312" w:cs="Times New Roman"/>
          <w:color w:val="000000"/>
          <w:sz w:val="32"/>
          <w:szCs w:val="32"/>
        </w:rPr>
        <w:t>加强政府信息发布、政策解读、回应关切等环节的有机衔接。对涉及面广、社会关注度高的政策法规和重大措施，通过新闻发布会、接受访谈、发表文章等多种方式，传递权威信息。市级新闻发布会4次，主要领导带头参加。媒体通气会12场次，网络在线问政10次，民生在线问政1次，青岛市生态环境局网站解读信息发布73条、留言办理1352条，征集调查3期，解读政策、解疑释惑。承担人大代表建议、政协委员提案等各类办理件共计20件，其中人大代表建议6件（主办1件，协办5件）、政协提案14件（主办6件，协办8件），所有建议提案均已办理回复完毕，并全部公开。</w:t>
      </w:r>
    </w:p>
    <w:p>
      <w:pPr>
        <w:autoSpaceDE w:val="0"/>
        <w:spacing w:line="600" w:lineRule="exact"/>
        <w:ind w:firstLine="640" w:firstLineChars="200"/>
        <w:rPr>
          <w:rFonts w:ascii="仿宋_GB2312" w:hAnsi="Times New Roman" w:eastAsia="仿宋_GB2312" w:cs="Times New Roman"/>
          <w:color w:val="000000"/>
          <w:sz w:val="32"/>
          <w:szCs w:val="32"/>
        </w:rPr>
      </w:pPr>
      <w:r>
        <w:rPr>
          <w:rFonts w:hint="eastAsia" w:ascii="楷体_GB2312" w:hAnsi="Calibri" w:eastAsia="楷体_GB2312" w:cs="黑体"/>
          <w:color w:val="000000"/>
          <w:sz w:val="32"/>
          <w:szCs w:val="32"/>
        </w:rPr>
        <w:t>（四）完善政务公开机制，平台建设稳步推进。</w:t>
      </w:r>
      <w:r>
        <w:rPr>
          <w:rFonts w:hint="eastAsia" w:ascii="仿宋_GB2312" w:hAnsi="Times New Roman" w:eastAsia="仿宋_GB2312" w:cs="Times New Roman"/>
          <w:color w:val="000000"/>
          <w:sz w:val="32"/>
          <w:szCs w:val="32"/>
        </w:rPr>
        <w:t>市局高度重视政府信息公开工作，在全系统达成了共识。主要领导任政务公开领导小组组长，分管领导靠上抓，各部门各单位主要领导为政务公开工作第一责任人，定期召开专题会议研究、部署、推进政务公开工作。完善环境信息公开目录体系，坚持以公开为常态、不公开为例外，依法确定公开事项、具体内容、责任单位，将政务公开工作作为重要内容、重点权重列入对各分局、局机关、局属单位的年度绩效考核，在局内网后台设置月考评自动计分程序，每月根据应公开数量和实际公开数量的比值对公开情况进行系统量化自动计分，年终计于各单位绩效考核，未按期主动公开设置自动提醒、主动扣分，通过量化考核督促主动公开政府信息内容和时效到位。环境信息以“公开为常态、不公开为例外”已成为全系统公认的政务公开工作原则，成为日常工作流程的重要一环，积极主动推进政府信息主动开放。</w:t>
      </w:r>
    </w:p>
    <w:p>
      <w:pPr>
        <w:spacing w:line="60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二、主动公开政府信息情况</w:t>
      </w:r>
    </w:p>
    <w:tbl>
      <w:tblPr>
        <w:tblStyle w:val="5"/>
        <w:tblW w:w="9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0"/>
        <w:gridCol w:w="2098"/>
        <w:gridCol w:w="2133"/>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jc w:val="center"/>
        </w:trPr>
        <w:tc>
          <w:tcPr>
            <w:tcW w:w="9039" w:type="dxa"/>
            <w:gridSpan w:val="4"/>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宋体" w:hAnsi="宋体" w:eastAsia="宋体" w:cs="宋体"/>
                <w:color w:val="000000"/>
                <w:sz w:val="16"/>
                <w:szCs w:val="16"/>
              </w:rPr>
              <w:t> </w:t>
            </w:r>
            <w:r>
              <w:rPr>
                <w:rFonts w:hint="eastAsia" w:ascii="黑体" w:hAnsi="黑体" w:eastAsia="黑体" w:cs="Times New Roman"/>
                <w:sz w:val="2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信息内容</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本年新制作数量</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本年新公开数量</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规章</w:t>
            </w:r>
          </w:p>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（市政府令）</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0</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0</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规范性文件</w:t>
            </w:r>
          </w:p>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（有规范性文件登记号）</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0</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0</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9039" w:type="dxa"/>
            <w:gridSpan w:val="4"/>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信息内容</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上一年项目数量</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本年增/减</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行政许可</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6620</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増261</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6881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其他对外管理服务事项</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128</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増5050</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5178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jc w:val="center"/>
        </w:trPr>
        <w:tc>
          <w:tcPr>
            <w:tcW w:w="9039" w:type="dxa"/>
            <w:gridSpan w:val="4"/>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1"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信息内容</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上一年项目数量</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本年增/减</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行政处罚</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1503</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减667</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行政强制</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27</w:t>
            </w:r>
          </w:p>
        </w:tc>
        <w:tc>
          <w:tcPr>
            <w:tcW w:w="2133"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减16</w:t>
            </w:r>
          </w:p>
        </w:tc>
        <w:tc>
          <w:tcPr>
            <w:tcW w:w="226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jc w:val="center"/>
        </w:trPr>
        <w:tc>
          <w:tcPr>
            <w:tcW w:w="9039" w:type="dxa"/>
            <w:gridSpan w:val="4"/>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信息内容</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上一年项目数量</w:t>
            </w:r>
          </w:p>
        </w:tc>
        <w:tc>
          <w:tcPr>
            <w:tcW w:w="4401" w:type="dxa"/>
            <w:gridSpan w:val="2"/>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行政事业性收费</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4401" w:type="dxa"/>
            <w:gridSpan w:val="2"/>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9039" w:type="dxa"/>
            <w:gridSpan w:val="4"/>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信息内容</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采购项目数量</w:t>
            </w:r>
          </w:p>
        </w:tc>
        <w:tc>
          <w:tcPr>
            <w:tcW w:w="4401" w:type="dxa"/>
            <w:gridSpan w:val="2"/>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Times New Roman"/>
                <w:sz w:val="22"/>
              </w:rPr>
              <w:t>政府集中采购</w:t>
            </w:r>
          </w:p>
        </w:tc>
        <w:tc>
          <w:tcPr>
            <w:tcW w:w="2098" w:type="dxa"/>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39</w:t>
            </w:r>
          </w:p>
        </w:tc>
        <w:tc>
          <w:tcPr>
            <w:tcW w:w="4401" w:type="dxa"/>
            <w:gridSpan w:val="2"/>
            <w:tcBorders>
              <w:top w:val="single" w:color="000000" w:sz="4" w:space="0"/>
              <w:left w:val="nil"/>
              <w:bottom w:val="single" w:color="000000" w:sz="4" w:space="0"/>
              <w:right w:val="single" w:color="000000" w:sz="4" w:space="0"/>
            </w:tcBorders>
            <w:vAlign w:val="center"/>
          </w:tcPr>
          <w:p>
            <w:pPr>
              <w:autoSpaceDE w:val="0"/>
              <w:spacing w:line="400" w:lineRule="exact"/>
              <w:jc w:val="center"/>
              <w:rPr>
                <w:rFonts w:ascii="黑体" w:hAnsi="黑体" w:eastAsia="黑体" w:cs="Times New Roman"/>
                <w:sz w:val="22"/>
              </w:rPr>
            </w:pPr>
            <w:r>
              <w:rPr>
                <w:rFonts w:hint="eastAsia" w:ascii="黑体" w:hAnsi="黑体" w:eastAsia="黑体" w:cs="黑体"/>
                <w:sz w:val="22"/>
              </w:rPr>
              <w:t>14622.3万元</w:t>
            </w:r>
          </w:p>
        </w:tc>
      </w:tr>
    </w:tbl>
    <w:p>
      <w:pPr>
        <w:snapToGrid w:val="0"/>
        <w:spacing w:line="56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三、收到和处理政府信息公开申请情况</w:t>
      </w:r>
    </w:p>
    <w:tbl>
      <w:tblPr>
        <w:tblStyle w:val="5"/>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6"/>
        <w:gridCol w:w="876"/>
        <w:gridCol w:w="2063"/>
        <w:gridCol w:w="807"/>
        <w:gridCol w:w="750"/>
        <w:gridCol w:w="750"/>
        <w:gridCol w:w="807"/>
        <w:gridCol w:w="965"/>
        <w:gridCol w:w="707"/>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595"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宋体" w:hAnsi="宋体" w:eastAsia="宋体" w:cs="宋体"/>
                <w:color w:val="000000"/>
                <w:sz w:val="32"/>
                <w:szCs w:val="32"/>
              </w:rPr>
              <w:t> </w:t>
            </w:r>
            <w:r>
              <w:rPr>
                <w:rFonts w:hint="eastAsia" w:ascii="黑体" w:hAnsi="黑体" w:eastAsia="黑体" w:cs="Times New Roman"/>
                <w:sz w:val="22"/>
              </w:rPr>
              <w:t>（本列数据的勾稽关系为：第一项加第二项之和，等于第三项加第四项之和）</w:t>
            </w:r>
          </w:p>
        </w:tc>
        <w:tc>
          <w:tcPr>
            <w:tcW w:w="5476"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59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0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自然人</w:t>
            </w:r>
          </w:p>
        </w:tc>
        <w:tc>
          <w:tcPr>
            <w:tcW w:w="397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法人或其他组织</w:t>
            </w:r>
          </w:p>
        </w:tc>
        <w:tc>
          <w:tcPr>
            <w:tcW w:w="69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59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07"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商业企业</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科研机构</w:t>
            </w:r>
          </w:p>
        </w:tc>
        <w:tc>
          <w:tcPr>
            <w:tcW w:w="8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社会公益组织</w:t>
            </w:r>
          </w:p>
        </w:tc>
        <w:tc>
          <w:tcPr>
            <w:tcW w:w="9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法律服务机构</w:t>
            </w:r>
          </w:p>
        </w:tc>
        <w:tc>
          <w:tcPr>
            <w:tcW w:w="7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其他</w:t>
            </w:r>
          </w:p>
        </w:tc>
        <w:tc>
          <w:tcPr>
            <w:tcW w:w="690" w:type="dxa"/>
            <w:vMerge w:val="continue"/>
            <w:tcBorders>
              <w:top w:val="single" w:color="auto" w:sz="8" w:space="0"/>
              <w:left w:val="nil"/>
              <w:bottom w:val="single" w:color="auto" w:sz="8" w:space="0"/>
              <w:right w:val="single" w:color="auto" w:sz="8" w:space="0"/>
            </w:tcBorders>
            <w:vAlign w:val="center"/>
          </w:tcPr>
          <w:p>
            <w:pPr>
              <w:widowControl/>
              <w:jc w:val="left"/>
              <w:rPr>
                <w:rFonts w:ascii="黑体" w:hAnsi="黑体" w:eastAsia="黑体"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59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一、本年新收政府信息公开申请数量</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32</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2</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3</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59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二、上年结转政府信息公开申请数量</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1</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三、本年度办理结果</w:t>
            </w:r>
          </w:p>
        </w:tc>
        <w:tc>
          <w:tcPr>
            <w:tcW w:w="293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（一）予以公开</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3</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293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（二）部分公开（区分处理的，只计这一情形，不计其他情形）</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2</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（三）不予公开</w:t>
            </w: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1.属于国家秘密</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2.其他法律行政法规禁止公开</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3.危及“三安全一稳定”</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4.保护第三方合法权益</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5.属于三类内部事务信息</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6.属于四类过程性信息</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7.属于行政执法案卷</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8.属于行政查询事项</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eastAsia="zh-CN"/>
              </w:rPr>
            </w:pPr>
            <w:r>
              <w:rPr>
                <w:rFonts w:hint="eastAsia" w:ascii="黑体" w:hAnsi="黑体" w:eastAsia="黑体" w:cs="Times New Roman"/>
                <w:sz w:val="22"/>
                <w:lang w:val="en-US" w:eastAsia="zh-CN"/>
              </w:rPr>
              <w:t>4</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val="en-US" w:eastAsia="zh-CN"/>
              </w:rPr>
            </w:pPr>
            <w:r>
              <w:rPr>
                <w:rFonts w:hint="eastAsia" w:ascii="黑体" w:hAnsi="黑体" w:eastAsia="黑体" w:cs="Times New Roman"/>
                <w:sz w:val="22"/>
                <w:lang w:val="en-US" w:eastAsia="zh-CN"/>
              </w:rPr>
              <w:t>1</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val="en-US" w:eastAsia="zh-CN"/>
              </w:rPr>
            </w:pPr>
            <w:r>
              <w:rPr>
                <w:rFonts w:hint="eastAsia" w:ascii="黑体" w:hAnsi="黑体" w:eastAsia="黑体" w:cs="Times New Roman"/>
                <w:sz w:val="2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（四）无法提供</w:t>
            </w: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1.本机关不掌握相关政府信息</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lang w:val="en-US" w:eastAsia="zh-CN"/>
              </w:rPr>
              <w:t>2</w:t>
            </w: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val="en-US" w:eastAsia="zh-CN"/>
              </w:rPr>
            </w:pPr>
            <w:r>
              <w:rPr>
                <w:rFonts w:hint="eastAsia" w:ascii="黑体" w:hAnsi="黑体" w:eastAsia="黑体" w:cs="Times New Roman"/>
                <w:sz w:val="22"/>
                <w:lang w:val="en-US" w:eastAsia="zh-CN"/>
              </w:rPr>
              <w:t>2</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val="en-US" w:eastAsia="zh-CN"/>
              </w:rPr>
            </w:pPr>
            <w:r>
              <w:rPr>
                <w:rFonts w:hint="eastAsia" w:ascii="黑体" w:hAnsi="黑体" w:eastAsia="黑体" w:cs="Times New Roman"/>
                <w:sz w:val="22"/>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2.没有现成信息需要另行制作</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eastAsia="zh-CN"/>
              </w:rPr>
            </w:pPr>
            <w:r>
              <w:rPr>
                <w:rFonts w:hint="eastAsia" w:ascii="黑体" w:hAnsi="黑体" w:eastAsia="黑体" w:cs="Times New Roman"/>
                <w:sz w:val="22"/>
                <w:lang w:val="en-US" w:eastAsia="zh-CN"/>
              </w:rPr>
              <w:t>5</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val="en-US" w:eastAsia="zh-CN"/>
              </w:rPr>
            </w:pPr>
            <w:r>
              <w:rPr>
                <w:rFonts w:hint="eastAsia" w:ascii="黑体" w:hAnsi="黑体" w:eastAsia="黑体" w:cs="Times New Roman"/>
                <w:sz w:val="22"/>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3.补正后申请内容仍不明确</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（五）不予处理</w:t>
            </w: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1.信访举报投诉类申请</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val="en-US" w:eastAsia="zh-CN"/>
              </w:rPr>
            </w:pPr>
            <w:r>
              <w:rPr>
                <w:rFonts w:hint="eastAsia" w:ascii="黑体" w:hAnsi="黑体" w:eastAsia="黑体" w:cs="Times New Roman"/>
                <w:sz w:val="22"/>
                <w:lang w:val="en-US" w:eastAsia="zh-CN"/>
              </w:rPr>
              <w:t>1</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val="en-US" w:eastAsia="zh-CN"/>
              </w:rPr>
            </w:pPr>
            <w:r>
              <w:rPr>
                <w:rFonts w:hint="eastAsia" w:ascii="黑体" w:hAnsi="黑体" w:eastAsia="黑体" w:cs="Times New Roman"/>
                <w:sz w:val="2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2.重复申请</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3.要求提供公开出版物</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4.无正当理由大量反复申请</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876"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2063"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5.要求行政机关确认或重新出具已获取信息</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293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（六）其他处理</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293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（七）总计</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eastAsia="zh-CN"/>
              </w:rPr>
            </w:pPr>
            <w:r>
              <w:rPr>
                <w:rFonts w:hint="eastAsia" w:ascii="黑体" w:hAnsi="黑体" w:eastAsia="黑体" w:cs="Times New Roman"/>
                <w:sz w:val="22"/>
                <w:lang w:val="en-US" w:eastAsia="zh-CN"/>
              </w:rPr>
              <w:t>33</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eastAsia="zh-CN"/>
              </w:rPr>
            </w:pPr>
            <w:r>
              <w:rPr>
                <w:rFonts w:hint="eastAsia" w:ascii="黑体" w:hAnsi="黑体" w:eastAsia="黑体" w:cs="Times New Roman"/>
                <w:sz w:val="22"/>
                <w:lang w:val="en-US" w:eastAsia="zh-CN"/>
              </w:rPr>
              <w:t>2</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eastAsia="zh-CN"/>
              </w:rPr>
            </w:pPr>
            <w:r>
              <w:rPr>
                <w:rFonts w:hint="eastAsia" w:ascii="黑体" w:hAnsi="黑体" w:eastAsia="黑体" w:cs="Times New Roman"/>
                <w:sz w:val="22"/>
                <w:lang w:val="en-US" w:eastAsia="zh-CN"/>
              </w:rPr>
              <w:t>3</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hint="eastAsia" w:ascii="黑体" w:hAnsi="黑体" w:eastAsia="黑体" w:cs="Times New Roman"/>
                <w:sz w:val="22"/>
                <w:lang w:eastAsia="zh-CN"/>
              </w:rPr>
            </w:pPr>
            <w:r>
              <w:rPr>
                <w:rFonts w:hint="eastAsia" w:ascii="黑体" w:hAnsi="黑体" w:eastAsia="黑体" w:cs="Times New Roman"/>
                <w:sz w:val="22"/>
                <w:lang w:val="en-US" w:eastAsia="zh-CN"/>
              </w:rPr>
              <w:t>38</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59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00" w:lineRule="exact"/>
              <w:rPr>
                <w:rFonts w:ascii="黑体" w:hAnsi="黑体" w:eastAsia="黑体" w:cs="Times New Roman"/>
                <w:sz w:val="22"/>
              </w:rPr>
            </w:pPr>
            <w:r>
              <w:rPr>
                <w:rFonts w:hint="eastAsia" w:ascii="黑体" w:hAnsi="黑体" w:eastAsia="黑体" w:cs="Times New Roman"/>
                <w:sz w:val="22"/>
              </w:rPr>
              <w:t>四、结转下年度继续办理</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96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00" w:lineRule="exact"/>
              <w:jc w:val="center"/>
              <w:rPr>
                <w:rFonts w:ascii="黑体" w:hAnsi="黑体" w:eastAsia="黑体" w:cs="Times New Roman"/>
                <w:sz w:val="22"/>
              </w:rPr>
            </w:pPr>
            <w:r>
              <w:rPr>
                <w:rFonts w:hint="eastAsia" w:ascii="黑体" w:hAnsi="黑体" w:eastAsia="黑体" w:cs="Times New Roman"/>
                <w:sz w:val="22"/>
              </w:rPr>
              <w:t>0</w:t>
            </w:r>
          </w:p>
        </w:tc>
      </w:tr>
    </w:tbl>
    <w:p>
      <w:pPr>
        <w:snapToGrid w:val="0"/>
        <w:spacing w:line="42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四、政府信息公开行政复议、行政诉讼情况</w:t>
      </w:r>
    </w:p>
    <w:tbl>
      <w:tblPr>
        <w:tblStyle w:val="5"/>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宋体" w:hAnsi="宋体" w:eastAsia="宋体" w:cs="宋体"/>
                <w:color w:val="000000"/>
                <w:sz w:val="32"/>
                <w:szCs w:val="32"/>
              </w:rPr>
              <w:t> </w:t>
            </w:r>
            <w:r>
              <w:rPr>
                <w:rFonts w:hint="eastAsia" w:ascii="黑体" w:hAnsi="黑体" w:eastAsia="黑体" w:cs="Times New Roman"/>
                <w:sz w:val="22"/>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Times New Roman"/>
                <w:sz w:val="22"/>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黑体" w:hAnsi="黑体" w:eastAsia="黑体" w:cs="Times New Roman"/>
                <w:sz w:val="22"/>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sz w:val="22"/>
              </w:rPr>
            </w:pPr>
            <w:r>
              <w:rPr>
                <w:rFonts w:hint="eastAsia" w:ascii="黑体" w:hAnsi="黑体" w:eastAsia="黑体" w:cs="Times New Roman"/>
                <w:sz w:val="2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ascii="Calibri" w:hAnsi="Calibri" w:eastAsia="黑体" w:cs="黑体"/>
                <w:sz w:val="22"/>
              </w:rPr>
              <w:t xml:space="preserve">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ascii="Calibri" w:hAnsi="Calibri" w:eastAsia="黑体" w:cs="黑体"/>
                <w:sz w:val="22"/>
              </w:rPr>
              <w:t xml:space="preserve">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ascii="Calibri" w:hAnsi="Calibri" w:eastAsia="黑体" w:cs="黑体"/>
                <w:sz w:val="22"/>
              </w:rPr>
              <w:t xml:space="preserve"> 1</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ascii="Calibri" w:hAnsi="Calibri" w:eastAsia="黑体" w:cs="黑体"/>
                <w:sz w:val="22"/>
              </w:rPr>
              <w:t xml:space="preserve"> 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ascii="Calibri" w:hAnsi="Calibri" w:eastAsia="黑体" w:cs="黑体"/>
                <w:sz w:val="22"/>
              </w:rPr>
              <w:t xml:space="preserve"> 1</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Calibri" w:hAnsi="Calibri" w:eastAsia="黑体" w:cs="黑体"/>
                <w:sz w:val="22"/>
              </w:rPr>
              <w:t> </w:t>
            </w:r>
            <w:r>
              <w:rPr>
                <w:rFonts w:ascii="Calibri" w:hAnsi="Calibri" w:eastAsia="黑体" w:cs="黑体"/>
                <w:sz w:val="22"/>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黑体" w:hAnsi="黑体" w:eastAsia="黑体" w:cs="Times New Roman"/>
                <w:sz w:val="22"/>
              </w:rPr>
            </w:pPr>
            <w:r>
              <w:rPr>
                <w:rFonts w:hint="eastAsia" w:ascii="黑体" w:hAnsi="黑体" w:eastAsia="黑体" w:cs="黑体"/>
                <w:sz w:val="22"/>
              </w:rPr>
              <w:t>0</w:t>
            </w:r>
          </w:p>
        </w:tc>
      </w:tr>
    </w:tbl>
    <w:p>
      <w:pPr>
        <w:widowControl/>
        <w:shd w:val="clear" w:color="auto" w:fill="FFFFFF"/>
        <w:autoSpaceDE w:val="0"/>
        <w:spacing w:line="560" w:lineRule="exact"/>
        <w:ind w:firstLine="640" w:firstLineChars="200"/>
        <w:rPr>
          <w:rFonts w:hint="eastAsia" w:ascii="黑体" w:hAnsi="黑体" w:eastAsia="黑体" w:cs="Calibri"/>
          <w:color w:val="000000"/>
          <w:kern w:val="0"/>
          <w:sz w:val="32"/>
          <w:szCs w:val="32"/>
        </w:rPr>
      </w:pPr>
    </w:p>
    <w:p>
      <w:pPr>
        <w:widowControl/>
        <w:shd w:val="clear" w:color="auto" w:fill="FFFFFF"/>
        <w:autoSpaceDE w:val="0"/>
        <w:spacing w:line="560" w:lineRule="exact"/>
        <w:ind w:firstLine="640" w:firstLineChars="200"/>
        <w:rPr>
          <w:rFonts w:ascii="宋体" w:hAnsi="宋体" w:eastAsia="宋体" w:cs="Calibri"/>
          <w:b/>
          <w:bCs/>
          <w:color w:val="333333"/>
          <w:kern w:val="0"/>
          <w:sz w:val="24"/>
          <w:szCs w:val="24"/>
          <w:shd w:val="clear" w:color="auto" w:fill="FFFFFF"/>
        </w:rPr>
      </w:pPr>
      <w:r>
        <w:rPr>
          <w:rFonts w:hint="eastAsia" w:ascii="黑体" w:hAnsi="黑体" w:eastAsia="黑体" w:cs="Calibri"/>
          <w:color w:val="000000"/>
          <w:kern w:val="0"/>
          <w:sz w:val="32"/>
          <w:szCs w:val="32"/>
        </w:rPr>
        <w:t>五、存在的主要问题及改进情况</w:t>
      </w:r>
    </w:p>
    <w:p>
      <w:pPr>
        <w:widowControl/>
        <w:shd w:val="clear" w:color="auto" w:fill="FFFFFF"/>
        <w:autoSpaceDE w:val="0"/>
        <w:spacing w:line="560" w:lineRule="exact"/>
        <w:ind w:firstLine="640" w:firstLineChars="200"/>
        <w:rPr>
          <w:rFonts w:ascii="宋体" w:hAnsi="宋体" w:eastAsia="宋体" w:cs="Calibri"/>
          <w:b/>
          <w:bCs/>
          <w:color w:val="333333"/>
          <w:kern w:val="0"/>
          <w:sz w:val="24"/>
          <w:szCs w:val="24"/>
          <w:shd w:val="clear" w:color="auto" w:fill="FFFFFF"/>
        </w:rPr>
      </w:pPr>
      <w:r>
        <w:rPr>
          <w:rFonts w:hint="eastAsia" w:ascii="仿宋_GB2312" w:hAnsi="Times New Roman" w:eastAsia="仿宋_GB2312" w:cs="Times New Roman"/>
          <w:color w:val="000000"/>
          <w:sz w:val="32"/>
          <w:szCs w:val="32"/>
        </w:rPr>
        <w:t>政府信息</w:t>
      </w:r>
      <w:r>
        <w:rPr>
          <w:rFonts w:hint="eastAsia" w:ascii="仿宋_GB2312" w:hAnsi="Times New Roman" w:eastAsia="仿宋_GB2312" w:cs="Calibri"/>
          <w:color w:val="000000"/>
          <w:sz w:val="32"/>
          <w:szCs w:val="32"/>
        </w:rPr>
        <w:t>主动公开的深度和时效性仍有不足，2020年从制度和监督两方面进一步改进。一是进一步修订增加主动公开目录范围，二是加强内部监督，在网站</w:t>
      </w:r>
      <w:r>
        <w:rPr>
          <w:rFonts w:hint="eastAsia" w:ascii="仿宋_GB2312" w:hAnsi="Times New Roman" w:eastAsia="仿宋_GB2312" w:cs="Times New Roman"/>
          <w:color w:val="000000"/>
          <w:sz w:val="32"/>
          <w:szCs w:val="32"/>
        </w:rPr>
        <w:t>后台设置月考评自动计分程序，及时提醒公开信息。</w:t>
      </w:r>
    </w:p>
    <w:p>
      <w:pPr>
        <w:widowControl/>
        <w:shd w:val="clear" w:color="auto" w:fill="FFFFFF"/>
        <w:autoSpaceDE w:val="0"/>
        <w:spacing w:line="560" w:lineRule="exact"/>
        <w:ind w:firstLine="640" w:firstLineChars="200"/>
        <w:rPr>
          <w:rFonts w:ascii="仿宋_GB2312" w:hAnsi="黑体" w:eastAsia="仿宋_GB2312" w:cs="Calibri"/>
          <w:color w:val="000000"/>
          <w:sz w:val="32"/>
          <w:szCs w:val="32"/>
        </w:rPr>
      </w:pPr>
      <w:r>
        <w:rPr>
          <w:rFonts w:hint="eastAsia" w:ascii="黑体" w:hAnsi="黑体" w:eastAsia="黑体" w:cs="Calibri"/>
          <w:color w:val="000000"/>
          <w:kern w:val="0"/>
          <w:sz w:val="32"/>
          <w:szCs w:val="32"/>
        </w:rPr>
        <w:t>六、其他需要报告的事项</w:t>
      </w:r>
    </w:p>
    <w:p>
      <w:pPr>
        <w:widowControl/>
        <w:shd w:val="clear" w:color="auto" w:fill="FFFFFF"/>
        <w:autoSpaceDE w:val="0"/>
        <w:spacing w:line="560" w:lineRule="exact"/>
        <w:ind w:firstLine="640" w:firstLineChars="200"/>
        <w:rPr>
          <w:rFonts w:hint="eastAsia" w:ascii="仿宋_GB2312" w:hAnsi="Times New Roman" w:eastAsia="仿宋_GB2312" w:cs="Calibri"/>
          <w:color w:val="000000"/>
          <w:sz w:val="32"/>
          <w:szCs w:val="32"/>
        </w:rPr>
      </w:pPr>
      <w:r>
        <w:rPr>
          <w:rFonts w:hint="eastAsia" w:ascii="仿宋_GB2312" w:hAnsi="Times New Roman" w:eastAsia="仿宋_GB2312" w:cs="Calibri"/>
          <w:color w:val="000000"/>
          <w:sz w:val="32"/>
          <w:szCs w:val="32"/>
        </w:rPr>
        <w:t>青岛市生态环境局网站网址为http://mbee.qingdao.gov.cn/，如需了解更多政府信息，请登录查询。</w:t>
      </w:r>
    </w:p>
    <w:p>
      <w:pPr>
        <w:widowControl/>
        <w:shd w:val="clear" w:color="auto" w:fill="FFFFFF"/>
        <w:autoSpaceDE w:val="0"/>
        <w:spacing w:line="560" w:lineRule="exact"/>
        <w:ind w:firstLine="640" w:firstLineChars="200"/>
        <w:rPr>
          <w:rFonts w:hint="eastAsia" w:ascii="仿宋_GB2312" w:hAnsi="Times New Roman" w:eastAsia="仿宋_GB2312" w:cs="Calibri"/>
          <w:color w:val="000000"/>
          <w:sz w:val="32"/>
          <w:szCs w:val="32"/>
        </w:rPr>
      </w:pPr>
    </w:p>
    <w:p>
      <w:pPr>
        <w:widowControl/>
        <w:shd w:val="clear" w:color="auto" w:fill="FFFFFF"/>
        <w:autoSpaceDE w:val="0"/>
        <w:spacing w:line="560" w:lineRule="exact"/>
        <w:ind w:firstLine="640" w:firstLineChars="200"/>
        <w:rPr>
          <w:rFonts w:ascii="仿宋_GB2312" w:hAnsi="Calibri" w:eastAsia="仿宋_GB2312" w:cs="黑体"/>
          <w:sz w:val="32"/>
          <w:szCs w:val="32"/>
        </w:rPr>
      </w:pPr>
    </w:p>
    <w:p>
      <w:pPr>
        <w:autoSpaceDE w:val="0"/>
        <w:spacing w:line="560" w:lineRule="exact"/>
        <w:ind w:firstLine="704" w:firstLineChars="220"/>
        <w:rPr>
          <w:rFonts w:ascii="仿宋_GB2312" w:hAnsi="Calibri" w:eastAsia="仿宋_GB2312" w:cs="黑体"/>
          <w:sz w:val="32"/>
          <w:szCs w:val="32"/>
        </w:rPr>
      </w:pPr>
      <w:r>
        <w:rPr>
          <w:rFonts w:hint="eastAsia" w:ascii="仿宋_GB2312" w:hAnsi="Calibri" w:eastAsia="仿宋_GB2312" w:cs="黑体"/>
          <w:sz w:val="32"/>
          <w:szCs w:val="32"/>
        </w:rPr>
        <w:t xml:space="preserve">                            青岛市生态环境局</w:t>
      </w:r>
    </w:p>
    <w:p>
      <w:pPr>
        <w:tabs>
          <w:tab w:val="left" w:pos="7513"/>
          <w:tab w:val="left" w:pos="7655"/>
        </w:tabs>
        <w:autoSpaceDE w:val="0"/>
        <w:spacing w:line="560" w:lineRule="exact"/>
        <w:ind w:firstLine="5280" w:firstLineChars="1650"/>
        <w:rPr>
          <w:rFonts w:ascii="仿宋_GB2312" w:hAnsi="Calibri" w:eastAsia="仿宋_GB2312" w:cs="黑体"/>
          <w:sz w:val="32"/>
          <w:szCs w:val="32"/>
        </w:rPr>
      </w:pPr>
      <w:r>
        <w:rPr>
          <w:rFonts w:hint="eastAsia" w:ascii="仿宋_GB2312" w:hAnsi="Calibri" w:eastAsia="仿宋_GB2312" w:cs="黑体"/>
          <w:sz w:val="32"/>
          <w:szCs w:val="32"/>
        </w:rPr>
        <w:t>2021年1月27日</w:t>
      </w:r>
    </w:p>
    <w:p>
      <w:pPr>
        <w:autoSpaceDE w:val="0"/>
        <w:spacing w:line="560" w:lineRule="exact"/>
        <w:ind w:firstLine="5280" w:firstLineChars="1650"/>
        <w:rPr>
          <w:rFonts w:ascii="仿宋_GB2312" w:hAnsi="Calibri" w:eastAsia="仿宋_GB2312" w:cs="黑体"/>
          <w:sz w:val="32"/>
          <w:szCs w:val="32"/>
        </w:rPr>
      </w:pPr>
      <w:r>
        <w:rPr>
          <w:rFonts w:hint="eastAsia" w:ascii="仿宋_GB2312" w:hAnsi="Calibri" w:eastAsia="仿宋_GB2312" w:cs="黑体"/>
          <w:sz w:val="32"/>
          <w:szCs w:val="32"/>
        </w:rPr>
        <w:t xml:space="preserve"> </w:t>
      </w:r>
    </w:p>
    <w:p>
      <w:pPr>
        <w:autoSpaceDE w:val="0"/>
        <w:spacing w:line="56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（此件公开发布）</w:t>
      </w:r>
    </w:p>
    <w:p>
      <w:pPr>
        <w:rPr>
          <w:rFonts w:ascii="仿宋_GB2312" w:hAnsi="Calibri" w:eastAsia="仿宋_GB2312" w:cs="黑体"/>
          <w:sz w:val="32"/>
          <w:szCs w:val="32"/>
        </w:rPr>
      </w:pPr>
      <w:r>
        <w:rPr>
          <w:rFonts w:hint="eastAsia" w:ascii="仿宋_GB2312" w:hAnsi="Calibri" w:eastAsia="仿宋_GB2312" w:cs="黑体"/>
          <w:sz w:val="32"/>
          <w:szCs w:val="32"/>
        </w:rPr>
        <w:t xml:space="preserve"> </w:t>
      </w: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080" w:lineRule="exact"/>
        <w:rPr>
          <w:rFonts w:hint="eastAsia" w:ascii="仿宋_GB2312" w:eastAsia="仿宋_GB2312"/>
          <w:sz w:val="32"/>
          <w:szCs w:val="32"/>
        </w:rPr>
      </w:pPr>
    </w:p>
    <w:p>
      <w:pPr>
        <w:spacing w:line="1280" w:lineRule="exact"/>
        <w:rPr>
          <w:rFonts w:ascii="仿宋_GB2312" w:eastAsia="仿宋_GB2312"/>
          <w:sz w:val="32"/>
          <w:szCs w:val="32"/>
        </w:rPr>
      </w:pPr>
    </w:p>
    <w:tbl>
      <w:tblPr>
        <w:tblStyle w:val="5"/>
        <w:tblW w:w="9060" w:type="dxa"/>
        <w:tblBorders>
          <w:top w:val="single" w:color="000000" w:sz="12" w:space="0"/>
          <w:left w:val="single" w:color="FFFFFF" w:sz="4" w:space="0"/>
          <w:bottom w:val="single" w:color="000000" w:sz="12" w:space="0"/>
          <w:right w:val="single" w:color="FFFFFF" w:sz="4"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000000" w:sz="12" w:space="0"/>
            <w:left w:val="single" w:color="FFFFFF" w:sz="4" w:space="0"/>
            <w:bottom w:val="single" w:color="000000" w:sz="12" w:space="0"/>
            <w:right w:val="single" w:color="FFFFFF" w:sz="4" w:space="0"/>
            <w:insideH w:val="none" w:color="auto" w:sz="0" w:space="0"/>
            <w:insideV w:val="none" w:color="auto" w:sz="0" w:space="0"/>
          </w:tblBorders>
          <w:tblLayout w:type="fixed"/>
        </w:tblPrEx>
        <w:tc>
          <w:tcPr>
            <w:tcW w:w="9060" w:type="dxa"/>
            <w:vAlign w:val="top"/>
          </w:tcPr>
          <w:p>
            <w:pPr>
              <w:ind w:firstLine="140" w:firstLineChars="50"/>
              <w:rPr>
                <w:rFonts w:ascii="仿宋_GB2312" w:eastAsia="仿宋_GB2312"/>
                <w:sz w:val="28"/>
                <w:szCs w:val="28"/>
              </w:rPr>
            </w:pPr>
            <w:r>
              <w:rPr>
                <w:rFonts w:hint="eastAsia" w:ascii="仿宋_GB2312" w:eastAsia="仿宋_GB2312"/>
                <w:sz w:val="28"/>
                <w:szCs w:val="28"/>
              </w:rPr>
              <w:t>青岛市生态环境局办公室　　　　　         2021年1月27日印发</w:t>
            </w:r>
          </w:p>
        </w:tc>
      </w:tr>
    </w:tbl>
    <w:p>
      <w:pPr>
        <w:spacing w:line="20" w:lineRule="exact"/>
      </w:pPr>
    </w:p>
    <w:sectPr>
      <w:footerReference r:id="rId4" w:type="default"/>
      <w:footerReference r:id="rId5" w:type="even"/>
      <w:pgSz w:w="11906" w:h="16838"/>
      <w:pgMar w:top="2098" w:right="1474" w:bottom="1985" w:left="1588" w:header="851" w:footer="1247"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left="210" w:leftChars="100" w:right="210" w:rightChars="10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1</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left="210" w:leftChars="100" w:right="210" w:rightChars="100"/>
    </w:pPr>
    <w:r>
      <w:rPr>
        <w:rFonts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2</w:t>
    </w:r>
    <w:r>
      <w:rPr>
        <w:rFonts w:ascii="宋体" w:hAnsi="宋体"/>
        <w:sz w:val="28"/>
        <w:szCs w:val="28"/>
      </w:rPr>
      <w:fldChar w:fldCharType="end"/>
    </w:r>
    <w:r>
      <w:rPr>
        <w:rFonts w:hint="eastAsia" w:ascii="宋体" w:hAns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A49E8"/>
    <w:rsid w:val="000135B7"/>
    <w:rsid w:val="000146FA"/>
    <w:rsid w:val="00022D75"/>
    <w:rsid w:val="00023EFB"/>
    <w:rsid w:val="00024EDD"/>
    <w:rsid w:val="00026D93"/>
    <w:rsid w:val="000277FD"/>
    <w:rsid w:val="00032EDA"/>
    <w:rsid w:val="00044B25"/>
    <w:rsid w:val="0004538F"/>
    <w:rsid w:val="00045A80"/>
    <w:rsid w:val="00047047"/>
    <w:rsid w:val="00060363"/>
    <w:rsid w:val="00060BE3"/>
    <w:rsid w:val="000636FE"/>
    <w:rsid w:val="00065754"/>
    <w:rsid w:val="00066B83"/>
    <w:rsid w:val="0007368B"/>
    <w:rsid w:val="00077434"/>
    <w:rsid w:val="00083118"/>
    <w:rsid w:val="00084FA0"/>
    <w:rsid w:val="000919E6"/>
    <w:rsid w:val="000A06A6"/>
    <w:rsid w:val="000A15C8"/>
    <w:rsid w:val="000A4817"/>
    <w:rsid w:val="000A696A"/>
    <w:rsid w:val="000A72EC"/>
    <w:rsid w:val="000A7B9E"/>
    <w:rsid w:val="000B05F1"/>
    <w:rsid w:val="000B7293"/>
    <w:rsid w:val="000C04ED"/>
    <w:rsid w:val="000C6009"/>
    <w:rsid w:val="000C6AB6"/>
    <w:rsid w:val="000D027E"/>
    <w:rsid w:val="000D4585"/>
    <w:rsid w:val="000D4B51"/>
    <w:rsid w:val="000E509E"/>
    <w:rsid w:val="000E5155"/>
    <w:rsid w:val="000F05B5"/>
    <w:rsid w:val="000F5091"/>
    <w:rsid w:val="000F63AF"/>
    <w:rsid w:val="0010295A"/>
    <w:rsid w:val="00112B88"/>
    <w:rsid w:val="00114B0B"/>
    <w:rsid w:val="00115D02"/>
    <w:rsid w:val="001225CF"/>
    <w:rsid w:val="00126432"/>
    <w:rsid w:val="00127385"/>
    <w:rsid w:val="001421B7"/>
    <w:rsid w:val="00144F4C"/>
    <w:rsid w:val="00165F02"/>
    <w:rsid w:val="00166D01"/>
    <w:rsid w:val="0017005D"/>
    <w:rsid w:val="00172F2F"/>
    <w:rsid w:val="0017436F"/>
    <w:rsid w:val="00176CE3"/>
    <w:rsid w:val="00186F0D"/>
    <w:rsid w:val="001910E3"/>
    <w:rsid w:val="00194E3B"/>
    <w:rsid w:val="001A24D9"/>
    <w:rsid w:val="001B506D"/>
    <w:rsid w:val="001C354D"/>
    <w:rsid w:val="001D2B0B"/>
    <w:rsid w:val="001D38D0"/>
    <w:rsid w:val="001D4204"/>
    <w:rsid w:val="001E6A55"/>
    <w:rsid w:val="001E709D"/>
    <w:rsid w:val="001F2333"/>
    <w:rsid w:val="001F767E"/>
    <w:rsid w:val="001F7692"/>
    <w:rsid w:val="001F78A1"/>
    <w:rsid w:val="00201611"/>
    <w:rsid w:val="00204656"/>
    <w:rsid w:val="00207DDC"/>
    <w:rsid w:val="00214910"/>
    <w:rsid w:val="00226082"/>
    <w:rsid w:val="0023003F"/>
    <w:rsid w:val="002315DE"/>
    <w:rsid w:val="00240A50"/>
    <w:rsid w:val="00242B76"/>
    <w:rsid w:val="002436FB"/>
    <w:rsid w:val="00246E13"/>
    <w:rsid w:val="002546C8"/>
    <w:rsid w:val="00262480"/>
    <w:rsid w:val="00272897"/>
    <w:rsid w:val="00273CC2"/>
    <w:rsid w:val="00275819"/>
    <w:rsid w:val="00277F08"/>
    <w:rsid w:val="00280145"/>
    <w:rsid w:val="002912BA"/>
    <w:rsid w:val="00294831"/>
    <w:rsid w:val="00294AD7"/>
    <w:rsid w:val="002959AF"/>
    <w:rsid w:val="002A01AA"/>
    <w:rsid w:val="002A27E4"/>
    <w:rsid w:val="002A47DF"/>
    <w:rsid w:val="002A7F32"/>
    <w:rsid w:val="002B277C"/>
    <w:rsid w:val="002B2967"/>
    <w:rsid w:val="002B4FE7"/>
    <w:rsid w:val="002D0015"/>
    <w:rsid w:val="002D644C"/>
    <w:rsid w:val="002E0772"/>
    <w:rsid w:val="002E253E"/>
    <w:rsid w:val="002E4BC6"/>
    <w:rsid w:val="002E66AA"/>
    <w:rsid w:val="002E6F0B"/>
    <w:rsid w:val="002F48BD"/>
    <w:rsid w:val="0030245C"/>
    <w:rsid w:val="00306836"/>
    <w:rsid w:val="003101C4"/>
    <w:rsid w:val="003140D1"/>
    <w:rsid w:val="00314D6E"/>
    <w:rsid w:val="003204F4"/>
    <w:rsid w:val="00320A06"/>
    <w:rsid w:val="00323F42"/>
    <w:rsid w:val="00332544"/>
    <w:rsid w:val="00332556"/>
    <w:rsid w:val="003330DE"/>
    <w:rsid w:val="00333FC0"/>
    <w:rsid w:val="003360CF"/>
    <w:rsid w:val="0033624A"/>
    <w:rsid w:val="00336C7E"/>
    <w:rsid w:val="00346467"/>
    <w:rsid w:val="00352159"/>
    <w:rsid w:val="00360F84"/>
    <w:rsid w:val="00362197"/>
    <w:rsid w:val="003778D2"/>
    <w:rsid w:val="00382345"/>
    <w:rsid w:val="003834D9"/>
    <w:rsid w:val="0038483B"/>
    <w:rsid w:val="0039058C"/>
    <w:rsid w:val="003943A1"/>
    <w:rsid w:val="00394E9E"/>
    <w:rsid w:val="00397FBE"/>
    <w:rsid w:val="003A63C6"/>
    <w:rsid w:val="003C0E61"/>
    <w:rsid w:val="003C29A5"/>
    <w:rsid w:val="003C31CF"/>
    <w:rsid w:val="003E11DA"/>
    <w:rsid w:val="003E3699"/>
    <w:rsid w:val="003F27C0"/>
    <w:rsid w:val="003F2989"/>
    <w:rsid w:val="003F7AE4"/>
    <w:rsid w:val="00403A8D"/>
    <w:rsid w:val="0041398C"/>
    <w:rsid w:val="00422FA2"/>
    <w:rsid w:val="00426373"/>
    <w:rsid w:val="00426EF3"/>
    <w:rsid w:val="004301A5"/>
    <w:rsid w:val="00432C56"/>
    <w:rsid w:val="00436A3B"/>
    <w:rsid w:val="0044038B"/>
    <w:rsid w:val="00441365"/>
    <w:rsid w:val="00443D57"/>
    <w:rsid w:val="00443ED6"/>
    <w:rsid w:val="004453A5"/>
    <w:rsid w:val="00450012"/>
    <w:rsid w:val="00454200"/>
    <w:rsid w:val="0046013D"/>
    <w:rsid w:val="00467ED6"/>
    <w:rsid w:val="0047306E"/>
    <w:rsid w:val="004741A4"/>
    <w:rsid w:val="00482944"/>
    <w:rsid w:val="004845F5"/>
    <w:rsid w:val="00494E8A"/>
    <w:rsid w:val="004A3C5A"/>
    <w:rsid w:val="004B1F8A"/>
    <w:rsid w:val="004B3D08"/>
    <w:rsid w:val="004C3A17"/>
    <w:rsid w:val="004C5144"/>
    <w:rsid w:val="004C5AE6"/>
    <w:rsid w:val="004C71C0"/>
    <w:rsid w:val="004C731E"/>
    <w:rsid w:val="004D057C"/>
    <w:rsid w:val="004D09EC"/>
    <w:rsid w:val="004D4B79"/>
    <w:rsid w:val="004E28C2"/>
    <w:rsid w:val="004E3D9A"/>
    <w:rsid w:val="004E62AF"/>
    <w:rsid w:val="004F7FCA"/>
    <w:rsid w:val="00521B09"/>
    <w:rsid w:val="0052574C"/>
    <w:rsid w:val="00526868"/>
    <w:rsid w:val="0052795F"/>
    <w:rsid w:val="00530797"/>
    <w:rsid w:val="00530AE3"/>
    <w:rsid w:val="005343DD"/>
    <w:rsid w:val="00553E17"/>
    <w:rsid w:val="00562263"/>
    <w:rsid w:val="0056560B"/>
    <w:rsid w:val="00582380"/>
    <w:rsid w:val="005919D9"/>
    <w:rsid w:val="00592D27"/>
    <w:rsid w:val="00592F27"/>
    <w:rsid w:val="0059556C"/>
    <w:rsid w:val="005971FF"/>
    <w:rsid w:val="00597DCC"/>
    <w:rsid w:val="005B5FA0"/>
    <w:rsid w:val="005C6929"/>
    <w:rsid w:val="005D40C5"/>
    <w:rsid w:val="005D58DC"/>
    <w:rsid w:val="005E12BC"/>
    <w:rsid w:val="005E1B40"/>
    <w:rsid w:val="005E3A7F"/>
    <w:rsid w:val="005F1F5C"/>
    <w:rsid w:val="006050A2"/>
    <w:rsid w:val="00605FA9"/>
    <w:rsid w:val="00615248"/>
    <w:rsid w:val="00625D63"/>
    <w:rsid w:val="00631789"/>
    <w:rsid w:val="00632C7E"/>
    <w:rsid w:val="0064420E"/>
    <w:rsid w:val="006451DF"/>
    <w:rsid w:val="00646582"/>
    <w:rsid w:val="00652544"/>
    <w:rsid w:val="00652D8B"/>
    <w:rsid w:val="006547BA"/>
    <w:rsid w:val="00690644"/>
    <w:rsid w:val="00696E9A"/>
    <w:rsid w:val="006A72A1"/>
    <w:rsid w:val="006B2350"/>
    <w:rsid w:val="006B32BA"/>
    <w:rsid w:val="006C2BBE"/>
    <w:rsid w:val="006C2D86"/>
    <w:rsid w:val="006C3A44"/>
    <w:rsid w:val="006C754C"/>
    <w:rsid w:val="006C7F4A"/>
    <w:rsid w:val="006D2030"/>
    <w:rsid w:val="006E6AFD"/>
    <w:rsid w:val="006F1615"/>
    <w:rsid w:val="006F23D9"/>
    <w:rsid w:val="006F288D"/>
    <w:rsid w:val="006F755A"/>
    <w:rsid w:val="006F77B0"/>
    <w:rsid w:val="00702A18"/>
    <w:rsid w:val="00702ADF"/>
    <w:rsid w:val="0071082D"/>
    <w:rsid w:val="00710D9E"/>
    <w:rsid w:val="007158AA"/>
    <w:rsid w:val="00720DE1"/>
    <w:rsid w:val="00731A4B"/>
    <w:rsid w:val="00731C95"/>
    <w:rsid w:val="00732246"/>
    <w:rsid w:val="00733209"/>
    <w:rsid w:val="00734E93"/>
    <w:rsid w:val="00741AAF"/>
    <w:rsid w:val="0074468D"/>
    <w:rsid w:val="0074704F"/>
    <w:rsid w:val="0075293E"/>
    <w:rsid w:val="00755B3A"/>
    <w:rsid w:val="00756A1A"/>
    <w:rsid w:val="007666F2"/>
    <w:rsid w:val="007762F0"/>
    <w:rsid w:val="00776F88"/>
    <w:rsid w:val="0078035D"/>
    <w:rsid w:val="00784E51"/>
    <w:rsid w:val="0078595B"/>
    <w:rsid w:val="0078659C"/>
    <w:rsid w:val="007967FF"/>
    <w:rsid w:val="0079697D"/>
    <w:rsid w:val="007A0277"/>
    <w:rsid w:val="007A7E30"/>
    <w:rsid w:val="007B0F40"/>
    <w:rsid w:val="007B14BA"/>
    <w:rsid w:val="007B6125"/>
    <w:rsid w:val="007B6617"/>
    <w:rsid w:val="007B757D"/>
    <w:rsid w:val="007C45E1"/>
    <w:rsid w:val="007C5507"/>
    <w:rsid w:val="007D50D7"/>
    <w:rsid w:val="007D5C6A"/>
    <w:rsid w:val="007D6278"/>
    <w:rsid w:val="007D7737"/>
    <w:rsid w:val="00803BE6"/>
    <w:rsid w:val="00803C3F"/>
    <w:rsid w:val="00803CF8"/>
    <w:rsid w:val="00803F93"/>
    <w:rsid w:val="008101BF"/>
    <w:rsid w:val="008174FA"/>
    <w:rsid w:val="00824D19"/>
    <w:rsid w:val="0083543D"/>
    <w:rsid w:val="00835D45"/>
    <w:rsid w:val="0084286B"/>
    <w:rsid w:val="0084381C"/>
    <w:rsid w:val="008442B6"/>
    <w:rsid w:val="00845553"/>
    <w:rsid w:val="00846AD0"/>
    <w:rsid w:val="00847B9D"/>
    <w:rsid w:val="008533E4"/>
    <w:rsid w:val="00854350"/>
    <w:rsid w:val="00857724"/>
    <w:rsid w:val="00860825"/>
    <w:rsid w:val="00885DFC"/>
    <w:rsid w:val="00892BF5"/>
    <w:rsid w:val="008941B0"/>
    <w:rsid w:val="00895086"/>
    <w:rsid w:val="008A0700"/>
    <w:rsid w:val="008A1788"/>
    <w:rsid w:val="008A7B34"/>
    <w:rsid w:val="008B0341"/>
    <w:rsid w:val="008B08F3"/>
    <w:rsid w:val="008B254B"/>
    <w:rsid w:val="008B35C0"/>
    <w:rsid w:val="008B42D8"/>
    <w:rsid w:val="008B4659"/>
    <w:rsid w:val="008B570C"/>
    <w:rsid w:val="008C4DD3"/>
    <w:rsid w:val="008C6CD9"/>
    <w:rsid w:val="008C6E50"/>
    <w:rsid w:val="008D454B"/>
    <w:rsid w:val="00907AA2"/>
    <w:rsid w:val="00913A17"/>
    <w:rsid w:val="009239DF"/>
    <w:rsid w:val="009239EC"/>
    <w:rsid w:val="0092510F"/>
    <w:rsid w:val="00926914"/>
    <w:rsid w:val="009275DA"/>
    <w:rsid w:val="00931B55"/>
    <w:rsid w:val="009326CE"/>
    <w:rsid w:val="00934469"/>
    <w:rsid w:val="00942FAA"/>
    <w:rsid w:val="0095604C"/>
    <w:rsid w:val="00961C81"/>
    <w:rsid w:val="00963B48"/>
    <w:rsid w:val="00966D97"/>
    <w:rsid w:val="00972DFC"/>
    <w:rsid w:val="009757A9"/>
    <w:rsid w:val="009832BD"/>
    <w:rsid w:val="0099523A"/>
    <w:rsid w:val="00996C7F"/>
    <w:rsid w:val="009A5EB8"/>
    <w:rsid w:val="009A6830"/>
    <w:rsid w:val="009B26CB"/>
    <w:rsid w:val="009B51ED"/>
    <w:rsid w:val="009C0AFE"/>
    <w:rsid w:val="009C1353"/>
    <w:rsid w:val="009C68EE"/>
    <w:rsid w:val="009D00DE"/>
    <w:rsid w:val="009D1DA4"/>
    <w:rsid w:val="009E2614"/>
    <w:rsid w:val="009F2E66"/>
    <w:rsid w:val="009F4C6A"/>
    <w:rsid w:val="009F5096"/>
    <w:rsid w:val="009F6535"/>
    <w:rsid w:val="009F7FAF"/>
    <w:rsid w:val="00A009F1"/>
    <w:rsid w:val="00A00B0F"/>
    <w:rsid w:val="00A02039"/>
    <w:rsid w:val="00A073B4"/>
    <w:rsid w:val="00A13BE6"/>
    <w:rsid w:val="00A20C06"/>
    <w:rsid w:val="00A248BD"/>
    <w:rsid w:val="00A30747"/>
    <w:rsid w:val="00A318D7"/>
    <w:rsid w:val="00A35118"/>
    <w:rsid w:val="00A37468"/>
    <w:rsid w:val="00A4447A"/>
    <w:rsid w:val="00A44561"/>
    <w:rsid w:val="00A4474F"/>
    <w:rsid w:val="00A47F88"/>
    <w:rsid w:val="00A66FD5"/>
    <w:rsid w:val="00A734A6"/>
    <w:rsid w:val="00A77D1D"/>
    <w:rsid w:val="00A91EDC"/>
    <w:rsid w:val="00A9649F"/>
    <w:rsid w:val="00AA0677"/>
    <w:rsid w:val="00AA49E8"/>
    <w:rsid w:val="00AC00FC"/>
    <w:rsid w:val="00AC3365"/>
    <w:rsid w:val="00AD4E3A"/>
    <w:rsid w:val="00AD50C3"/>
    <w:rsid w:val="00AD7D9F"/>
    <w:rsid w:val="00AE4A9D"/>
    <w:rsid w:val="00AE6E84"/>
    <w:rsid w:val="00AF15F0"/>
    <w:rsid w:val="00AF3881"/>
    <w:rsid w:val="00AF4FF4"/>
    <w:rsid w:val="00B01F72"/>
    <w:rsid w:val="00B04B67"/>
    <w:rsid w:val="00B06CCE"/>
    <w:rsid w:val="00B06F91"/>
    <w:rsid w:val="00B117C3"/>
    <w:rsid w:val="00B21954"/>
    <w:rsid w:val="00B23A36"/>
    <w:rsid w:val="00B23F10"/>
    <w:rsid w:val="00B34DB6"/>
    <w:rsid w:val="00B40D12"/>
    <w:rsid w:val="00B41511"/>
    <w:rsid w:val="00B4441B"/>
    <w:rsid w:val="00B4594A"/>
    <w:rsid w:val="00B45C7D"/>
    <w:rsid w:val="00B50C18"/>
    <w:rsid w:val="00B513D9"/>
    <w:rsid w:val="00B51C3E"/>
    <w:rsid w:val="00B54E2C"/>
    <w:rsid w:val="00B60123"/>
    <w:rsid w:val="00B63573"/>
    <w:rsid w:val="00B7170C"/>
    <w:rsid w:val="00B729AB"/>
    <w:rsid w:val="00B7418D"/>
    <w:rsid w:val="00B7451E"/>
    <w:rsid w:val="00B74FA3"/>
    <w:rsid w:val="00B7749F"/>
    <w:rsid w:val="00B81C34"/>
    <w:rsid w:val="00B916D7"/>
    <w:rsid w:val="00B92F96"/>
    <w:rsid w:val="00B96243"/>
    <w:rsid w:val="00B97BC4"/>
    <w:rsid w:val="00BA3438"/>
    <w:rsid w:val="00BA34A4"/>
    <w:rsid w:val="00BB186F"/>
    <w:rsid w:val="00BB2847"/>
    <w:rsid w:val="00BB74D8"/>
    <w:rsid w:val="00BC4ADD"/>
    <w:rsid w:val="00BC55FF"/>
    <w:rsid w:val="00BC7320"/>
    <w:rsid w:val="00BC7982"/>
    <w:rsid w:val="00BD00C2"/>
    <w:rsid w:val="00BD3D47"/>
    <w:rsid w:val="00BE2DB0"/>
    <w:rsid w:val="00BE5BA5"/>
    <w:rsid w:val="00BE648A"/>
    <w:rsid w:val="00BE6BAE"/>
    <w:rsid w:val="00BE6E0B"/>
    <w:rsid w:val="00C00087"/>
    <w:rsid w:val="00C00161"/>
    <w:rsid w:val="00C00D22"/>
    <w:rsid w:val="00C0604A"/>
    <w:rsid w:val="00C241C9"/>
    <w:rsid w:val="00C246E8"/>
    <w:rsid w:val="00C24FC7"/>
    <w:rsid w:val="00C31599"/>
    <w:rsid w:val="00C376EE"/>
    <w:rsid w:val="00C419EA"/>
    <w:rsid w:val="00C41ABA"/>
    <w:rsid w:val="00C478A7"/>
    <w:rsid w:val="00C5181B"/>
    <w:rsid w:val="00C522DF"/>
    <w:rsid w:val="00C54ABA"/>
    <w:rsid w:val="00C566A5"/>
    <w:rsid w:val="00C56E37"/>
    <w:rsid w:val="00C643AB"/>
    <w:rsid w:val="00C72AD2"/>
    <w:rsid w:val="00C757AB"/>
    <w:rsid w:val="00C81E3C"/>
    <w:rsid w:val="00C83B22"/>
    <w:rsid w:val="00C97DC9"/>
    <w:rsid w:val="00C97EC5"/>
    <w:rsid w:val="00CA72B0"/>
    <w:rsid w:val="00CB1782"/>
    <w:rsid w:val="00CB36DE"/>
    <w:rsid w:val="00CB7DD4"/>
    <w:rsid w:val="00CC2965"/>
    <w:rsid w:val="00CC63B0"/>
    <w:rsid w:val="00CD0273"/>
    <w:rsid w:val="00CD70AF"/>
    <w:rsid w:val="00CE1DEF"/>
    <w:rsid w:val="00CE2ADC"/>
    <w:rsid w:val="00CE361C"/>
    <w:rsid w:val="00CE457E"/>
    <w:rsid w:val="00CE6B54"/>
    <w:rsid w:val="00CF021B"/>
    <w:rsid w:val="00D0104B"/>
    <w:rsid w:val="00D0194C"/>
    <w:rsid w:val="00D06C25"/>
    <w:rsid w:val="00D11BFB"/>
    <w:rsid w:val="00D2071C"/>
    <w:rsid w:val="00D220D4"/>
    <w:rsid w:val="00D276F3"/>
    <w:rsid w:val="00D31CD8"/>
    <w:rsid w:val="00D322FD"/>
    <w:rsid w:val="00D366B9"/>
    <w:rsid w:val="00D379ED"/>
    <w:rsid w:val="00D42B0A"/>
    <w:rsid w:val="00D42E48"/>
    <w:rsid w:val="00D440D5"/>
    <w:rsid w:val="00D4688A"/>
    <w:rsid w:val="00D50702"/>
    <w:rsid w:val="00D5242C"/>
    <w:rsid w:val="00D57495"/>
    <w:rsid w:val="00D62E91"/>
    <w:rsid w:val="00D6443E"/>
    <w:rsid w:val="00D65CD5"/>
    <w:rsid w:val="00D745F8"/>
    <w:rsid w:val="00D77111"/>
    <w:rsid w:val="00D82FB7"/>
    <w:rsid w:val="00D843C0"/>
    <w:rsid w:val="00D87965"/>
    <w:rsid w:val="00D918C3"/>
    <w:rsid w:val="00D94AD4"/>
    <w:rsid w:val="00D950AE"/>
    <w:rsid w:val="00D968B9"/>
    <w:rsid w:val="00DA549D"/>
    <w:rsid w:val="00DB1BC8"/>
    <w:rsid w:val="00DB1DCE"/>
    <w:rsid w:val="00DB363D"/>
    <w:rsid w:val="00DB4C50"/>
    <w:rsid w:val="00DC3BB9"/>
    <w:rsid w:val="00DC3EF6"/>
    <w:rsid w:val="00DC4686"/>
    <w:rsid w:val="00DD3D98"/>
    <w:rsid w:val="00DD4043"/>
    <w:rsid w:val="00DD4321"/>
    <w:rsid w:val="00DD7617"/>
    <w:rsid w:val="00DE3222"/>
    <w:rsid w:val="00DE3D8C"/>
    <w:rsid w:val="00DE5895"/>
    <w:rsid w:val="00DF1914"/>
    <w:rsid w:val="00DF5CCE"/>
    <w:rsid w:val="00DF61D5"/>
    <w:rsid w:val="00E0511F"/>
    <w:rsid w:val="00E23A8B"/>
    <w:rsid w:val="00E25BFC"/>
    <w:rsid w:val="00E27EC9"/>
    <w:rsid w:val="00E313F5"/>
    <w:rsid w:val="00E316BA"/>
    <w:rsid w:val="00E330D5"/>
    <w:rsid w:val="00E432DA"/>
    <w:rsid w:val="00E44E12"/>
    <w:rsid w:val="00E5684B"/>
    <w:rsid w:val="00E5693A"/>
    <w:rsid w:val="00E57BA3"/>
    <w:rsid w:val="00E60D6C"/>
    <w:rsid w:val="00E620AD"/>
    <w:rsid w:val="00E6462C"/>
    <w:rsid w:val="00E76B43"/>
    <w:rsid w:val="00E805EE"/>
    <w:rsid w:val="00E821E0"/>
    <w:rsid w:val="00E83916"/>
    <w:rsid w:val="00E9619B"/>
    <w:rsid w:val="00E9780C"/>
    <w:rsid w:val="00EA1042"/>
    <w:rsid w:val="00EA2F8C"/>
    <w:rsid w:val="00EA7EBE"/>
    <w:rsid w:val="00EB46E5"/>
    <w:rsid w:val="00EC1066"/>
    <w:rsid w:val="00EC3A92"/>
    <w:rsid w:val="00EC628C"/>
    <w:rsid w:val="00ED56CF"/>
    <w:rsid w:val="00EE3615"/>
    <w:rsid w:val="00EE410A"/>
    <w:rsid w:val="00EE5BBA"/>
    <w:rsid w:val="00EF13B0"/>
    <w:rsid w:val="00EF1F70"/>
    <w:rsid w:val="00EF34AD"/>
    <w:rsid w:val="00EF6E0B"/>
    <w:rsid w:val="00EF7CCC"/>
    <w:rsid w:val="00F0134E"/>
    <w:rsid w:val="00F06730"/>
    <w:rsid w:val="00F23333"/>
    <w:rsid w:val="00F23793"/>
    <w:rsid w:val="00F25411"/>
    <w:rsid w:val="00F32AAB"/>
    <w:rsid w:val="00F36C15"/>
    <w:rsid w:val="00F43C71"/>
    <w:rsid w:val="00F47DEF"/>
    <w:rsid w:val="00F50CFA"/>
    <w:rsid w:val="00F5369B"/>
    <w:rsid w:val="00F55C1C"/>
    <w:rsid w:val="00F55EBF"/>
    <w:rsid w:val="00F571B7"/>
    <w:rsid w:val="00F6010A"/>
    <w:rsid w:val="00F654EC"/>
    <w:rsid w:val="00F71C04"/>
    <w:rsid w:val="00F7253F"/>
    <w:rsid w:val="00F76A53"/>
    <w:rsid w:val="00F76AB4"/>
    <w:rsid w:val="00F83E70"/>
    <w:rsid w:val="00F917CE"/>
    <w:rsid w:val="00F938C3"/>
    <w:rsid w:val="00FA20A9"/>
    <w:rsid w:val="00FA2A5D"/>
    <w:rsid w:val="00FA4627"/>
    <w:rsid w:val="00FA57ED"/>
    <w:rsid w:val="00FB0D7E"/>
    <w:rsid w:val="00FC06C8"/>
    <w:rsid w:val="00FC5CFD"/>
    <w:rsid w:val="00FC71CB"/>
    <w:rsid w:val="00FC7FF7"/>
    <w:rsid w:val="00FD074C"/>
    <w:rsid w:val="00FE24A8"/>
    <w:rsid w:val="00FE4176"/>
    <w:rsid w:val="00FE7119"/>
    <w:rsid w:val="017C599E"/>
    <w:rsid w:val="355356F4"/>
    <w:rsid w:val="4C7A09C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467</Words>
  <Characters>2663</Characters>
  <Lines>22</Lines>
  <Paragraphs>6</Paragraphs>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2021-01-28T03:29:00Z</dcterms:created>
  <dc:creator>DELL</dc:creator>
  <cp:lastModifiedBy>admin</cp:lastModifiedBy>
  <cp:lastPrinted>2021-01-29T02:14:00Z</cp:lastPrinted>
  <dcterms:modified xsi:type="dcterms:W3CDTF">2021-02-07T04:44:21Z</dcterms:modified>
  <dc:title>青岛市生态环境局文件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