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before="100" w:beforeAutospacing="1" w:after="100" w:afterAutospacing="1" w:line="560" w:lineRule="exact"/>
        <w:jc w:val="center"/>
        <w:outlineLvl w:val="1"/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</w:pPr>
    </w:p>
    <w:p>
      <w:pPr>
        <w:widowControl/>
        <w:shd w:val="clear"/>
        <w:spacing w:before="100" w:beforeAutospacing="1" w:after="100" w:afterAutospacing="1" w:line="560" w:lineRule="exact"/>
        <w:jc w:val="center"/>
        <w:outlineLvl w:val="1"/>
        <w:rPr>
          <w:rFonts w:ascii="方正小标宋简体" w:hAnsi="微软雅黑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青岛市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eastAsia="zh-CN"/>
        </w:rPr>
        <w:t>司法局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政府信息主动公开基本目录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  <w:lang w:eastAsia="zh-CN"/>
        </w:rPr>
        <w:t>）</w:t>
      </w:r>
    </w:p>
    <w:p>
      <w:pPr>
        <w:widowControl/>
        <w:shd w:val="clear"/>
        <w:spacing w:before="300" w:after="300" w:line="560" w:lineRule="exact"/>
        <w:rPr>
          <w:rFonts w:ascii="微软雅黑" w:hAnsi="微软雅黑" w:eastAsia="微软雅黑" w:cs="宋体"/>
          <w:vanish/>
          <w:kern w:val="0"/>
          <w:szCs w:val="21"/>
        </w:rPr>
      </w:pPr>
    </w:p>
    <w:tbl>
      <w:tblPr>
        <w:tblStyle w:val="4"/>
        <w:tblW w:w="10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08"/>
        <w:gridCol w:w="1170"/>
        <w:gridCol w:w="2760"/>
        <w:gridCol w:w="1455"/>
        <w:gridCol w:w="126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三级目录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保障部门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信息公开指南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司法局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政府信息公开指南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青岛政务网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、青岛市司法局网站“政府信息公开”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板块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政府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信息公开制度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政务公开制度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规范等</w:t>
            </w:r>
          </w:p>
        </w:tc>
        <w:tc>
          <w:tcPr>
            <w:tcW w:w="145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法定主动公开内容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机构信息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领导分工、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内设机构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组织</w:t>
            </w:r>
          </w:p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公文法规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局正式公文和有关法规等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实时公开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文字图文视频解读、新闻发布会解读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实时公开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公开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局长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及其他会议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工作年度计划、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培训计划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等</w:t>
            </w:r>
          </w:p>
        </w:tc>
        <w:tc>
          <w:tcPr>
            <w:tcW w:w="145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财政财务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相关财务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信息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经本级财政部门批复后20日内公开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人事任免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人事任免信息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许可和其他管理服务事项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权责清单、政务服务、办事指南、执法公示等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组织人事处、相关处室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司法行政工作动态、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调研活动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建议提案办理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对人大建议和政协提案的办理答复情况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处罚强制信息</w:t>
            </w: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行政执法岗位信息、执法服务指南、执法人员查询、执法主体、流程和监督救济途径等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后及时更新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办公室、相关处室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重点领域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法治政府建设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行政立法、规范性文件备案审查、行政决策、行政复议和行政应诉、行政执法监督、政府法律顾问和法律事务等信息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法律服务管理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律师、公证、司法鉴定、基层法律服务和法律援助、人民调解、普法宣传等情况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普法和宣传信息处、人民参与和促进法治处、法律服务管理处、法律援助中心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法律职业资格考试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法律职业资格考试有关信息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人民参与和促进法治处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监狱、戒毒、社区矫正管理</w:t>
            </w: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监狱管理、戒毒管理、社区矫正工作情况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信息形成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或变更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后20个工作日内公开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监狱管理处、戒毒管理处、社区矫正工作处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政府信息</w:t>
            </w:r>
          </w:p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公开年报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青岛市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司法局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政府信息公开工作年度报告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每年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1月31日前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shd w:val="clear"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2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年度行政执法情况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青岛市司法局年度行政执法情况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每年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1月31日前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hd w:val="clear"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/>
              <w:shd w:val="clear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办公室、相关处室</w:t>
            </w:r>
          </w:p>
        </w:tc>
      </w:tr>
    </w:tbl>
    <w:p>
      <w:pPr>
        <w:widowControl/>
        <w:shd w:val="clear"/>
        <w:spacing w:line="56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sectPr>
      <w:pgSz w:w="11906" w:h="16838"/>
      <w:pgMar w:top="680" w:right="794" w:bottom="851" w:left="96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70E2"/>
    <w:rsid w:val="00030A05"/>
    <w:rsid w:val="000D36CD"/>
    <w:rsid w:val="00151CD0"/>
    <w:rsid w:val="001F13FC"/>
    <w:rsid w:val="002359A8"/>
    <w:rsid w:val="00255BFE"/>
    <w:rsid w:val="0029707C"/>
    <w:rsid w:val="002F4ABC"/>
    <w:rsid w:val="003022D4"/>
    <w:rsid w:val="003065EE"/>
    <w:rsid w:val="0037172F"/>
    <w:rsid w:val="00385A7C"/>
    <w:rsid w:val="004805A5"/>
    <w:rsid w:val="00484D40"/>
    <w:rsid w:val="004E3B78"/>
    <w:rsid w:val="00516824"/>
    <w:rsid w:val="005C38EF"/>
    <w:rsid w:val="005F3809"/>
    <w:rsid w:val="00612EEA"/>
    <w:rsid w:val="00615513"/>
    <w:rsid w:val="00643462"/>
    <w:rsid w:val="007170E2"/>
    <w:rsid w:val="00746BDE"/>
    <w:rsid w:val="00746CFC"/>
    <w:rsid w:val="007B75B0"/>
    <w:rsid w:val="00815B37"/>
    <w:rsid w:val="00901AB3"/>
    <w:rsid w:val="0091120A"/>
    <w:rsid w:val="0096795B"/>
    <w:rsid w:val="009A2D24"/>
    <w:rsid w:val="009C6AF0"/>
    <w:rsid w:val="009E6527"/>
    <w:rsid w:val="00A8634A"/>
    <w:rsid w:val="00AC7951"/>
    <w:rsid w:val="00B243D2"/>
    <w:rsid w:val="00BA62E9"/>
    <w:rsid w:val="00C27665"/>
    <w:rsid w:val="00C44D6D"/>
    <w:rsid w:val="00D00262"/>
    <w:rsid w:val="00D14D5C"/>
    <w:rsid w:val="00D256C0"/>
    <w:rsid w:val="00D41B80"/>
    <w:rsid w:val="00DB66C2"/>
    <w:rsid w:val="00E56B97"/>
    <w:rsid w:val="00F22BD5"/>
    <w:rsid w:val="05A96343"/>
    <w:rsid w:val="0617041D"/>
    <w:rsid w:val="09804171"/>
    <w:rsid w:val="0AD81B47"/>
    <w:rsid w:val="0B8873AF"/>
    <w:rsid w:val="0C3F6C98"/>
    <w:rsid w:val="0D605A15"/>
    <w:rsid w:val="1AE47A2C"/>
    <w:rsid w:val="24AE4B21"/>
    <w:rsid w:val="2D250E1E"/>
    <w:rsid w:val="39236049"/>
    <w:rsid w:val="39720ADB"/>
    <w:rsid w:val="45130C2D"/>
    <w:rsid w:val="522B6565"/>
    <w:rsid w:val="57555BD4"/>
    <w:rsid w:val="6041527F"/>
    <w:rsid w:val="6CF46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385</Characters>
  <Lines>3</Lines>
  <Paragraphs>1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PC</dc:creator>
  <cp:lastModifiedBy>Administrator</cp:lastModifiedBy>
  <cp:lastPrinted>2021-12-15T01:11:00Z</cp:lastPrinted>
  <dcterms:modified xsi:type="dcterms:W3CDTF">2024-01-10T09:19:36Z</dcterms:modified>
  <dc:title>青岛市司法局政府信息主动公开基本目录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