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青岛市司法局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执法主体、执法流程图、执法监督途径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一、执法主体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青岛市司法局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二、执法流程图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  <w:lang w:eastAsia="zh-CN"/>
        </w:rPr>
        <w:t>青岛市司法局</w:t>
      </w:r>
      <w:r>
        <w:rPr>
          <w:rFonts w:hint="eastAsia" w:ascii="黑体" w:eastAsia="黑体"/>
          <w:sz w:val="28"/>
          <w:szCs w:val="28"/>
        </w:rPr>
        <w:t>一般程序行政处罚案件办理流程图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4" o:spid="_x0000_s1026" style="position:absolute;left:0;margin-left:73.55pt;margin-top:31.1pt;height:11.45pt;width:47.8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7350"/>
        </w:tabs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/>
        </w:rPr>
      </w:pPr>
    </w:p>
    <w:p/>
    <w:p/>
    <w:p/>
    <w:p/>
    <w:p/>
    <w:p>
      <w:pPr>
        <w:tabs>
          <w:tab w:val="left" w:pos="5880"/>
        </w:tabs>
      </w:pPr>
      <w:r>
        <w:tab/>
      </w:r>
    </w:p>
    <w:p/>
    <w:p>
      <w:pPr>
        <w:jc w:val="center"/>
      </w:pPr>
    </w:p>
    <w:p/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group id="组合 89" o:spid="_x0000_s1027" style="position:absolute;left:0;margin-left:4.6pt;margin-top:11.7pt;height:640.05pt;width:466.8pt;rotation:0f;z-index:251664384;" coordorigin="1680,2331" coordsize="9336,12810">
            <o:lock v:ext="edit" position="f" selection="f" grouping="f" rotation="f" cropping="f" text="f" aspectratio="f"/>
            <v:shape id="直线连接线 98" o:spid="_x0000_s1028" type="#_x0000_t32" style="position:absolute;left:4055;top:4235;flip:x;height:329;width:44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线连接线 98" o:spid="_x0000_s1029" type="#_x0000_t32" style="position:absolute;left:7185;top:4217;height:388;width:468;rotation:0f;" o:ole="f" fillcolor="#FFFFFF" filled="t" o:preferrelative="t" stroked="t" coordorigin="0,0" coordsize="21600,21600">
              <v:stroke color="#000000" color2="#FFFFFF" joinstyle="round" endarrow="block"/>
              <v:imagedata gain="65536f" blacklevel="0f" gamma="0"/>
              <o:lock v:ext="edit" position="f" selection="f" grouping="f" rotation="f" cropping="f" text="f" aspectratio="f"/>
            </v:shape>
            <v:group id="组合 88" o:spid="_x0000_s1030" style="position:absolute;left:1680;top:2331;height:12810;width:9336;rotation:0f;" coordorigin="1680,2331" coordsize="9336,12810">
              <o:lock v:ext="edit" position="f" selection="f" grouping="f" rotation="f" cropping="f" text="f" aspectratio="f"/>
              <v:group id="组合 37" o:spid="_x0000_s1031" style="position:absolute;left:1680;top:2331;height:12811;width:9337;rotation:0f;" coordorigin="632,0" coordsize="9337,12811">
                <o:lock v:ext="edit" position="f" selection="f" grouping="f" rotation="f" cropping="f" text="f" aspectratio="f"/>
                <v:shape id="自选图形 38" o:spid="_x0000_s1032" type="#_x0000_t32" style="position:absolute;left:8893;top:4608;height:1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39" o:spid="_x0000_s1033" type="#_x0000_t32" style="position:absolute;left:8879;top:4198;height:1;width:519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0" o:spid="_x0000_s1034" type="#_x0000_t32" style="position:absolute;left:8893;top:5163;height:1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1" o:spid="_x0000_s1035" type="#_x0000_t32" style="position:absolute;left:8893;top:5572;height:2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2" o:spid="_x0000_s1036" type="#_x0000_t32" style="position:absolute;left:1636;top:5616;height:1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3" o:spid="_x0000_s1037" type="#_x0000_t32" style="position:absolute;left:7246;top:5164;height:2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4" o:spid="_x0000_s1038" type="#_x0000_t32" style="position:absolute;left:7232;top:4200;height:1;width:519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5" o:spid="_x0000_s1039" type="#_x0000_t32" style="position:absolute;left:7246;top:4609;height:2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6" o:spid="_x0000_s1040" type="#_x0000_t32" style="position:absolute;left:7246;top:5574;height:1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7" o:spid="_x0000_s1041" type="#_x0000_t32" style="position:absolute;left:1609;top:5086;height:2;width:519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8" o:spid="_x0000_s1042" type="#_x0000_t32" style="position:absolute;left:1636;top:4188;height:1;width:519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49" o:spid="_x0000_s1043" type="#_x0000_t32" style="position:absolute;left:1636;top:4637;height:2;width:520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23" o:spid="_x0000_s1044" style="position:absolute;left:5294;top:2338;height:926;width:332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决定不予立案的，经法制机构审核、局分管领导批准，办案机构将结果告知具名的投诉人、申诉人、举报人</w:t>
                        </w:r>
                      </w:p>
                    </w:txbxContent>
                  </v:textbox>
                </v:rect>
                <v:rect id="矩形 22" o:spid="_x0000_s1045" style="position:absolute;left:1911;top:0;height:803;width:5414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  <w:jc w:val="left"/>
                        </w:pPr>
                        <w:r>
                          <w:rPr>
                            <w:rFonts w:hint="eastAsia"/>
                          </w:rPr>
                          <w:t>案件来源：依据检查职权或通过投诉、举报、上级机关交办、其他机关移送等途径发现违法行为线索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发现违法事实</w:t>
                        </w:r>
                      </w:p>
                    </w:txbxContent>
                  </v:textbox>
                </v:rect>
                <v:rect id="矩形 21" o:spid="_x0000_s1046" style="position:absolute;left:1911;top:1096;height:684;width:5554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核查：办案机构在</w:t>
                        </w:r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个工作日内予以核查，决定是否立案，特殊情况下可延长至</w:t>
                        </w:r>
                        <w:r>
                          <w:t>15</w:t>
                        </w:r>
                        <w:r>
                          <w:rPr>
                            <w:rFonts w:hint="eastAsia"/>
                          </w:rPr>
                          <w:t>个工作日。</w:t>
                        </w:r>
                      </w:p>
                    </w:txbxContent>
                  </v:textbox>
                </v:rect>
                <v:shape id="自选图形 50" o:spid="_x0000_s1047" type="#_x0000_t32" style="position:absolute;left:4427;top:647;height:453;width:15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20" o:spid="_x0000_s1048" style="position:absolute;left:949;top:2246;height:1260;width:3938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立案：填写立案审批表，附相关材料、报告，经法制机构审核、局分管领导批准予以立案，办案机构负责人指定</w:t>
                        </w:r>
                        <w:r>
                          <w:t>2</w:t>
                        </w:r>
                        <w:r>
                          <w:rPr>
                            <w:rFonts w:hint="eastAsia"/>
                          </w:rPr>
                          <w:t>名以上办案人员</w:t>
                        </w:r>
                      </w:p>
                    </w:txbxContent>
                  </v:textbox>
                </v:rect>
                <v:rect id="矩形 19" o:spid="_x0000_s1049" style="position:absolute;left:1361;top:7213;height:809;width:7413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办案机构将案件处理意见及审核意见报法制机构审核、局分管领导审批。重大疑难案件提交会议集体讨论决定。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重大疑难案件提交会议集体讨论决定</w:t>
                        </w:r>
                      </w:p>
                    </w:txbxContent>
                  </v:textbox>
                </v:rect>
                <v:rect id="矩形 18" o:spid="_x0000_s1050" style="position:absolute;left:2200;top:4422;height:427;width:5157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违法行为轻微，没有造成危害后果的，建议不予处罚政、</w:t>
                        </w:r>
                      </w:p>
                    </w:txbxContent>
                  </v:textbox>
                </v:rect>
                <v:rect id="矩形 17" o:spid="_x0000_s1051" style="position:absolute;left:632;top:4016;height:1855;width:118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调查取证：办案人员进行调查，收集、调取证据</w:t>
                        </w:r>
                      </w:p>
                    </w:txbxContent>
                  </v:textbox>
                </v:rect>
                <v:rect id="矩形 16" o:spid="_x0000_s1052" style="position:absolute;left:687;top:6408;height:470;width:855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审核：认为事实成立的，办案机构撰写案件调查终结报告，报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局法制机构审核</w:t>
                        </w:r>
                      </w:p>
                    </w:txbxContent>
                  </v:textbox>
                </v:rect>
                <v:shape id="自选图形 51" o:spid="_x0000_s1053" type="#_x0000_t32" style="position:absolute;left:1224;top:5932;height:386;width:15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5" o:spid="_x0000_s1054" style="position:absolute;left:1224;top:8442;height:1249;width:4281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告知：办案机构以市局名义告知当事人拟作出行政处罚的事实、理由、依据和处罚内容，并告知当事人依法享有的陈述、申辩权。符合听证条件的，送达听证告知书。</w:t>
                        </w:r>
                      </w:p>
                      <w:p>
                        <w:pPr>
                          <w:snapToGrid w:val="0"/>
                        </w:pPr>
                      </w:p>
                    </w:txbxContent>
                  </v:textbox>
                </v:rect>
                <v:rect id="矩形 14" o:spid="_x0000_s1055" style="position:absolute;left:6174;top:8482;height:1189;width:2522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当事人要求举行听证的，法规处组织听证会，听取当事人陈述、申辩，制作听证报告。</w:t>
                        </w:r>
                      </w:p>
                    </w:txbxContent>
                  </v:textbox>
                </v:rect>
                <v:shape id="自选图形 52" o:spid="_x0000_s1056" type="#_x0000_t32" style="position:absolute;left:3492;top:9750;height:327;width:2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3" o:spid="_x0000_s1057" style="position:absolute;left:921;top:10120;height:737;width:8093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决定：办案机构提出行政处罚意见报法制机构审核、局分管领导审批，重大疑难案件提交会议集体讨论决定。</w:t>
                        </w:r>
                      </w:p>
                    </w:txbxContent>
                  </v:textbox>
                </v:rect>
                <v:rect id="矩形 12" o:spid="_x0000_s1058" style="position:absolute;left:797;top:11256;height:724;width:8409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送达：制作送达行政处罚决定书。应自立案起</w:t>
                        </w:r>
                        <w:r>
                          <w:t>90</w:t>
                        </w:r>
                        <w:r>
                          <w:rPr>
                            <w:rFonts w:hint="eastAsia"/>
                          </w:rPr>
                          <w:t>日内作出，情况特殊经局分管领导批准可延长</w:t>
                        </w:r>
                        <w:r>
                          <w:t>30</w:t>
                        </w:r>
                        <w:r>
                          <w:rPr>
                            <w:rFonts w:hint="eastAsia"/>
                          </w:rPr>
                          <w:t>日，情况特别复杂的，经会议集体研究决定可以继续延期。</w:t>
                        </w:r>
                      </w:p>
                    </w:txbxContent>
                  </v:textbox>
                </v:rect>
                <v:rect id="矩形 10" o:spid="_x0000_s1059" style="position:absolute;left:4133;top:12395;height:416;width:2025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7.20pt,3.60pt,7.20pt,3.60pt">
                    <w:txbxContent>
                      <w:p>
                        <w:r>
                          <w:rPr>
                            <w:rFonts w:hint="eastAsia"/>
                          </w:rPr>
                          <w:t>结案，立卷归档</w:t>
                        </w:r>
                      </w:p>
                    </w:txbxContent>
                  </v:textbox>
                </v:rect>
                <v:rect id="矩形 9" o:spid="_x0000_s1060" style="position:absolute;left:2186;top:3937;height:452;width:5157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认为违法事实不成立的，建议销案</w:t>
                        </w:r>
                      </w:p>
                    </w:txbxContent>
                  </v:textbox>
                </v:rect>
                <v:rect id="矩形 8" o:spid="_x0000_s1061" style="position:absolute;left:2200;top:4898;height:453;width:5157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不属于本机关管辖的，建议移交其他行政机关</w:t>
                        </w:r>
                      </w:p>
                    </w:txbxContent>
                  </v:textbox>
                </v:rect>
                <v:rect id="矩形 7" o:spid="_x0000_s1062" style="position:absolute;left:2200;top:5440;height:492;width:5143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涉嫌犯罪的，建议移送司法机关</w:t>
                        </w:r>
                      </w:p>
                    </w:txbxContent>
                  </v:textbox>
                </v:rect>
                <v:shape id="自选图形 53" o:spid="_x0000_s1063" type="#_x0000_t32" style="position:absolute;left:4441;top:6883;height:327;width:2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54" o:spid="_x0000_s1064" type="#_x0000_t32" style="position:absolute;left:4482;top:10873;height:327;width:2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自选图形 55" o:spid="_x0000_s1065" type="#_x0000_t32" style="position:absolute;left:5569;top:9195;height:2;width:519;rotation:0f;" o:ole="f" fillcolor="#FFFFFF" filled="t" o:preferrelative="t" stroked="t" coordorigin="0,0" coordsize="21600,21600"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6" o:spid="_x0000_s1066" style="position:absolute;left:7796;top:3973;height:1855;width:1265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撰写调查终结报告，报局分管领导审批</w:t>
                        </w:r>
                      </w:p>
                    </w:txbxContent>
                  </v:textbox>
                </v:rect>
                <v:rect id="矩形 5" o:spid="_x0000_s1067" style="position:absolute;left:9490;top:3997;height:1855;width:479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依法告知送达。</w:t>
                        </w:r>
                      </w:p>
                    </w:txbxContent>
                  </v:textbox>
                </v:rect>
              </v:group>
              <v:shape id="直线连接线 98" o:spid="_x0000_s1068" type="#_x0000_t32" style="position:absolute;left:6116;top:14384;flip:x;height:258;width:301;rotation:3276800f;" o:ole="f" fillcolor="#FFFFFF" filled="t" o:preferrelative="t" stroked="t" coordorigin="0,0" coordsize="21600,21600">
                <v:stroke color="#000000" color2="#FFFFFF" joinstyle="bevel" endarrow="block"/>
                <v:imagedata gain="65536f" blacklevel="0f" gamma="0"/>
                <o:lock v:ext="edit" position="f" selection="f" grouping="f" rotation="f" cropping="f" text="f" aspectratio="f"/>
              </v:shape>
            </v:group>
          </v:group>
        </w:pict>
      </w:r>
    </w:p>
    <w:p/>
    <w:p/>
    <w:p/>
    <w:p/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自选图形 36" o:spid="_x0000_s1069" type="#_x0000_t32" style="position:absolute;left:0;margin-left:41.85pt;margin-top:1.5pt;height:21.25pt;width:0.05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/>
    <w:p/>
    <w:p/>
    <w:p/>
    <w:p/>
    <w:p/>
    <w:p/>
    <w:p/>
    <w:p/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直线连接线 98" o:spid="_x0000_s1070" type="#_x0000_t32" style="position:absolute;left:0;margin-left:150.85pt;margin-top:8.7pt;height:16.5pt;width:0.05pt;rotation:0f;z-index:251663360;" o:ole="f" fillcolor="#FFFFFF" filled="t" o:preferrelative="t" stroked="t" coordorigin="0,0" coordsize="21600,21600">
            <v:stroke color="#000000" color2="#FFFFFF" joinstyle="bevel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/>
    <w:p/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24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三、执法监督途径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（一）投诉举报</w:t>
      </w:r>
    </w:p>
    <w:p>
      <w:pPr>
        <w:pStyle w:val="4"/>
        <w:widowControl/>
        <w:spacing w:line="480" w:lineRule="auto"/>
        <w:ind w:firstLine="640" w:firstLineChars="20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电话：0532-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81608728</w:t>
      </w:r>
      <w:r>
        <w:rPr>
          <w:rFonts w:hint="eastAsia" w:ascii="仿宋" w:hAnsi="仿宋" w:eastAsia="仿宋"/>
          <w:kern w:val="2"/>
          <w:sz w:val="32"/>
          <w:szCs w:val="32"/>
        </w:rPr>
        <w:t>；</w:t>
      </w:r>
      <w:bookmarkStart w:id="0" w:name="_GoBack"/>
      <w:bookmarkEnd w:id="0"/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地址：青岛市市南区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山东路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17号海信创业中心19F</w:t>
      </w:r>
      <w:r>
        <w:rPr>
          <w:rFonts w:hint="eastAsia" w:ascii="仿宋" w:hAnsi="仿宋" w:eastAsia="仿宋"/>
          <w:kern w:val="2"/>
          <w:sz w:val="32"/>
          <w:szCs w:val="32"/>
        </w:rPr>
        <w:t>。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（二）行政复议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地址： 青岛市山东路10号丙甲区青岛市公共法律服务中心一楼大厅。</w:t>
      </w:r>
    </w:p>
    <w:p>
      <w:pPr>
        <w:pStyle w:val="4"/>
        <w:widowControl/>
        <w:spacing w:line="480" w:lineRule="auto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（三）行政诉讼</w:t>
      </w:r>
    </w:p>
    <w:p>
      <w:pPr>
        <w:pStyle w:val="4"/>
        <w:widowControl/>
        <w:spacing w:line="480" w:lineRule="auto"/>
        <w:ind w:firstLine="640" w:firstLineChars="200"/>
        <w:rPr>
          <w:rFonts w:hint="eastAsia" w:ascii="宋体" w:cs="宋体"/>
          <w:b/>
          <w:szCs w:val="21"/>
        </w:rPr>
      </w:pPr>
      <w:r>
        <w:rPr>
          <w:rFonts w:hint="eastAsia" w:ascii="仿宋" w:hAnsi="仿宋" w:eastAsia="仿宋"/>
          <w:kern w:val="2"/>
          <w:sz w:val="32"/>
          <w:szCs w:val="32"/>
        </w:rPr>
        <w:t>地址：山东省青岛市市南区山东路16号青岛市市南区人民法院。</w:t>
      </w:r>
    </w:p>
    <w:sectPr>
      <w:footerReference r:id="rId4" w:type="default"/>
      <w:pgSz w:w="11906" w:h="16838"/>
      <w:pgMar w:top="2098" w:right="1474" w:bottom="198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3DF4"/>
    <w:rsid w:val="00097CEB"/>
    <w:rsid w:val="000D3D4A"/>
    <w:rsid w:val="000E040F"/>
    <w:rsid w:val="000E680A"/>
    <w:rsid w:val="001741EC"/>
    <w:rsid w:val="001A744E"/>
    <w:rsid w:val="00252575"/>
    <w:rsid w:val="002B1648"/>
    <w:rsid w:val="00313939"/>
    <w:rsid w:val="0033319E"/>
    <w:rsid w:val="00337FFC"/>
    <w:rsid w:val="003C7F61"/>
    <w:rsid w:val="003E65B2"/>
    <w:rsid w:val="00413AAF"/>
    <w:rsid w:val="004843DF"/>
    <w:rsid w:val="00512031"/>
    <w:rsid w:val="00795384"/>
    <w:rsid w:val="007C3FFB"/>
    <w:rsid w:val="00810C4E"/>
    <w:rsid w:val="008471AE"/>
    <w:rsid w:val="008B33C4"/>
    <w:rsid w:val="008F08BF"/>
    <w:rsid w:val="00A75B5B"/>
    <w:rsid w:val="00B56070"/>
    <w:rsid w:val="00B56E7B"/>
    <w:rsid w:val="00C25052"/>
    <w:rsid w:val="00C269BC"/>
    <w:rsid w:val="00C80C8F"/>
    <w:rsid w:val="00CE6E98"/>
    <w:rsid w:val="00D22186"/>
    <w:rsid w:val="00DC2B3B"/>
    <w:rsid w:val="00DC75D4"/>
    <w:rsid w:val="00EB74BE"/>
    <w:rsid w:val="00EF00BB"/>
    <w:rsid w:val="00F127E7"/>
    <w:rsid w:val="09202C7D"/>
    <w:rsid w:val="10E14B8E"/>
    <w:rsid w:val="1B1B394C"/>
    <w:rsid w:val="29B7778E"/>
    <w:rsid w:val="31D77B9B"/>
    <w:rsid w:val="368F6E0E"/>
    <w:rsid w:val="502C7B5B"/>
    <w:rsid w:val="52932D37"/>
    <w:rsid w:val="60F70019"/>
    <w:rsid w:val="66781615"/>
    <w:rsid w:val="6B95030D"/>
    <w:rsid w:val="6E87520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6">
    <w:name w:val="Normal Table"/>
    <w:qFormat/>
    <w:uiPriority w:val="0"/>
    <w:rPr>
      <w:rFonts w:ascii="Calibri" w:hAnsi="Calibri" w:eastAsia="宋体" w:cs="Times New Roman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68" textRotate="1"/>
    <customShpInfo spid="_x0000_s107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</Words>
  <Characters>356</Characters>
  <Lines>2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2019-12-19T06:46:00Z</dcterms:created>
  <dc:creator>Lenovo</dc:creator>
  <cp:lastModifiedBy>mmm</cp:lastModifiedBy>
  <cp:lastPrinted>2019-11-14T06:34:00Z</cp:lastPrinted>
  <dcterms:modified xsi:type="dcterms:W3CDTF">2021-03-18T09:29:48Z</dcterms:modified>
  <dc:title>青岛市司法局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