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30"/>
        <w:gridCol w:w="3117"/>
        <w:gridCol w:w="7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325" w:type="dxa"/>
            <w:gridSpan w:val="4"/>
            <w:tcBorders>
              <w:top w:val="nil"/>
              <w:left w:val="nil"/>
              <w:right w:val="nil"/>
            </w:tcBorders>
            <w:vAlign w:val="center"/>
          </w:tcPr>
          <w:p>
            <w:pPr>
              <w:widowControl/>
              <w:spacing w:line="480" w:lineRule="exact"/>
              <w:jc w:val="center"/>
              <w:textAlignment w:val="center"/>
              <w:rPr>
                <w:rFonts w:ascii="方正小标宋_GBK" w:hAnsi="黑体" w:eastAsia="方正小标宋_GBK" w:cs="Times New Roman"/>
                <w:kern w:val="0"/>
                <w:sz w:val="44"/>
                <w:szCs w:val="44"/>
              </w:rPr>
            </w:pPr>
            <w:bookmarkStart w:id="0" w:name="_GoBack"/>
            <w:r>
              <w:rPr>
                <w:rFonts w:hint="eastAsia" w:ascii="方正小标宋_GBK" w:hAnsi="黑体" w:eastAsia="方正小标宋_GBK" w:cs="方正小标宋_GBK"/>
                <w:kern w:val="0"/>
                <w:sz w:val="44"/>
                <w:szCs w:val="44"/>
              </w:rPr>
              <w:t>青岛市市场轻微违法经营行为不予处罚清单（</w:t>
            </w:r>
            <w:r>
              <w:rPr>
                <w:rFonts w:ascii="方正小标宋_GBK" w:hAnsi="黑体" w:eastAsia="方正小标宋_GBK" w:cs="方正小标宋_GBK"/>
                <w:kern w:val="0"/>
                <w:sz w:val="44"/>
                <w:szCs w:val="44"/>
              </w:rPr>
              <w:t>2.0</w:t>
            </w:r>
            <w:r>
              <w:rPr>
                <w:rFonts w:hint="eastAsia" w:ascii="方正小标宋_GBK" w:hAnsi="黑体" w:eastAsia="方正小标宋_GBK" w:cs="方正小标宋_GBK"/>
                <w:kern w:val="0"/>
                <w:sz w:val="44"/>
                <w:szCs w:val="44"/>
              </w:rPr>
              <w:t>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center"/>
              <w:rPr>
                <w:rFonts w:ascii="黑体" w:hAnsi="黑体" w:eastAsia="黑体" w:cs="Times New Roman"/>
                <w:sz w:val="24"/>
                <w:szCs w:val="24"/>
                <w:shd w:val="clear" w:color="auto" w:fill="FFFFFF"/>
              </w:rPr>
            </w:pPr>
            <w:r>
              <w:rPr>
                <w:rFonts w:hint="eastAsia" w:ascii="黑体" w:hAnsi="黑体" w:eastAsia="黑体" w:cs="黑体"/>
                <w:kern w:val="0"/>
                <w:sz w:val="24"/>
                <w:szCs w:val="24"/>
              </w:rPr>
              <w:t>序号</w:t>
            </w:r>
          </w:p>
        </w:tc>
        <w:tc>
          <w:tcPr>
            <w:tcW w:w="2130" w:type="dxa"/>
            <w:vAlign w:val="center"/>
          </w:tcPr>
          <w:p>
            <w:pPr>
              <w:widowControl/>
              <w:spacing w:line="380" w:lineRule="exact"/>
              <w:jc w:val="center"/>
              <w:textAlignment w:val="center"/>
              <w:rPr>
                <w:rFonts w:ascii="黑体" w:hAnsi="黑体" w:eastAsia="黑体" w:cs="Times New Roman"/>
                <w:sz w:val="24"/>
                <w:szCs w:val="24"/>
                <w:shd w:val="clear" w:color="auto" w:fill="FFFFFF"/>
              </w:rPr>
            </w:pPr>
            <w:r>
              <w:rPr>
                <w:rFonts w:hint="eastAsia" w:ascii="黑体" w:hAnsi="黑体" w:eastAsia="黑体" w:cs="黑体"/>
                <w:kern w:val="0"/>
                <w:sz w:val="24"/>
                <w:szCs w:val="24"/>
              </w:rPr>
              <w:t>违法行为类型</w:t>
            </w:r>
          </w:p>
        </w:tc>
        <w:tc>
          <w:tcPr>
            <w:tcW w:w="3117" w:type="dxa"/>
            <w:vAlign w:val="center"/>
          </w:tcPr>
          <w:p>
            <w:pPr>
              <w:widowControl/>
              <w:spacing w:line="380" w:lineRule="exact"/>
              <w:jc w:val="center"/>
              <w:textAlignment w:val="center"/>
              <w:rPr>
                <w:rFonts w:ascii="黑体" w:hAnsi="黑体" w:eastAsia="黑体" w:cs="Times New Roman"/>
                <w:sz w:val="24"/>
                <w:szCs w:val="24"/>
                <w:shd w:val="clear" w:color="auto" w:fill="FFFFFF"/>
              </w:rPr>
            </w:pPr>
            <w:r>
              <w:rPr>
                <w:rFonts w:hint="eastAsia" w:ascii="黑体" w:hAnsi="黑体" w:eastAsia="黑体" w:cs="黑体"/>
                <w:kern w:val="0"/>
                <w:sz w:val="24"/>
                <w:szCs w:val="24"/>
              </w:rPr>
              <w:t>不予处罚的适用条件</w:t>
            </w:r>
          </w:p>
        </w:tc>
        <w:tc>
          <w:tcPr>
            <w:tcW w:w="7374" w:type="dxa"/>
            <w:vAlign w:val="center"/>
          </w:tcPr>
          <w:p>
            <w:pPr>
              <w:widowControl/>
              <w:spacing w:line="380" w:lineRule="exact"/>
              <w:jc w:val="center"/>
              <w:textAlignment w:val="center"/>
              <w:rPr>
                <w:rFonts w:ascii="黑体" w:hAnsi="黑体" w:eastAsia="黑体" w:cs="Times New Roman"/>
                <w:sz w:val="24"/>
                <w:szCs w:val="24"/>
                <w:shd w:val="clear" w:color="auto" w:fill="FFFFFF"/>
              </w:rPr>
            </w:pPr>
            <w:r>
              <w:rPr>
                <w:rFonts w:hint="eastAsia" w:ascii="黑体" w:hAnsi="黑体" w:eastAsia="黑体" w:cs="黑体"/>
                <w:kern w:val="0"/>
                <w:sz w:val="24"/>
                <w:szCs w:val="24"/>
              </w:rPr>
              <w:t>适用的法律、法规和规章依据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jc w:val="center"/>
        </w:trPr>
        <w:tc>
          <w:tcPr>
            <w:tcW w:w="704" w:type="dxa"/>
            <w:vAlign w:val="center"/>
          </w:tcPr>
          <w:p>
            <w:pPr>
              <w:widowControl/>
              <w:spacing w:line="380" w:lineRule="exact"/>
              <w:jc w:val="center"/>
              <w:textAlignment w:val="bottom"/>
              <w:rPr>
                <w:rFonts w:ascii="宋体" w:cs="宋体"/>
                <w:kern w:val="0"/>
                <w:sz w:val="24"/>
                <w:szCs w:val="24"/>
              </w:rPr>
            </w:pPr>
            <w:r>
              <w:rPr>
                <w:rFonts w:ascii="宋体" w:hAnsi="宋体" w:cs="宋体"/>
                <w:kern w:val="0"/>
                <w:sz w:val="24"/>
                <w:szCs w:val="24"/>
              </w:rPr>
              <w:t>1</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发布的广告中使用“国家级”、“最高级”、“最佳”等用语</w:t>
            </w:r>
          </w:p>
        </w:tc>
        <w:tc>
          <w:tcPr>
            <w:tcW w:w="3117" w:type="dxa"/>
            <w:vAlign w:val="center"/>
          </w:tcPr>
          <w:p>
            <w:pPr>
              <w:widowControl/>
              <w:spacing w:line="380" w:lineRule="exact"/>
              <w:jc w:val="left"/>
              <w:textAlignment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首次被发现；</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未造成危害后果；</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广告是广告主在其自有经营场所、自设网站发布；</w:t>
            </w:r>
          </w:p>
          <w:p>
            <w:pPr>
              <w:widowControl/>
              <w:spacing w:line="380" w:lineRule="exact"/>
              <w:jc w:val="left"/>
              <w:textAlignment w:val="center"/>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广告主注册登记不足六个月。</w:t>
            </w:r>
            <w:r>
              <w:rPr>
                <w:rFonts w:ascii="宋体" w:hAnsi="宋体" w:cs="宋体"/>
                <w:kern w:val="0"/>
                <w:sz w:val="24"/>
                <w:szCs w:val="24"/>
              </w:rPr>
              <w:t xml:space="preserve"> </w:t>
            </w:r>
          </w:p>
        </w:tc>
        <w:tc>
          <w:tcPr>
            <w:tcW w:w="7374" w:type="dxa"/>
            <w:vAlign w:val="center"/>
          </w:tcPr>
          <w:p>
            <w:pPr>
              <w:widowControl/>
              <w:spacing w:line="380" w:lineRule="exact"/>
              <w:ind w:firstLine="480" w:firstLineChars="200"/>
              <w:textAlignment w:val="bottom"/>
              <w:rPr>
                <w:rFonts w:ascii="宋体" w:hAnsi="宋体" w:cs="宋体"/>
                <w:kern w:val="0"/>
                <w:sz w:val="24"/>
                <w:szCs w:val="24"/>
              </w:rPr>
            </w:pPr>
            <w:r>
              <w:rPr>
                <w:rFonts w:hint="eastAsia" w:ascii="宋体" w:hAnsi="宋体" w:cs="宋体"/>
                <w:kern w:val="0"/>
                <w:sz w:val="24"/>
                <w:szCs w:val="24"/>
              </w:rPr>
              <w:t>《中华人民共和国广告法》第九条第（三）项　广告不得有下列情形：</w:t>
            </w:r>
            <w:r>
              <w:rPr>
                <w:rFonts w:ascii="宋体" w:hAnsi="宋体" w:cs="宋体"/>
                <w:kern w:val="0"/>
                <w:sz w:val="24"/>
                <w:szCs w:val="24"/>
              </w:rPr>
              <w:t xml:space="preserve"> </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（三）使用“国家级”、“最高级”、“最佳”等用语；</w:t>
            </w:r>
          </w:p>
          <w:p>
            <w:pPr>
              <w:widowControl/>
              <w:spacing w:line="380" w:lineRule="exact"/>
              <w:ind w:firstLine="472" w:firstLineChars="200"/>
              <w:textAlignment w:val="bottom"/>
              <w:rPr>
                <w:rFonts w:ascii="宋体" w:cs="宋体"/>
                <w:kern w:val="0"/>
                <w:sz w:val="24"/>
                <w:szCs w:val="24"/>
              </w:rPr>
            </w:pPr>
            <w:r>
              <w:rPr>
                <w:rFonts w:hint="eastAsia" w:ascii="宋体" w:hAnsi="宋体" w:cs="宋体"/>
                <w:spacing w:val="-2"/>
                <w:kern w:val="0"/>
                <w:sz w:val="24"/>
                <w:szCs w:val="24"/>
              </w:rPr>
              <w:t>第五十七条第（一）项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w:t>
            </w:r>
            <w:r>
              <w:rPr>
                <w:rFonts w:ascii="宋体" w:cs="宋体"/>
                <w:spacing w:val="-2"/>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（一）发布有本法第九条、第十条规定的禁止情形的广告的；</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2</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发布房地产预售或者销售广告未载明预售或者销售许可证书号</w:t>
            </w:r>
          </w:p>
        </w:tc>
        <w:tc>
          <w:tcPr>
            <w:tcW w:w="3117" w:type="dxa"/>
            <w:vAlign w:val="center"/>
          </w:tcPr>
          <w:p>
            <w:pPr>
              <w:widowControl/>
              <w:spacing w:line="380" w:lineRule="exact"/>
              <w:jc w:val="left"/>
              <w:textAlignment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首次被发现；</w:t>
            </w:r>
            <w:r>
              <w:rPr>
                <w:rFonts w:ascii="宋体" w:hAnsi="宋体" w:cs="宋体"/>
                <w:kern w:val="0"/>
                <w:sz w:val="24"/>
                <w:szCs w:val="24"/>
              </w:rPr>
              <w:t xml:space="preserve"> </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已取得预售或者销售许可证书号；</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自行改正或在行政机关责令改正的期限内改正；</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未造成危害后果。</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《房地产广告发布规定》第七条第一款第（三）项</w:t>
            </w:r>
            <w:r>
              <w:rPr>
                <w:rFonts w:ascii="宋体" w:hAnsi="宋体" w:cs="宋体"/>
                <w:kern w:val="0"/>
                <w:sz w:val="24"/>
                <w:szCs w:val="24"/>
              </w:rPr>
              <w:t xml:space="preserve">   </w:t>
            </w:r>
            <w:r>
              <w:rPr>
                <w:rFonts w:hint="eastAsia" w:ascii="宋体" w:hAnsi="宋体" w:cs="宋体"/>
                <w:kern w:val="0"/>
                <w:sz w:val="24"/>
                <w:szCs w:val="24"/>
              </w:rPr>
              <w:t>房地产预售、销售广告，必须载明以下事项：</w:t>
            </w:r>
          </w:p>
          <w:p>
            <w:pPr>
              <w:widowControl/>
              <w:spacing w:line="380" w:lineRule="exact"/>
              <w:ind w:firstLine="480" w:firstLineChars="200"/>
              <w:textAlignment w:val="bottom"/>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（三）预售或者销售许可证书号。</w:t>
            </w:r>
            <w:r>
              <w:rPr>
                <w:rFonts w:ascii="宋体" w:hAnsi="宋体" w:cs="宋体"/>
                <w:kern w:val="0"/>
                <w:sz w:val="24"/>
                <w:szCs w:val="24"/>
              </w:rPr>
              <w:t xml:space="preserve"> </w:t>
            </w:r>
          </w:p>
          <w:p>
            <w:pPr>
              <w:widowControl/>
              <w:spacing w:line="380" w:lineRule="exact"/>
              <w:ind w:firstLine="472" w:firstLineChars="200"/>
              <w:textAlignment w:val="bottom"/>
              <w:rPr>
                <w:rFonts w:ascii="宋体" w:cs="宋体"/>
                <w:spacing w:val="-2"/>
                <w:kern w:val="0"/>
                <w:sz w:val="24"/>
                <w:szCs w:val="24"/>
              </w:rPr>
            </w:pPr>
            <w:r>
              <w:rPr>
                <w:rFonts w:hint="eastAsia" w:ascii="宋体" w:hAnsi="宋体" w:cs="宋体"/>
                <w:spacing w:val="-2"/>
                <w:kern w:val="0"/>
                <w:sz w:val="24"/>
                <w:szCs w:val="24"/>
              </w:rPr>
              <w:t>第二十一条</w:t>
            </w:r>
            <w:r>
              <w:rPr>
                <w:rFonts w:ascii="宋体" w:hAnsi="宋体" w:cs="宋体"/>
                <w:spacing w:val="-2"/>
                <w:kern w:val="0"/>
                <w:sz w:val="24"/>
                <w:szCs w:val="24"/>
              </w:rPr>
              <w:t xml:space="preserve"> </w:t>
            </w:r>
            <w:r>
              <w:rPr>
                <w:rFonts w:hint="eastAsia" w:ascii="宋体" w:hAnsi="宋体" w:cs="宋体"/>
                <w:spacing w:val="-2"/>
                <w:kern w:val="0"/>
                <w:sz w:val="24"/>
                <w:szCs w:val="24"/>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cs="宋体"/>
                <w:kern w:val="0"/>
                <w:sz w:val="24"/>
                <w:szCs w:val="24"/>
              </w:rPr>
            </w:pPr>
            <w:r>
              <w:rPr>
                <w:rFonts w:ascii="宋体" w:hAnsi="宋体" w:cs="宋体"/>
                <w:kern w:val="0"/>
                <w:sz w:val="24"/>
                <w:szCs w:val="24"/>
              </w:rPr>
              <w:t>3</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广告发布登记事项发生变化，广告发布单位未按规定办理变更登记</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《广告发布登记管理规定》第八条第一款</w:t>
            </w:r>
            <w:r>
              <w:rPr>
                <w:rFonts w:ascii="宋体" w:hAnsi="宋体" w:cs="宋体"/>
                <w:kern w:val="0"/>
                <w:sz w:val="24"/>
                <w:szCs w:val="24"/>
              </w:rPr>
              <w:t xml:space="preserve">  </w:t>
            </w:r>
            <w:r>
              <w:rPr>
                <w:rFonts w:hint="eastAsia" w:ascii="宋体" w:hAnsi="宋体" w:cs="宋体"/>
                <w:kern w:val="0"/>
                <w:sz w:val="24"/>
                <w:szCs w:val="24"/>
              </w:rPr>
              <w:t>广告发布登记事项发生变化的，广告发布单位应当自该事项发生变化之日起三十日内向工商行政管理部门申请变更登记。</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第十五条第三款</w:t>
            </w:r>
            <w:r>
              <w:rPr>
                <w:rFonts w:ascii="宋体" w:hAnsi="宋体" w:cs="宋体"/>
                <w:kern w:val="0"/>
                <w:sz w:val="24"/>
                <w:szCs w:val="24"/>
              </w:rPr>
              <w:t xml:space="preserve">  </w:t>
            </w:r>
            <w:r>
              <w:rPr>
                <w:rFonts w:hint="eastAsia" w:ascii="宋体" w:hAnsi="宋体" w:cs="宋体"/>
                <w:kern w:val="0"/>
                <w:sz w:val="24"/>
                <w:szCs w:val="24"/>
              </w:rPr>
              <w:t>广告发布登记事项发生变化，广告发布单位未按规定办理变更登记的，由工商行政管理部门责令限期变更；逾期仍未办理变更登记的，处一万元以上三万元以下罚款。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cs="宋体"/>
                <w:kern w:val="0"/>
                <w:sz w:val="24"/>
                <w:szCs w:val="24"/>
              </w:rPr>
            </w:pPr>
            <w:r>
              <w:rPr>
                <w:rFonts w:ascii="宋体" w:hAnsi="宋体" w:cs="宋体"/>
                <w:kern w:val="0"/>
                <w:sz w:val="24"/>
                <w:szCs w:val="24"/>
              </w:rPr>
              <w:t>4</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广告发布单位不按规定报送《广告业统计报表》</w:t>
            </w:r>
          </w:p>
        </w:tc>
        <w:tc>
          <w:tcPr>
            <w:tcW w:w="3117" w:type="dxa"/>
            <w:vAlign w:val="center"/>
          </w:tcPr>
          <w:p>
            <w:pPr>
              <w:widowControl/>
              <w:spacing w:line="380" w:lineRule="exact"/>
              <w:jc w:val="left"/>
              <w:textAlignment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首次被发现；</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未造成危害后果。</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《广告发布登记管理规定》第十二条</w:t>
            </w:r>
            <w:r>
              <w:rPr>
                <w:rFonts w:ascii="宋体" w:hAnsi="宋体" w:cs="宋体"/>
                <w:kern w:val="0"/>
                <w:sz w:val="24"/>
                <w:szCs w:val="24"/>
              </w:rPr>
              <w:t xml:space="preserve"> </w:t>
            </w:r>
            <w:r>
              <w:rPr>
                <w:rFonts w:hint="eastAsia" w:ascii="宋体" w:hAnsi="宋体" w:cs="宋体"/>
                <w:kern w:val="0"/>
                <w:sz w:val="24"/>
                <w:szCs w:val="24"/>
              </w:rPr>
              <w:t>广告发布单位应当按照广告业统计报表制度的要求，按时通过广告业统计系统填报《广告业统计报表》，向工商行政管理部门报送上一年度广告经营情况。</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第十五条第四款</w:t>
            </w:r>
            <w:r>
              <w:rPr>
                <w:rFonts w:ascii="宋体" w:hAnsi="宋体" w:cs="宋体"/>
                <w:kern w:val="0"/>
                <w:sz w:val="24"/>
                <w:szCs w:val="24"/>
              </w:rPr>
              <w:t xml:space="preserve">  </w:t>
            </w:r>
            <w:r>
              <w:rPr>
                <w:rFonts w:hint="eastAsia" w:ascii="宋体" w:hAnsi="宋体" w:cs="宋体"/>
                <w:kern w:val="0"/>
                <w:sz w:val="24"/>
                <w:szCs w:val="24"/>
              </w:rPr>
              <w:t>广告发布单位不按规定报送《广告业统计报表》的，由工商行政管理部门予以警告，责令改正；拒不改正的，处一万元以下罚款。</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5</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经营者未依法取得营业执照从事经营活动</w:t>
            </w:r>
          </w:p>
        </w:tc>
        <w:tc>
          <w:tcPr>
            <w:tcW w:w="3117" w:type="dxa"/>
            <w:vAlign w:val="center"/>
          </w:tcPr>
          <w:p>
            <w:pPr>
              <w:widowControl/>
              <w:spacing w:line="380" w:lineRule="exact"/>
              <w:jc w:val="left"/>
              <w:textAlignment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责令限期办理营业执照后及时办理；</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未造成危害后果。</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《无证无照经营查处办法》第二条　任何单位或者个人不得违反法律、法规、国务院决定的规定，从事无证无照经营。</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第十三条　从事无照经营的，由工商行政管理部门依照相关法律、行政法规的规定予以处罚。法律、行政法规对无照经营的处罚没有明确规定的，由工商行政管理部门责令停止违法行为，没收违法所得，并处</w:t>
            </w:r>
            <w:r>
              <w:rPr>
                <w:rFonts w:ascii="宋体" w:hAnsi="宋体" w:cs="宋体"/>
                <w:kern w:val="0"/>
                <w:sz w:val="24"/>
                <w:szCs w:val="24"/>
              </w:rPr>
              <w:t>1</w:t>
            </w:r>
            <w:r>
              <w:rPr>
                <w:rFonts w:hint="eastAsia" w:ascii="宋体" w:hAnsi="宋体" w:cs="宋体"/>
                <w:kern w:val="0"/>
                <w:sz w:val="24"/>
                <w:szCs w:val="24"/>
              </w:rPr>
              <w:t>万元以下的罚款。</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cs="宋体"/>
                <w:kern w:val="0"/>
                <w:sz w:val="24"/>
                <w:szCs w:val="24"/>
              </w:rPr>
            </w:pPr>
            <w:r>
              <w:rPr>
                <w:rFonts w:ascii="宋体" w:hAnsi="宋体" w:cs="宋体"/>
                <w:kern w:val="0"/>
                <w:sz w:val="24"/>
                <w:szCs w:val="24"/>
              </w:rPr>
              <w:t>6</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个体户登记事项发生变更时，未按规定办理有关变更登记</w:t>
            </w:r>
          </w:p>
        </w:tc>
        <w:tc>
          <w:tcPr>
            <w:tcW w:w="3117" w:type="dxa"/>
            <w:vAlign w:val="center"/>
          </w:tcPr>
          <w:p>
            <w:pPr>
              <w:widowControl/>
              <w:spacing w:line="380" w:lineRule="exact"/>
              <w:jc w:val="left"/>
              <w:textAlignment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属于首次被发现；</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未造成危害后果。</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《个体工商户条例》第十条第一款　个体工商户登记事项变更的，应当向登记机关申请办理变更登记。</w:t>
            </w:r>
            <w:r>
              <w:rPr>
                <w:rFonts w:asci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第二十三条第一款</w:t>
            </w:r>
            <w:r>
              <w:rPr>
                <w:rFonts w:ascii="宋体" w:hAnsi="宋体" w:cs="宋体"/>
                <w:kern w:val="0"/>
                <w:sz w:val="24"/>
                <w:szCs w:val="24"/>
              </w:rPr>
              <w:t xml:space="preserve">  </w:t>
            </w:r>
            <w:r>
              <w:rPr>
                <w:rFonts w:hint="eastAsia" w:ascii="宋体" w:hAnsi="宋体" w:cs="宋体"/>
                <w:kern w:val="0"/>
                <w:sz w:val="24"/>
                <w:szCs w:val="24"/>
              </w:rPr>
              <w:t>个体工商户登记事项变更，未办理变更登记的，由登记机关责令改正，处</w:t>
            </w:r>
            <w:r>
              <w:rPr>
                <w:rFonts w:ascii="宋体" w:hAnsi="宋体" w:cs="宋体"/>
                <w:kern w:val="0"/>
                <w:sz w:val="24"/>
                <w:szCs w:val="24"/>
              </w:rPr>
              <w:t>1500</w:t>
            </w:r>
            <w:r>
              <w:rPr>
                <w:rFonts w:hint="eastAsia" w:ascii="宋体" w:hAnsi="宋体" w:cs="宋体"/>
                <w:kern w:val="0"/>
                <w:sz w:val="24"/>
                <w:szCs w:val="24"/>
              </w:rPr>
              <w:t>元以下的罚款；情节严重的，吊销营业执照。</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7</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电子商务平台经营者未按规定向市场监管部门报送有关信息</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《中华人民共和国电子商务法》第二十八条第一款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第八十条第一款</w:t>
            </w:r>
            <w:r>
              <w:rPr>
                <w:rFonts w:ascii="宋体" w:hAnsi="宋体" w:cs="宋体"/>
                <w:kern w:val="0"/>
                <w:sz w:val="24"/>
                <w:szCs w:val="24"/>
              </w:rPr>
              <w:t xml:space="preserve">  </w:t>
            </w:r>
            <w:r>
              <w:rPr>
                <w:rFonts w:hint="eastAsia" w:ascii="宋体" w:hAnsi="宋体" w:cs="宋体"/>
                <w:kern w:val="0"/>
                <w:sz w:val="24"/>
                <w:szCs w:val="24"/>
              </w:rPr>
              <w:t>电子商务平台经营者有下列行为之一的，由有关主管部门责令限期改正；逾期不改正的，处二万元以上十万元以下的罚款；情节严重的，责令停业整顿，并处十万元以上五十万元以下的罚款：</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（二）不按照本法第二十八条规定向市场监督管理部门、税务部门报送有关信息的。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8</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对平台内经营者实施侵犯知识产权行为未依法采取必要措施</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《中华人民共和国电子商务法》第四十二条　知识产权权利人认为其知识产权受到侵害的，有权通知电子商务平台经营者采取删除、屏蔽、断开链接、终止交易和服务等必要措施。通知应当包括构成侵权的初步证据。</w:t>
            </w:r>
            <w:r>
              <w:rPr>
                <w:rFonts w:ascii="宋体" w:cs="宋体"/>
                <w:kern w:val="0"/>
                <w:sz w:val="24"/>
                <w:szCs w:val="24"/>
              </w:rPr>
              <w:br w:type="textWrapping"/>
            </w:r>
            <w:r>
              <w:rPr>
                <w:rFonts w:hint="eastAsia" w:ascii="宋体" w:hAnsi="宋体" w:cs="宋体"/>
                <w:kern w:val="0"/>
                <w:sz w:val="24"/>
                <w:szCs w:val="24"/>
              </w:rPr>
              <w:t>　　电子商务平台经营者接到通知后，应当及时采取必要措施，并将该通知转送平台内经营者；未及时采取必要措施的，对损害的扩大部分与平台内经营者承担连带责任。</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　　因通知错误造成平台内经营者损害的，依法承担民事责任。恶意发出错误通知，造成平台内经营者损失的，加倍承担赔偿责任。</w:t>
            </w:r>
            <w:r>
              <w:rPr>
                <w:rFonts w:ascii="宋体" w:cs="宋体"/>
                <w:kern w:val="0"/>
                <w:sz w:val="24"/>
                <w:szCs w:val="24"/>
              </w:rPr>
              <w:br w:type="textWrapping"/>
            </w:r>
            <w:r>
              <w:rPr>
                <w:rFonts w:hint="eastAsia" w:ascii="宋体" w:hAnsi="宋体" w:cs="宋体"/>
                <w:kern w:val="0"/>
                <w:sz w:val="24"/>
                <w:szCs w:val="24"/>
              </w:rPr>
              <w:t>第四十五条　电子商务平台经营者知道或者应当知道平台内经营者侵犯知识产权的，应当采取删除、屏蔽、断开链接、终止交易和服务等必要措施；未采取必要措施的，与侵权人承担连带责任。</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第八十四条</w:t>
            </w:r>
            <w:r>
              <w:rPr>
                <w:rFonts w:ascii="宋体" w:hAnsi="宋体" w:cs="宋体"/>
                <w:kern w:val="0"/>
                <w:sz w:val="24"/>
                <w:szCs w:val="24"/>
              </w:rPr>
              <w:t xml:space="preserve">  </w:t>
            </w:r>
            <w:r>
              <w:rPr>
                <w:rFonts w:hint="eastAsia" w:ascii="宋体" w:hAnsi="宋体" w:cs="宋体"/>
                <w:kern w:val="0"/>
                <w:sz w:val="24"/>
                <w:szCs w:val="24"/>
              </w:rPr>
              <w:t>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9</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电子商务经营者自行终止从事电子商务，未按规定在首页显著位置持续公示有关信息</w:t>
            </w:r>
          </w:p>
        </w:tc>
        <w:tc>
          <w:tcPr>
            <w:tcW w:w="3117" w:type="dxa"/>
            <w:vAlign w:val="center"/>
          </w:tcPr>
          <w:p>
            <w:pPr>
              <w:widowControl/>
              <w:spacing w:line="380" w:lineRule="exact"/>
              <w:jc w:val="left"/>
              <w:textAlignment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属于首次被发现；</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未造成危害后果。</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《中华人民共和国电子商务法》第十六条</w:t>
            </w:r>
            <w:r>
              <w:rPr>
                <w:rFonts w:ascii="宋体" w:hAnsi="宋体" w:cs="宋体"/>
                <w:kern w:val="0"/>
                <w:sz w:val="24"/>
                <w:szCs w:val="24"/>
              </w:rPr>
              <w:t xml:space="preserve">  </w:t>
            </w:r>
            <w:r>
              <w:rPr>
                <w:rFonts w:hint="eastAsia" w:ascii="宋体" w:hAnsi="宋体" w:cs="宋体"/>
                <w:kern w:val="0"/>
                <w:sz w:val="24"/>
                <w:szCs w:val="24"/>
              </w:rPr>
              <w:t>电子商务经营者自行终止从事电子商务的，应当提前三十日在首页显著位置持续公示有关信息。</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第七十六条第一款第（二）项</w:t>
            </w:r>
            <w:r>
              <w:rPr>
                <w:rFonts w:ascii="宋体" w:hAnsi="宋体" w:cs="宋体"/>
                <w:kern w:val="0"/>
                <w:sz w:val="24"/>
                <w:szCs w:val="24"/>
              </w:rPr>
              <w:t xml:space="preserve">  </w:t>
            </w:r>
            <w:r>
              <w:rPr>
                <w:rFonts w:hint="eastAsia" w:ascii="宋体" w:hAnsi="宋体" w:cs="宋体"/>
                <w:kern w:val="0"/>
                <w:sz w:val="24"/>
                <w:szCs w:val="24"/>
              </w:rPr>
              <w:t>电子商务经营者违反本法规定，有下列行为之一的，由市场监督管理部门责令限期改正，可以处一万元以下的罚款，对其中的电子商务平台经营者，依照本法第八十一条第一款的规定处罚：</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（二）未在首页显著位置持续公示终止电子商务的有关信息的；</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10</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电子商务经营者未明示用户信息查询、更正、删除以及用户注销的方式、程序，或者对用户信息查询、更正、删除以及用户注销设置不合理条件</w:t>
            </w:r>
          </w:p>
        </w:tc>
        <w:tc>
          <w:tcPr>
            <w:tcW w:w="3117" w:type="dxa"/>
            <w:vAlign w:val="center"/>
          </w:tcPr>
          <w:p>
            <w:pPr>
              <w:widowControl/>
              <w:spacing w:line="380" w:lineRule="exact"/>
              <w:jc w:val="left"/>
              <w:textAlignment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属于首次被发现；</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未造成危害后果。</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《中华人民共和国电子商务法》第二十四条</w:t>
            </w:r>
            <w:r>
              <w:rPr>
                <w:rFonts w:ascii="宋体" w:hAnsi="宋体" w:cs="宋体"/>
                <w:kern w:val="0"/>
                <w:sz w:val="24"/>
                <w:szCs w:val="24"/>
              </w:rPr>
              <w:t xml:space="preserve">  </w:t>
            </w:r>
            <w:r>
              <w:rPr>
                <w:rFonts w:hint="eastAsia" w:ascii="宋体" w:hAnsi="宋体" w:cs="宋体"/>
                <w:kern w:val="0"/>
                <w:sz w:val="24"/>
                <w:szCs w:val="24"/>
              </w:rPr>
              <w:t>电子商务经营者应当明示用户信息查询、更正、删除以及用户注销的方式、程序，不得对用户信息查询、更正、删除以及用户注销设置不合理条件。</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第七十六条第一款第（三）项</w:t>
            </w:r>
            <w:r>
              <w:rPr>
                <w:rFonts w:ascii="宋体" w:hAnsi="宋体" w:cs="宋体"/>
                <w:kern w:val="0"/>
                <w:sz w:val="24"/>
                <w:szCs w:val="24"/>
              </w:rPr>
              <w:t xml:space="preserve">  </w:t>
            </w:r>
            <w:r>
              <w:rPr>
                <w:rFonts w:hint="eastAsia" w:ascii="宋体" w:hAnsi="宋体" w:cs="宋体"/>
                <w:kern w:val="0"/>
                <w:sz w:val="24"/>
                <w:szCs w:val="24"/>
              </w:rPr>
              <w:t>电子商务经营者违反本法规定，有下列行为之一的，由市场监督管理部门责令限期改正，可以处一万元以下的罚款，对其中的电子商务平台经营者，依照本法第八十一条第一款的规定处罚：</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（三）未明示用户信息查询、更正、删除以及用户注销的方式、程序，或者对用户信息查询、更正、删除以及用户注销设置不合理条件的。</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11</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电子商务平台经营者未对进入平台经营者的身份、地址、联系方式、行政许可等信息进行核验、登记并建立更新档案</w:t>
            </w:r>
          </w:p>
        </w:tc>
        <w:tc>
          <w:tcPr>
            <w:tcW w:w="3117" w:type="dxa"/>
            <w:vAlign w:val="center"/>
          </w:tcPr>
          <w:p>
            <w:pPr>
              <w:widowControl/>
              <w:spacing w:line="380" w:lineRule="exac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中华人民共和国电子商务法》第二十七条电子商务平台经营者应当要求申请进入平台销售商品或者提供服务的经营者提交其身份、地址、联系方式、行政许可等真实信息，进行核验、登记，建立登记档案，并定期核验更新。</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电子商务平台经营者为进入平台销售商品或者提供服务的非经营用户提供服务，应当遵守本节有关规定。</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第八十条第一款第（一）项</w:t>
            </w:r>
            <w:r>
              <w:rPr>
                <w:rFonts w:ascii="宋体" w:hAnsi="宋体" w:cs="宋体"/>
                <w:kern w:val="0"/>
                <w:sz w:val="24"/>
                <w:szCs w:val="24"/>
              </w:rPr>
              <w:t xml:space="preserve">  </w:t>
            </w:r>
            <w:r>
              <w:rPr>
                <w:rFonts w:hint="eastAsia" w:ascii="宋体" w:hAnsi="宋体" w:cs="宋体"/>
                <w:kern w:val="0"/>
                <w:sz w:val="24"/>
                <w:szCs w:val="24"/>
              </w:rPr>
              <w:t>电子商务平台经营者有下列行为之一的，由有关主管部门责令限期改正；逾期不改正的，处二万元以上十万元以下的罚款；情节严重的，责令停业整顿，并处十万元以上五十万元以下的罚款：</w:t>
            </w:r>
          </w:p>
          <w:p>
            <w:pPr>
              <w:widowControl/>
              <w:spacing w:line="380" w:lineRule="exact"/>
              <w:ind w:firstLine="480" w:firstLineChars="200"/>
              <w:textAlignment w:val="bottom"/>
              <w:rPr>
                <w:rFonts w:ascii="宋体" w:cs="宋体"/>
                <w:kern w:val="0"/>
                <w:sz w:val="24"/>
                <w:szCs w:val="24"/>
              </w:rPr>
            </w:pPr>
            <w:r>
              <w:rPr>
                <w:rFonts w:hint="eastAsia" w:ascii="宋体" w:hAnsi="宋体" w:cs="宋体"/>
                <w:kern w:val="0"/>
                <w:sz w:val="24"/>
                <w:szCs w:val="24"/>
              </w:rPr>
              <w:t>（一）不履行本法第二十七条规定的核验、登记义务的；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center"/>
              <w:rPr>
                <w:rFonts w:ascii="宋体" w:cs="宋体"/>
                <w:sz w:val="24"/>
                <w:szCs w:val="24"/>
                <w:shd w:val="clear" w:color="auto" w:fill="FFFFFF"/>
              </w:rPr>
            </w:pPr>
            <w:r>
              <w:rPr>
                <w:rFonts w:ascii="宋体" w:hAnsi="宋体" w:cs="宋体"/>
                <w:kern w:val="0"/>
                <w:sz w:val="24"/>
                <w:szCs w:val="24"/>
              </w:rPr>
              <w:t>12</w:t>
            </w:r>
          </w:p>
        </w:tc>
        <w:tc>
          <w:tcPr>
            <w:tcW w:w="2130" w:type="dxa"/>
            <w:vAlign w:val="center"/>
          </w:tcPr>
          <w:p>
            <w:pPr>
              <w:widowControl/>
              <w:spacing w:line="380" w:lineRule="exact"/>
              <w:textAlignment w:val="center"/>
              <w:rPr>
                <w:rFonts w:ascii="宋体" w:cs="宋体"/>
                <w:sz w:val="24"/>
                <w:szCs w:val="24"/>
                <w:shd w:val="clear" w:color="auto" w:fill="FFFFFF"/>
              </w:rPr>
            </w:pPr>
            <w:r>
              <w:rPr>
                <w:rFonts w:hint="eastAsia" w:ascii="宋体" w:hAnsi="宋体" w:cs="宋体"/>
                <w:kern w:val="0"/>
                <w:sz w:val="24"/>
                <w:szCs w:val="24"/>
              </w:rPr>
              <w:t>网络食品交易第三方平台提供者和通过自建网站交易的食品生产经营者未履行相应备案义务</w:t>
            </w:r>
          </w:p>
        </w:tc>
        <w:tc>
          <w:tcPr>
            <w:tcW w:w="3117" w:type="dxa"/>
            <w:vAlign w:val="center"/>
          </w:tcPr>
          <w:p>
            <w:pPr>
              <w:widowControl/>
              <w:spacing w:line="380" w:lineRule="exact"/>
              <w:jc w:val="left"/>
              <w:textAlignment w:val="center"/>
              <w:rPr>
                <w:rFonts w:ascii="宋体" w:cs="宋体"/>
                <w:sz w:val="24"/>
                <w:szCs w:val="24"/>
                <w:shd w:val="clear" w:color="auto" w:fill="FFFFFF"/>
              </w:rPr>
            </w:pPr>
            <w:r>
              <w:rPr>
                <w:rFonts w:ascii="宋体" w:hAnsi="宋体" w:cs="宋体"/>
                <w:kern w:val="0"/>
                <w:sz w:val="24"/>
                <w:szCs w:val="24"/>
              </w:rPr>
              <w:t>1.</w:t>
            </w:r>
            <w:r>
              <w:rPr>
                <w:rFonts w:hint="eastAsia" w:ascii="宋体" w:hAnsi="宋体" w:cs="宋体"/>
                <w:kern w:val="0"/>
                <w:sz w:val="24"/>
                <w:szCs w:val="24"/>
              </w:rPr>
              <w:t>属于首次被发现；</w:t>
            </w:r>
            <w:r>
              <w:rPr>
                <w:rFonts w:ascii="宋体" w:cs="宋体"/>
                <w:kern w:val="0"/>
                <w:sz w:val="24"/>
                <w:szCs w:val="24"/>
              </w:rPr>
              <w:br w:type="textWrapping"/>
            </w: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r>
              <w:rPr>
                <w:rFonts w:ascii="宋体" w:cs="宋体"/>
                <w:kern w:val="0"/>
                <w:sz w:val="24"/>
                <w:szCs w:val="24"/>
              </w:rPr>
              <w:br w:type="textWrapping"/>
            </w:r>
            <w:r>
              <w:rPr>
                <w:rFonts w:ascii="宋体" w:hAnsi="宋体" w:cs="宋体"/>
                <w:kern w:val="0"/>
                <w:sz w:val="24"/>
                <w:szCs w:val="24"/>
              </w:rPr>
              <w:t>3.</w:t>
            </w:r>
            <w:r>
              <w:rPr>
                <w:rFonts w:hint="eastAsia" w:ascii="宋体" w:hAnsi="宋体" w:cs="宋体"/>
                <w:kern w:val="0"/>
                <w:sz w:val="24"/>
                <w:szCs w:val="24"/>
              </w:rPr>
              <w:t>没有造成危害后果。</w:t>
            </w:r>
          </w:p>
        </w:tc>
        <w:tc>
          <w:tcPr>
            <w:tcW w:w="7374" w:type="dxa"/>
            <w:vAlign w:val="center"/>
          </w:tcPr>
          <w:p>
            <w:pPr>
              <w:widowControl/>
              <w:spacing w:line="380" w:lineRule="exact"/>
              <w:ind w:firstLine="480" w:firstLineChars="200"/>
              <w:textAlignment w:val="center"/>
              <w:rPr>
                <w:rFonts w:ascii="宋体" w:hAnsi="宋体" w:cs="宋体"/>
                <w:kern w:val="0"/>
                <w:sz w:val="24"/>
                <w:szCs w:val="24"/>
              </w:rPr>
            </w:pPr>
            <w:r>
              <w:rPr>
                <w:rFonts w:hint="eastAsia" w:ascii="宋体" w:hAnsi="宋体" w:cs="宋体"/>
                <w:kern w:val="0"/>
                <w:sz w:val="24"/>
                <w:szCs w:val="24"/>
              </w:rPr>
              <w:t>《网络食品安全违法行为查处办法》第八条第一款、第二款　网络食品交易第三方平台提供者应当在通信主管部门批准后</w:t>
            </w:r>
            <w:r>
              <w:rPr>
                <w:rFonts w:ascii="宋体" w:hAnsi="宋体" w:cs="宋体"/>
                <w:kern w:val="0"/>
                <w:sz w:val="24"/>
                <w:szCs w:val="24"/>
              </w:rPr>
              <w:t>30</w:t>
            </w:r>
            <w:r>
              <w:rPr>
                <w:rFonts w:hint="eastAsia" w:ascii="宋体" w:hAnsi="宋体" w:cs="宋体"/>
                <w:kern w:val="0"/>
                <w:sz w:val="24"/>
                <w:szCs w:val="24"/>
              </w:rPr>
              <w:t>个工作日内，向所在地省级食品药品监督管理部门备案，取得备案号。</w:t>
            </w:r>
            <w:r>
              <w:rPr>
                <w:rFonts w:ascii="宋体" w:hAnsi="宋体" w:cs="宋体"/>
                <w:kern w:val="0"/>
                <w:sz w:val="24"/>
                <w:szCs w:val="24"/>
              </w:rPr>
              <w:t xml:space="preserve"> </w:t>
            </w:r>
          </w:p>
          <w:p>
            <w:pPr>
              <w:widowControl/>
              <w:spacing w:line="380" w:lineRule="exact"/>
              <w:ind w:firstLine="480"/>
              <w:textAlignment w:val="center"/>
              <w:rPr>
                <w:rFonts w:ascii="宋体" w:cs="宋体"/>
                <w:kern w:val="0"/>
                <w:sz w:val="24"/>
                <w:szCs w:val="24"/>
              </w:rPr>
            </w:pPr>
            <w:r>
              <w:rPr>
                <w:rFonts w:hint="eastAsia" w:ascii="宋体" w:hAnsi="宋体" w:cs="宋体"/>
                <w:kern w:val="0"/>
                <w:sz w:val="24"/>
                <w:szCs w:val="24"/>
              </w:rPr>
              <w:t>通过自建网站交易的食品生产经营者应当在通信主管部门批准后</w:t>
            </w:r>
            <w:r>
              <w:rPr>
                <w:rFonts w:ascii="宋体" w:hAnsi="宋体" w:cs="宋体"/>
                <w:kern w:val="0"/>
                <w:sz w:val="24"/>
                <w:szCs w:val="24"/>
              </w:rPr>
              <w:t>30</w:t>
            </w:r>
            <w:r>
              <w:rPr>
                <w:rFonts w:hint="eastAsia" w:ascii="宋体" w:hAnsi="宋体" w:cs="宋体"/>
                <w:kern w:val="0"/>
                <w:sz w:val="24"/>
                <w:szCs w:val="24"/>
              </w:rPr>
              <w:t>个工作日内，向所在地市、县级食品药品监督管理部门备案，取得备案号。</w:t>
            </w:r>
            <w:r>
              <w:rPr>
                <w:rFonts w:asci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第二十九条</w:t>
            </w:r>
            <w:r>
              <w:rPr>
                <w:rFonts w:ascii="宋体" w:hAnsi="宋体" w:cs="宋体"/>
                <w:kern w:val="0"/>
                <w:sz w:val="24"/>
                <w:szCs w:val="24"/>
              </w:rPr>
              <w:t xml:space="preserve">  </w:t>
            </w:r>
            <w:r>
              <w:rPr>
                <w:rFonts w:hint="eastAsia" w:ascii="宋体" w:hAnsi="宋体" w:cs="宋体"/>
                <w:kern w:val="0"/>
                <w:sz w:val="24"/>
                <w:szCs w:val="24"/>
              </w:rPr>
              <w:t>违反本办法第八条规定，网络食品交易第三方平台提供者和通过自建网站交易的食品生产经营者未履行相应备案义务的，由县级以上地方食品药品监督管理部门责令改正，给予警告；拒不改正的，处</w:t>
            </w:r>
            <w:r>
              <w:rPr>
                <w:rFonts w:ascii="宋体" w:hAnsi="宋体" w:cs="宋体"/>
                <w:kern w:val="0"/>
                <w:sz w:val="24"/>
                <w:szCs w:val="24"/>
              </w:rPr>
              <w:t>5000</w:t>
            </w:r>
            <w:r>
              <w:rPr>
                <w:rFonts w:hint="eastAsia" w:ascii="宋体" w:hAnsi="宋体" w:cs="宋体"/>
                <w:kern w:val="0"/>
                <w:sz w:val="24"/>
                <w:szCs w:val="24"/>
              </w:rPr>
              <w:t>元以上</w:t>
            </w:r>
            <w:r>
              <w:rPr>
                <w:rFonts w:ascii="宋体" w:hAnsi="宋体" w:cs="宋体"/>
                <w:kern w:val="0"/>
                <w:sz w:val="24"/>
                <w:szCs w:val="24"/>
              </w:rPr>
              <w:t>3</w:t>
            </w:r>
            <w:r>
              <w:rPr>
                <w:rFonts w:hint="eastAsia" w:ascii="宋体" w:hAnsi="宋体" w:cs="宋体"/>
                <w:kern w:val="0"/>
                <w:sz w:val="24"/>
                <w:szCs w:val="24"/>
              </w:rPr>
              <w:t>万元以下罚款。</w:t>
            </w:r>
          </w:p>
          <w:p>
            <w:pPr>
              <w:widowControl/>
              <w:spacing w:line="380" w:lineRule="exact"/>
              <w:ind w:firstLine="480"/>
              <w:textAlignment w:val="center"/>
              <w:rPr>
                <w:rFonts w:ascii="宋体" w:cs="宋体"/>
                <w:sz w:val="24"/>
                <w:szCs w:val="24"/>
                <w:shd w:val="clear" w:color="auto" w:fill="FFFFFF"/>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13</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网络食品交易第三方平台提供者和通过自建网站交易的食品生产经营者不具备数据备份、故障恢复等技术条件，不能保障网络食品交易数据和资料的可靠性与安全性</w:t>
            </w:r>
          </w:p>
        </w:tc>
        <w:tc>
          <w:tcPr>
            <w:tcW w:w="3117" w:type="dxa"/>
            <w:vAlign w:val="center"/>
          </w:tcPr>
          <w:p>
            <w:pPr>
              <w:widowControl/>
              <w:spacing w:line="380" w:lineRule="exact"/>
              <w:jc w:val="left"/>
              <w:textAlignment w:val="center"/>
              <w:rPr>
                <w:rFonts w:ascii="宋体" w:cs="宋体"/>
                <w:sz w:val="24"/>
                <w:szCs w:val="24"/>
                <w:shd w:val="clear" w:color="auto" w:fill="FFFFFF"/>
              </w:rPr>
            </w:pPr>
            <w:r>
              <w:rPr>
                <w:rFonts w:ascii="宋体" w:hAnsi="宋体" w:cs="宋体"/>
                <w:kern w:val="0"/>
                <w:sz w:val="24"/>
                <w:szCs w:val="24"/>
              </w:rPr>
              <w:t>1.</w:t>
            </w:r>
            <w:r>
              <w:rPr>
                <w:rFonts w:hint="eastAsia" w:ascii="宋体" w:hAnsi="宋体" w:cs="宋体"/>
                <w:kern w:val="0"/>
                <w:sz w:val="24"/>
                <w:szCs w:val="24"/>
              </w:rPr>
              <w:t>属于首次被发现；</w:t>
            </w:r>
            <w:r>
              <w:rPr>
                <w:rFonts w:ascii="宋体" w:cs="宋体"/>
                <w:kern w:val="0"/>
                <w:sz w:val="24"/>
                <w:szCs w:val="24"/>
              </w:rPr>
              <w:br w:type="textWrapping"/>
            </w: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r>
              <w:rPr>
                <w:rFonts w:ascii="宋体" w:cs="宋体"/>
                <w:kern w:val="0"/>
                <w:sz w:val="24"/>
                <w:szCs w:val="24"/>
              </w:rPr>
              <w:br w:type="textWrapping"/>
            </w:r>
            <w:r>
              <w:rPr>
                <w:rFonts w:ascii="宋体" w:hAnsi="宋体" w:cs="宋体"/>
                <w:kern w:val="0"/>
                <w:sz w:val="24"/>
                <w:szCs w:val="24"/>
              </w:rPr>
              <w:t>3.</w:t>
            </w:r>
            <w:r>
              <w:rPr>
                <w:rFonts w:hint="eastAsia" w:ascii="宋体" w:hAnsi="宋体" w:cs="宋体"/>
                <w:kern w:val="0"/>
                <w:sz w:val="24"/>
                <w:szCs w:val="24"/>
              </w:rPr>
              <w:t>没有造成危害后果。</w:t>
            </w:r>
          </w:p>
        </w:tc>
        <w:tc>
          <w:tcPr>
            <w:tcW w:w="7374" w:type="dxa"/>
            <w:vAlign w:val="center"/>
          </w:tcPr>
          <w:p>
            <w:pPr>
              <w:widowControl/>
              <w:spacing w:line="380" w:lineRule="exact"/>
              <w:ind w:firstLine="480"/>
              <w:textAlignment w:val="center"/>
              <w:rPr>
                <w:rFonts w:ascii="宋体" w:cs="宋体"/>
                <w:kern w:val="0"/>
                <w:sz w:val="24"/>
                <w:szCs w:val="24"/>
              </w:rPr>
            </w:pPr>
            <w:r>
              <w:rPr>
                <w:rFonts w:hint="eastAsia" w:ascii="宋体" w:hAnsi="宋体" w:cs="宋体"/>
                <w:kern w:val="0"/>
                <w:sz w:val="24"/>
                <w:szCs w:val="24"/>
              </w:rPr>
              <w:t>《网络食品安全违法行为查处办法》第九条　网络食品交易第三方平台提供者和通过自建网站交易的食品生产经营者应当具备数据备份、故障恢复等技术条件，保障网络食品交易数据和资料的可靠性与安全性。</w:t>
            </w:r>
          </w:p>
          <w:p>
            <w:pPr>
              <w:widowControl/>
              <w:spacing w:line="380" w:lineRule="exact"/>
              <w:ind w:firstLine="480"/>
              <w:textAlignment w:val="center"/>
              <w:rPr>
                <w:rFonts w:ascii="宋体" w:cs="宋体"/>
                <w:kern w:val="0"/>
                <w:sz w:val="24"/>
                <w:szCs w:val="24"/>
              </w:rPr>
            </w:pPr>
            <w:r>
              <w:rPr>
                <w:rFonts w:hint="eastAsia" w:ascii="宋体" w:hAnsi="宋体" w:cs="宋体"/>
                <w:kern w:val="0"/>
                <w:sz w:val="24"/>
                <w:szCs w:val="24"/>
              </w:rPr>
              <w:t>第三十条</w:t>
            </w:r>
            <w:r>
              <w:rPr>
                <w:rFonts w:ascii="宋体" w:hAnsi="宋体" w:cs="宋体"/>
                <w:kern w:val="0"/>
                <w:sz w:val="24"/>
                <w:szCs w:val="24"/>
              </w:rPr>
              <w:t xml:space="preserve">  </w:t>
            </w:r>
            <w:r>
              <w:rPr>
                <w:rFonts w:hint="eastAsia" w:ascii="宋体" w:hAnsi="宋体" w:cs="宋体"/>
                <w:kern w:val="0"/>
                <w:sz w:val="24"/>
                <w:szCs w:val="24"/>
              </w:rPr>
              <w:t>违反本办法第九条规定，网络食品交易第三方平台提供者和通过自建网站交易的食品生产经营者不具备数据备份、故障恢复等技术条件，不能保障网络食品交易数据和资料的可靠性与安全性的，由县级以上地方食品药品监督管理部门责令改正，给予警告；拒不改正的，处</w:t>
            </w:r>
            <w:r>
              <w:rPr>
                <w:rFonts w:ascii="宋体" w:hAnsi="宋体" w:cs="宋体"/>
                <w:kern w:val="0"/>
                <w:sz w:val="24"/>
                <w:szCs w:val="24"/>
              </w:rPr>
              <w:t>3</w:t>
            </w:r>
            <w:r>
              <w:rPr>
                <w:rFonts w:hint="eastAsia" w:ascii="宋体" w:hAnsi="宋体" w:cs="宋体"/>
                <w:kern w:val="0"/>
                <w:sz w:val="24"/>
                <w:szCs w:val="24"/>
              </w:rPr>
              <w:t>万元罚款。</w:t>
            </w:r>
          </w:p>
          <w:p>
            <w:pPr>
              <w:widowControl/>
              <w:spacing w:line="380" w:lineRule="exact"/>
              <w:ind w:firstLine="480"/>
              <w:textAlignment w:val="center"/>
              <w:rPr>
                <w:rFonts w:ascii="宋体" w:cs="宋体"/>
                <w:sz w:val="24"/>
                <w:szCs w:val="24"/>
                <w:shd w:val="clear" w:color="auto" w:fill="FFFFFF"/>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14</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网络食品交易第三方平台提供者未建立入网食品生产经营者档案、记录入网食品生产经营者相关信息</w:t>
            </w:r>
          </w:p>
        </w:tc>
        <w:tc>
          <w:tcPr>
            <w:tcW w:w="3117" w:type="dxa"/>
            <w:vAlign w:val="center"/>
          </w:tcPr>
          <w:p>
            <w:pPr>
              <w:widowControl/>
              <w:spacing w:line="380" w:lineRule="exact"/>
              <w:jc w:val="left"/>
              <w:textAlignment w:val="center"/>
              <w:rPr>
                <w:rFonts w:ascii="宋体" w:cs="宋体"/>
                <w:sz w:val="24"/>
                <w:szCs w:val="24"/>
                <w:shd w:val="clear" w:color="auto" w:fill="FFFFFF"/>
              </w:rPr>
            </w:pPr>
            <w:r>
              <w:rPr>
                <w:rFonts w:ascii="宋体" w:hAnsi="宋体" w:cs="宋体"/>
                <w:kern w:val="0"/>
                <w:sz w:val="24"/>
                <w:szCs w:val="24"/>
              </w:rPr>
              <w:t>1.</w:t>
            </w:r>
            <w:r>
              <w:rPr>
                <w:rFonts w:hint="eastAsia" w:ascii="宋体" w:hAnsi="宋体" w:cs="宋体"/>
                <w:kern w:val="0"/>
                <w:sz w:val="24"/>
                <w:szCs w:val="24"/>
              </w:rPr>
              <w:t>属于首次被发现；</w:t>
            </w:r>
            <w:r>
              <w:rPr>
                <w:rFonts w:ascii="宋体" w:cs="宋体"/>
                <w:kern w:val="0"/>
                <w:sz w:val="24"/>
                <w:szCs w:val="24"/>
              </w:rPr>
              <w:br w:type="textWrapping"/>
            </w: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r>
              <w:rPr>
                <w:rFonts w:ascii="宋体" w:cs="宋体"/>
                <w:kern w:val="0"/>
                <w:sz w:val="24"/>
                <w:szCs w:val="24"/>
              </w:rPr>
              <w:br w:type="textWrapping"/>
            </w:r>
            <w:r>
              <w:rPr>
                <w:rFonts w:ascii="宋体" w:hAnsi="宋体" w:cs="宋体"/>
                <w:kern w:val="0"/>
                <w:sz w:val="24"/>
                <w:szCs w:val="24"/>
              </w:rPr>
              <w:t>3.</w:t>
            </w:r>
            <w:r>
              <w:rPr>
                <w:rFonts w:hint="eastAsia" w:ascii="宋体" w:hAnsi="宋体" w:cs="宋体"/>
                <w:kern w:val="0"/>
                <w:sz w:val="24"/>
                <w:szCs w:val="24"/>
              </w:rPr>
              <w:t>没有造成危害后果。</w:t>
            </w:r>
          </w:p>
        </w:tc>
        <w:tc>
          <w:tcPr>
            <w:tcW w:w="7374" w:type="dxa"/>
            <w:vAlign w:val="center"/>
          </w:tcPr>
          <w:p>
            <w:pPr>
              <w:widowControl/>
              <w:spacing w:line="380" w:lineRule="exact"/>
              <w:ind w:firstLine="480" w:firstLineChars="200"/>
              <w:jc w:val="left"/>
              <w:textAlignment w:val="center"/>
              <w:rPr>
                <w:rFonts w:ascii="宋体" w:cs="宋体"/>
                <w:kern w:val="0"/>
                <w:sz w:val="24"/>
                <w:szCs w:val="24"/>
              </w:rPr>
            </w:pPr>
            <w:r>
              <w:rPr>
                <w:rFonts w:hint="eastAsia" w:ascii="宋体" w:hAnsi="宋体" w:cs="宋体"/>
                <w:kern w:val="0"/>
                <w:sz w:val="24"/>
                <w:szCs w:val="24"/>
              </w:rPr>
              <w:t>《网络食品安全违法行为查处办法》第十二条　网络食品交易第三方平台提供者应当建立入网食品生产经营者档案，记录入网食品生产经营者的基本情况、食品安全管理人员等信息。</w:t>
            </w:r>
          </w:p>
          <w:p>
            <w:pPr>
              <w:widowControl/>
              <w:spacing w:line="380" w:lineRule="exact"/>
              <w:ind w:firstLine="480" w:firstLineChars="200"/>
              <w:jc w:val="left"/>
              <w:textAlignment w:val="center"/>
              <w:rPr>
                <w:rFonts w:ascii="宋体" w:cs="宋体"/>
                <w:kern w:val="0"/>
                <w:sz w:val="24"/>
                <w:szCs w:val="24"/>
              </w:rPr>
            </w:pPr>
            <w:r>
              <w:rPr>
                <w:rFonts w:hint="eastAsia" w:ascii="宋体" w:hAnsi="宋体" w:cs="宋体"/>
                <w:kern w:val="0"/>
                <w:sz w:val="24"/>
                <w:szCs w:val="24"/>
              </w:rPr>
              <w:t>第三十三条</w:t>
            </w:r>
            <w:r>
              <w:rPr>
                <w:rFonts w:ascii="宋体" w:hAnsi="宋体" w:cs="宋体"/>
                <w:kern w:val="0"/>
                <w:sz w:val="24"/>
                <w:szCs w:val="24"/>
              </w:rPr>
              <w:t xml:space="preserve">  </w:t>
            </w:r>
            <w:r>
              <w:rPr>
                <w:rFonts w:hint="eastAsia" w:ascii="宋体" w:hAnsi="宋体" w:cs="宋体"/>
                <w:kern w:val="0"/>
                <w:sz w:val="24"/>
                <w:szCs w:val="24"/>
              </w:rPr>
              <w:t>违反本办法第十二条规定，网络食品交易第三方平台提供者未建立入网食品生产经营者档案、记录入网食品生产经营者相关信息的，由县级以上地方食品药品监督管理部门责令改正，给予警告；拒不改正的，处</w:t>
            </w:r>
            <w:r>
              <w:rPr>
                <w:rFonts w:ascii="宋体" w:hAnsi="宋体" w:cs="宋体"/>
                <w:kern w:val="0"/>
                <w:sz w:val="24"/>
                <w:szCs w:val="24"/>
              </w:rPr>
              <w:t>5000</w:t>
            </w:r>
            <w:r>
              <w:rPr>
                <w:rFonts w:hint="eastAsia" w:ascii="宋体" w:hAnsi="宋体" w:cs="宋体"/>
                <w:kern w:val="0"/>
                <w:sz w:val="24"/>
                <w:szCs w:val="24"/>
              </w:rPr>
              <w:t>元以上</w:t>
            </w:r>
            <w:r>
              <w:rPr>
                <w:rFonts w:ascii="宋体" w:hAnsi="宋体" w:cs="宋体"/>
                <w:kern w:val="0"/>
                <w:sz w:val="24"/>
                <w:szCs w:val="24"/>
              </w:rPr>
              <w:t>3</w:t>
            </w:r>
            <w:r>
              <w:rPr>
                <w:rFonts w:hint="eastAsia" w:ascii="宋体" w:hAnsi="宋体" w:cs="宋体"/>
                <w:kern w:val="0"/>
                <w:sz w:val="24"/>
                <w:szCs w:val="24"/>
              </w:rPr>
              <w:t>万元以下罚款。</w:t>
            </w:r>
          </w:p>
          <w:p>
            <w:pPr>
              <w:widowControl/>
              <w:spacing w:line="380" w:lineRule="exact"/>
              <w:ind w:firstLine="480" w:firstLineChars="200"/>
              <w:jc w:val="left"/>
              <w:textAlignment w:val="center"/>
              <w:rPr>
                <w:rFonts w:ascii="宋体" w:cs="宋体"/>
                <w:sz w:val="24"/>
                <w:szCs w:val="24"/>
                <w:shd w:val="clear" w:color="auto" w:fill="FFFFFF"/>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15</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网络食品交易第三方平台提供者未设置专门的网络食品安全管理机构或者指定专职食品安全管理人员对平台上的食品安全经营行为及信息进行检查</w:t>
            </w:r>
          </w:p>
        </w:tc>
        <w:tc>
          <w:tcPr>
            <w:tcW w:w="3117" w:type="dxa"/>
            <w:vAlign w:val="center"/>
          </w:tcPr>
          <w:p>
            <w:pPr>
              <w:widowControl/>
              <w:spacing w:line="380" w:lineRule="exact"/>
              <w:jc w:val="left"/>
              <w:textAlignment w:val="center"/>
              <w:rPr>
                <w:rFonts w:ascii="宋体" w:cs="宋体"/>
                <w:sz w:val="24"/>
                <w:szCs w:val="24"/>
                <w:shd w:val="clear" w:color="auto" w:fill="FFFFFF"/>
              </w:rPr>
            </w:pPr>
            <w:r>
              <w:rPr>
                <w:rFonts w:ascii="宋体" w:hAnsi="宋体" w:cs="宋体"/>
                <w:kern w:val="0"/>
                <w:sz w:val="24"/>
                <w:szCs w:val="24"/>
              </w:rPr>
              <w:t>1.</w:t>
            </w:r>
            <w:r>
              <w:rPr>
                <w:rFonts w:hint="eastAsia" w:ascii="宋体" w:hAnsi="宋体" w:cs="宋体"/>
                <w:kern w:val="0"/>
                <w:sz w:val="24"/>
                <w:szCs w:val="24"/>
              </w:rPr>
              <w:t>属于首次被发现；</w:t>
            </w:r>
            <w:r>
              <w:rPr>
                <w:rFonts w:ascii="宋体" w:cs="宋体"/>
                <w:kern w:val="0"/>
                <w:sz w:val="24"/>
                <w:szCs w:val="24"/>
              </w:rPr>
              <w:br w:type="textWrapping"/>
            </w:r>
            <w:r>
              <w:rPr>
                <w:rFonts w:ascii="宋体" w:hAnsi="宋体" w:cs="宋体"/>
                <w:kern w:val="0"/>
                <w:sz w:val="24"/>
                <w:szCs w:val="24"/>
              </w:rPr>
              <w:t>2.</w:t>
            </w:r>
            <w:r>
              <w:rPr>
                <w:rFonts w:hint="eastAsia" w:ascii="宋体" w:hAnsi="宋体" w:cs="宋体"/>
                <w:kern w:val="0"/>
                <w:sz w:val="24"/>
                <w:szCs w:val="24"/>
              </w:rPr>
              <w:t>自行改正或在行政机关责令改正的期限内改正；</w:t>
            </w:r>
            <w:r>
              <w:rPr>
                <w:rFonts w:ascii="宋体" w:cs="宋体"/>
                <w:kern w:val="0"/>
                <w:sz w:val="24"/>
                <w:szCs w:val="24"/>
              </w:rPr>
              <w:br w:type="textWrapping"/>
            </w:r>
            <w:r>
              <w:rPr>
                <w:rFonts w:ascii="宋体" w:hAnsi="宋体" w:cs="宋体"/>
                <w:kern w:val="0"/>
                <w:sz w:val="24"/>
                <w:szCs w:val="24"/>
              </w:rPr>
              <w:t>3.</w:t>
            </w:r>
            <w:r>
              <w:rPr>
                <w:rFonts w:hint="eastAsia" w:ascii="宋体" w:hAnsi="宋体" w:cs="宋体"/>
                <w:kern w:val="0"/>
                <w:sz w:val="24"/>
                <w:szCs w:val="24"/>
              </w:rPr>
              <w:t>没有造成危害后果。</w:t>
            </w:r>
          </w:p>
        </w:tc>
        <w:tc>
          <w:tcPr>
            <w:tcW w:w="7374" w:type="dxa"/>
            <w:vAlign w:val="center"/>
          </w:tcPr>
          <w:p>
            <w:pPr>
              <w:widowControl/>
              <w:spacing w:line="380" w:lineRule="exact"/>
              <w:ind w:firstLine="480" w:firstLineChars="200"/>
              <w:jc w:val="left"/>
              <w:textAlignment w:val="center"/>
              <w:rPr>
                <w:rFonts w:ascii="宋体" w:cs="宋体"/>
                <w:kern w:val="0"/>
                <w:sz w:val="24"/>
                <w:szCs w:val="24"/>
              </w:rPr>
            </w:pPr>
            <w:r>
              <w:rPr>
                <w:rFonts w:hint="eastAsia" w:ascii="宋体" w:hAnsi="宋体" w:cs="宋体"/>
                <w:kern w:val="0"/>
                <w:sz w:val="24"/>
                <w:szCs w:val="24"/>
              </w:rPr>
              <w:t>《网络食品安全违法行为查处办法》第十四条第一款</w:t>
            </w:r>
            <w:r>
              <w:rPr>
                <w:rFonts w:ascii="宋体" w:hAnsi="宋体" w:cs="宋体"/>
                <w:kern w:val="0"/>
                <w:sz w:val="24"/>
                <w:szCs w:val="24"/>
              </w:rPr>
              <w:t xml:space="preserve"> </w:t>
            </w:r>
            <w:r>
              <w:rPr>
                <w:rFonts w:hint="eastAsia" w:ascii="宋体" w:hAnsi="宋体" w:cs="宋体"/>
                <w:kern w:val="0"/>
                <w:sz w:val="24"/>
                <w:szCs w:val="24"/>
              </w:rPr>
              <w:t>网络食品交易第三方平台提供者应当设置专门的网络食品安全管理机构或者指定专职食品安全管理人员，对平台上的食品经营行为及信息进行检查。</w:t>
            </w:r>
          </w:p>
          <w:p>
            <w:pPr>
              <w:widowControl/>
              <w:spacing w:line="380" w:lineRule="exact"/>
              <w:ind w:firstLine="480" w:firstLineChars="200"/>
              <w:jc w:val="left"/>
              <w:textAlignment w:val="center"/>
              <w:rPr>
                <w:rFonts w:ascii="宋体" w:cs="宋体"/>
                <w:kern w:val="0"/>
                <w:sz w:val="24"/>
                <w:szCs w:val="24"/>
              </w:rPr>
            </w:pPr>
            <w:r>
              <w:rPr>
                <w:rFonts w:hint="eastAsia" w:ascii="宋体" w:hAnsi="宋体" w:cs="宋体"/>
                <w:kern w:val="0"/>
                <w:sz w:val="24"/>
                <w:szCs w:val="24"/>
              </w:rPr>
              <w:t>第三十五条</w:t>
            </w:r>
            <w:r>
              <w:rPr>
                <w:rFonts w:ascii="宋体" w:hAnsi="宋体" w:cs="宋体"/>
                <w:kern w:val="0"/>
                <w:sz w:val="24"/>
                <w:szCs w:val="24"/>
              </w:rPr>
              <w:t xml:space="preserve">  </w:t>
            </w:r>
            <w:r>
              <w:rPr>
                <w:rFonts w:hint="eastAsia" w:ascii="宋体" w:hAnsi="宋体" w:cs="宋体"/>
                <w:kern w:val="0"/>
                <w:sz w:val="24"/>
                <w:szCs w:val="24"/>
              </w:rPr>
              <w:t>违反本办法第十四条规定，网络食品交易第三方平台提供者未设置专门的网络食品安全管理机构或者指定专职食品安全管理人员对平台上的食品安全经营行为及信息进行检查的，由县级以上地方食品药品监督管理部门责令改正，给予警告；拒不改正的，处</w:t>
            </w:r>
            <w:r>
              <w:rPr>
                <w:rFonts w:ascii="宋体" w:hAnsi="宋体" w:cs="宋体"/>
                <w:kern w:val="0"/>
                <w:sz w:val="24"/>
                <w:szCs w:val="24"/>
              </w:rPr>
              <w:t>5000</w:t>
            </w:r>
            <w:r>
              <w:rPr>
                <w:rFonts w:hint="eastAsia" w:ascii="宋体" w:hAnsi="宋体" w:cs="宋体"/>
                <w:kern w:val="0"/>
                <w:sz w:val="24"/>
                <w:szCs w:val="24"/>
              </w:rPr>
              <w:t>元以上</w:t>
            </w:r>
            <w:r>
              <w:rPr>
                <w:rFonts w:ascii="宋体" w:hAnsi="宋体" w:cs="宋体"/>
                <w:kern w:val="0"/>
                <w:sz w:val="24"/>
                <w:szCs w:val="24"/>
              </w:rPr>
              <w:t>3</w:t>
            </w:r>
            <w:r>
              <w:rPr>
                <w:rFonts w:hint="eastAsia" w:ascii="宋体" w:hAnsi="宋体" w:cs="宋体"/>
                <w:kern w:val="0"/>
                <w:sz w:val="24"/>
                <w:szCs w:val="24"/>
              </w:rPr>
              <w:t>万元以下罚款。</w:t>
            </w:r>
          </w:p>
          <w:p>
            <w:pPr>
              <w:widowControl/>
              <w:spacing w:line="380" w:lineRule="exact"/>
              <w:ind w:firstLine="480" w:firstLineChars="200"/>
              <w:jc w:val="left"/>
              <w:textAlignment w:val="center"/>
              <w:rPr>
                <w:rFonts w:ascii="宋体" w:cs="宋体"/>
                <w:sz w:val="24"/>
                <w:szCs w:val="24"/>
                <w:shd w:val="clear" w:color="auto" w:fill="FFFFFF"/>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16</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食品经营者未按规定在经营场所的显著位置悬挂或者摆放食品经营许可证</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widowControl/>
              <w:spacing w:line="380" w:lineRule="exact"/>
              <w:ind w:left="-101" w:leftChars="-48" w:firstLine="480" w:firstLineChars="200"/>
              <w:jc w:val="left"/>
              <w:textAlignment w:val="center"/>
              <w:rPr>
                <w:rFonts w:ascii="宋体" w:cs="宋体"/>
                <w:kern w:val="0"/>
                <w:sz w:val="24"/>
                <w:szCs w:val="24"/>
              </w:rPr>
            </w:pPr>
            <w:r>
              <w:rPr>
                <w:rFonts w:hint="eastAsia" w:ascii="宋体" w:hAnsi="宋体" w:cs="宋体"/>
                <w:kern w:val="0"/>
                <w:sz w:val="24"/>
                <w:szCs w:val="24"/>
              </w:rPr>
              <w:t>《食品经营许可管理办法》第二十六条第二款</w:t>
            </w:r>
            <w:r>
              <w:rPr>
                <w:rFonts w:ascii="宋体" w:hAnsi="宋体" w:cs="宋体"/>
                <w:kern w:val="0"/>
                <w:sz w:val="24"/>
                <w:szCs w:val="24"/>
              </w:rPr>
              <w:t xml:space="preserve">  </w:t>
            </w:r>
            <w:r>
              <w:rPr>
                <w:rFonts w:hint="eastAsia" w:ascii="宋体" w:hAnsi="宋体" w:cs="宋体"/>
                <w:kern w:val="0"/>
                <w:sz w:val="24"/>
                <w:szCs w:val="24"/>
              </w:rPr>
              <w:t>食品经营者应当在经营场所的显著位置悬挂或者摆放食品经营许可证正本。</w:t>
            </w:r>
            <w:r>
              <w:rPr>
                <w:rFonts w:ascii="宋体" w:hAnsi="宋体" w:cs="宋体"/>
                <w:kern w:val="0"/>
                <w:sz w:val="24"/>
                <w:szCs w:val="24"/>
              </w:rPr>
              <w:t xml:space="preserve">  </w:t>
            </w:r>
            <w:r>
              <w:rPr>
                <w:rFonts w:ascii="宋体" w:hAns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第四十八条第二款</w:t>
            </w:r>
            <w:r>
              <w:rPr>
                <w:rFonts w:ascii="宋体" w:hAnsi="宋体" w:cs="宋体"/>
                <w:kern w:val="0"/>
                <w:sz w:val="24"/>
                <w:szCs w:val="24"/>
              </w:rPr>
              <w:t xml:space="preserve">  </w:t>
            </w:r>
            <w:r>
              <w:rPr>
                <w:rFonts w:hint="eastAsia" w:ascii="宋体" w:hAnsi="宋体" w:cs="宋体"/>
                <w:kern w:val="0"/>
                <w:sz w:val="24"/>
                <w:szCs w:val="24"/>
              </w:rPr>
              <w:t>违反本办法第二十六条第二款规定，食品经营者未按规定在经营场所的显著位置悬挂或者摆放食品经营许可证的，由县级以上地方食品药品监督管理部门责令改正；拒不改正的，给予警告。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17</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食品经营者外设仓库地址发生变化，未按规定报告的，或者食品经营者终止食品经营，食品经营许可被撤回、撤销或者食品经营许可证被吊销，未按规定申请办理注销手续</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widowControl/>
              <w:spacing w:line="380" w:lineRule="exact"/>
              <w:ind w:left="-101" w:leftChars="-48" w:firstLine="480" w:firstLineChars="200"/>
              <w:jc w:val="left"/>
              <w:textAlignment w:val="center"/>
              <w:rPr>
                <w:rFonts w:ascii="宋体" w:cs="宋体"/>
                <w:kern w:val="0"/>
                <w:sz w:val="24"/>
                <w:szCs w:val="24"/>
              </w:rPr>
            </w:pPr>
            <w:r>
              <w:rPr>
                <w:rFonts w:hint="eastAsia" w:ascii="宋体" w:hAnsi="宋体" w:cs="宋体"/>
                <w:kern w:val="0"/>
                <w:sz w:val="24"/>
                <w:szCs w:val="24"/>
              </w:rPr>
              <w:t>《食品经营许可管理办法》第二十七条第二款</w:t>
            </w:r>
            <w:r>
              <w:rPr>
                <w:rFonts w:ascii="宋体" w:hAnsi="宋体" w:cs="宋体"/>
                <w:kern w:val="0"/>
                <w:sz w:val="24"/>
                <w:szCs w:val="24"/>
              </w:rPr>
              <w:t xml:space="preserve">  </w:t>
            </w:r>
            <w:r>
              <w:rPr>
                <w:rFonts w:hint="eastAsia" w:ascii="宋体" w:hAnsi="宋体" w:cs="宋体"/>
                <w:kern w:val="0"/>
                <w:sz w:val="24"/>
                <w:szCs w:val="24"/>
              </w:rPr>
              <w:t>经营场所发生变化的，应当重新申请食品经营许可。外设仓库地址发生变化的，食品经营者应当在变化后</w:t>
            </w:r>
            <w:r>
              <w:rPr>
                <w:rFonts w:ascii="宋体" w:hAnsi="宋体" w:cs="宋体"/>
                <w:kern w:val="0"/>
                <w:sz w:val="24"/>
                <w:szCs w:val="24"/>
              </w:rPr>
              <w:t>10</w:t>
            </w:r>
            <w:r>
              <w:rPr>
                <w:rFonts w:hint="eastAsia" w:ascii="宋体" w:hAnsi="宋体" w:cs="宋体"/>
                <w:kern w:val="0"/>
                <w:sz w:val="24"/>
                <w:szCs w:val="24"/>
              </w:rPr>
              <w:t>个工作日内向原发证的食品药品监督管理部门报告。</w:t>
            </w:r>
          </w:p>
          <w:p>
            <w:pPr>
              <w:widowControl/>
              <w:spacing w:line="380" w:lineRule="exact"/>
              <w:ind w:left="-101" w:leftChars="-48" w:firstLine="480" w:firstLineChars="200"/>
              <w:jc w:val="left"/>
              <w:textAlignment w:val="center"/>
              <w:rPr>
                <w:rFonts w:ascii="宋体" w:cs="宋体"/>
                <w:kern w:val="0"/>
                <w:sz w:val="24"/>
                <w:szCs w:val="24"/>
              </w:rPr>
            </w:pPr>
            <w:r>
              <w:rPr>
                <w:rFonts w:hint="eastAsia" w:ascii="宋体" w:hAnsi="宋体" w:cs="宋体"/>
                <w:kern w:val="0"/>
                <w:sz w:val="24"/>
                <w:szCs w:val="24"/>
              </w:rPr>
              <w:t>第三十六条第一款</w:t>
            </w:r>
            <w:r>
              <w:rPr>
                <w:rFonts w:ascii="宋体" w:hAnsi="宋体" w:cs="宋体"/>
                <w:kern w:val="0"/>
                <w:sz w:val="24"/>
                <w:szCs w:val="24"/>
              </w:rPr>
              <w:t xml:space="preserve">  </w:t>
            </w:r>
            <w:r>
              <w:rPr>
                <w:rFonts w:hint="eastAsia" w:ascii="宋体" w:hAnsi="宋体" w:cs="宋体"/>
                <w:kern w:val="0"/>
                <w:sz w:val="24"/>
                <w:szCs w:val="24"/>
              </w:rPr>
              <w:t>食品经营者终止食品经营，食品经营许可被撤回、撤销或者食品经营许可证被吊销的，应当在</w:t>
            </w:r>
            <w:r>
              <w:rPr>
                <w:rFonts w:ascii="宋体" w:hAnsi="宋体" w:cs="宋体"/>
                <w:kern w:val="0"/>
                <w:sz w:val="24"/>
                <w:szCs w:val="24"/>
              </w:rPr>
              <w:t>30</w:t>
            </w:r>
            <w:r>
              <w:rPr>
                <w:rFonts w:hint="eastAsia" w:ascii="宋体" w:hAnsi="宋体" w:cs="宋体"/>
                <w:kern w:val="0"/>
                <w:sz w:val="24"/>
                <w:szCs w:val="24"/>
              </w:rPr>
              <w:t>个工作日内向原发证的食品药品监督管理部门申请办理注销手续。</w:t>
            </w:r>
          </w:p>
          <w:p>
            <w:pPr>
              <w:widowControl/>
              <w:spacing w:line="380" w:lineRule="exact"/>
              <w:ind w:left="-101" w:leftChars="-48" w:firstLine="480" w:firstLineChars="200"/>
              <w:jc w:val="left"/>
              <w:textAlignment w:val="center"/>
              <w:rPr>
                <w:rFonts w:ascii="宋体" w:cs="宋体"/>
                <w:kern w:val="0"/>
                <w:sz w:val="24"/>
                <w:szCs w:val="24"/>
              </w:rPr>
            </w:pPr>
            <w:r>
              <w:rPr>
                <w:rFonts w:hint="eastAsia" w:ascii="宋体" w:hAnsi="宋体" w:cs="宋体"/>
                <w:kern w:val="0"/>
                <w:sz w:val="24"/>
                <w:szCs w:val="24"/>
              </w:rPr>
              <w:t>第四十九条第第二款</w:t>
            </w:r>
            <w:r>
              <w:rPr>
                <w:rFonts w:ascii="宋体" w:hAnsi="宋体" w:cs="宋体"/>
                <w:kern w:val="0"/>
                <w:sz w:val="24"/>
                <w:szCs w:val="24"/>
              </w:rPr>
              <w:t xml:space="preserve">  </w:t>
            </w:r>
            <w:r>
              <w:rPr>
                <w:rFonts w:hint="eastAsia" w:ascii="宋体" w:hAnsi="宋体" w:cs="宋体"/>
                <w:kern w:val="0"/>
                <w:sz w:val="24"/>
                <w:szCs w:val="24"/>
              </w:rPr>
              <w:t>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w:t>
            </w:r>
            <w:r>
              <w:rPr>
                <w:rFonts w:ascii="宋体" w:hAnsi="宋体" w:cs="宋体"/>
                <w:kern w:val="0"/>
                <w:sz w:val="24"/>
                <w:szCs w:val="24"/>
              </w:rPr>
              <w:t>2000</w:t>
            </w:r>
            <w:r>
              <w:rPr>
                <w:rFonts w:hint="eastAsia" w:ascii="宋体" w:hAnsi="宋体" w:cs="宋体"/>
                <w:kern w:val="0"/>
                <w:sz w:val="24"/>
                <w:szCs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04" w:type="dxa"/>
            <w:vAlign w:val="center"/>
          </w:tcPr>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18</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食品生产者未按规定在生产场所的显著位置悬挂或者摆放食品生产许可证</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widowControl/>
              <w:spacing w:line="380" w:lineRule="exact"/>
              <w:ind w:left="-101" w:leftChars="-48" w:firstLine="240" w:firstLineChars="100"/>
              <w:jc w:val="left"/>
              <w:textAlignment w:val="center"/>
              <w:rPr>
                <w:rFonts w:ascii="宋体" w:cs="宋体"/>
                <w:kern w:val="0"/>
                <w:sz w:val="24"/>
                <w:szCs w:val="24"/>
              </w:rPr>
            </w:pPr>
            <w:r>
              <w:rPr>
                <w:rFonts w:hint="eastAsia" w:ascii="宋体" w:hAnsi="宋体" w:cs="宋体"/>
                <w:kern w:val="0"/>
                <w:sz w:val="24"/>
                <w:szCs w:val="24"/>
              </w:rPr>
              <w:t>《食品生产许可管理办法》第三十一条第二款</w:t>
            </w:r>
            <w:r>
              <w:rPr>
                <w:rFonts w:ascii="宋体" w:hAnsi="宋体" w:cs="宋体"/>
                <w:kern w:val="0"/>
                <w:sz w:val="24"/>
                <w:szCs w:val="24"/>
              </w:rPr>
              <w:t xml:space="preserve">  </w:t>
            </w:r>
            <w:r>
              <w:rPr>
                <w:rFonts w:hint="eastAsia" w:ascii="宋体" w:hAnsi="宋体" w:cs="宋体"/>
                <w:kern w:val="0"/>
                <w:sz w:val="24"/>
                <w:szCs w:val="24"/>
              </w:rPr>
              <w:t>食品生产者应当在生产场所的显著位置悬挂或者摆放食品生产许可证正本。</w:t>
            </w:r>
            <w:r>
              <w:rPr>
                <w:rFonts w:asci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第五十二条第二款</w:t>
            </w:r>
            <w:r>
              <w:rPr>
                <w:rFonts w:ascii="宋体" w:hAnsi="宋体" w:cs="宋体"/>
                <w:kern w:val="0"/>
                <w:sz w:val="24"/>
                <w:szCs w:val="24"/>
              </w:rPr>
              <w:t xml:space="preserve">  </w:t>
            </w:r>
            <w:r>
              <w:rPr>
                <w:rFonts w:hint="eastAsia" w:ascii="宋体" w:hAnsi="宋体" w:cs="宋体"/>
                <w:kern w:val="0"/>
                <w:sz w:val="24"/>
                <w:szCs w:val="24"/>
              </w:rPr>
              <w:t>违反本办法第三十一条第二款规定，食品生产者未按规定在生产场所的显著位置悬挂或者摆放食品生产许可证的，由县级以上地方市场监督管理部门责令改正；拒不改正的，给予警告。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19</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未依照《医疗器械监督管理条例》规定办理医疗器械备案</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widowControl/>
              <w:spacing w:line="380" w:lineRule="exact"/>
              <w:ind w:firstLine="480" w:firstLineChars="200"/>
              <w:textAlignment w:val="center"/>
              <w:rPr>
                <w:rFonts w:ascii="宋体" w:cs="宋体"/>
                <w:kern w:val="0"/>
                <w:sz w:val="24"/>
                <w:szCs w:val="24"/>
              </w:rPr>
            </w:pPr>
            <w:r>
              <w:rPr>
                <w:rFonts w:hint="eastAsia" w:ascii="宋体" w:hAnsi="宋体" w:cs="宋体"/>
                <w:kern w:val="0"/>
                <w:sz w:val="24"/>
                <w:szCs w:val="24"/>
              </w:rPr>
              <w:t>《医疗器械监督管理条例》第八条</w:t>
            </w:r>
            <w:r>
              <w:rPr>
                <w:rFonts w:ascii="宋体" w:hAnsi="宋体" w:cs="宋体"/>
                <w:kern w:val="0"/>
                <w:sz w:val="24"/>
                <w:szCs w:val="24"/>
              </w:rPr>
              <w:t xml:space="preserve">  </w:t>
            </w:r>
            <w:r>
              <w:rPr>
                <w:rFonts w:hint="eastAsia" w:ascii="宋体" w:hAnsi="宋体" w:cs="宋体"/>
                <w:kern w:val="0"/>
                <w:sz w:val="24"/>
                <w:szCs w:val="24"/>
              </w:rPr>
              <w:t>第一类医疗器械实行备案管理，第二类、第三类医疗器械实行产品注册管理。</w:t>
            </w:r>
          </w:p>
          <w:p>
            <w:pPr>
              <w:widowControl/>
              <w:numPr>
                <w:ilvl w:val="0"/>
                <w:numId w:val="1"/>
              </w:numPr>
              <w:spacing w:line="380" w:lineRule="exact"/>
              <w:ind w:firstLine="480" w:firstLineChars="200"/>
              <w:textAlignment w:val="center"/>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第一类医疗器械产品备案，由备案人向所在地设区的市级人民政府食品药品监督管理部门提交备案资料。其中，产品检验报告可以是备案人的自检报告；临时评价资料不包括临床试验报告，可以是通过文献、同类产品临床使用获得的数据证明该医疗器械安全、有效的资料。</w:t>
            </w:r>
          </w:p>
          <w:p>
            <w:pPr>
              <w:widowControl/>
              <w:spacing w:line="380" w:lineRule="exact"/>
              <w:ind w:firstLine="480"/>
              <w:textAlignment w:val="center"/>
              <w:rPr>
                <w:rFonts w:ascii="宋体" w:cs="宋体"/>
                <w:kern w:val="0"/>
                <w:sz w:val="24"/>
                <w:szCs w:val="24"/>
              </w:rPr>
            </w:pPr>
            <w:r>
              <w:rPr>
                <w:rFonts w:hint="eastAsia" w:ascii="宋体" w:hAnsi="宋体" w:cs="宋体"/>
                <w:kern w:val="0"/>
                <w:sz w:val="24"/>
                <w:szCs w:val="24"/>
              </w:rPr>
              <w:t>向我国境内出口第一类医疗器械的境外生产企业，由其在我国境内设立的代表机构或者指定我国境内的企业法人作为代理人，向国务院食品药品监督管理部门提交备案资料和备案人所在国（地区）主管部门准许该医疗器械上市销售的证明文件。</w:t>
            </w:r>
          </w:p>
          <w:p>
            <w:pPr>
              <w:widowControl/>
              <w:spacing w:line="380" w:lineRule="exact"/>
              <w:ind w:firstLine="480"/>
              <w:textAlignment w:val="center"/>
              <w:rPr>
                <w:rFonts w:ascii="宋体" w:cs="宋体"/>
                <w:kern w:val="0"/>
                <w:sz w:val="24"/>
                <w:szCs w:val="24"/>
              </w:rPr>
            </w:pPr>
            <w:r>
              <w:rPr>
                <w:rFonts w:hint="eastAsia" w:ascii="宋体" w:hAnsi="宋体" w:cs="宋体"/>
                <w:kern w:val="0"/>
                <w:sz w:val="24"/>
                <w:szCs w:val="24"/>
              </w:rPr>
              <w:t>备案资料载明的事项发生变化的，应当向原备案部门变更备案。</w:t>
            </w:r>
          </w:p>
          <w:p>
            <w:pPr>
              <w:widowControl/>
              <w:spacing w:line="380" w:lineRule="exact"/>
              <w:ind w:firstLine="480"/>
              <w:textAlignment w:val="center"/>
              <w:rPr>
                <w:rFonts w:ascii="宋体" w:cs="宋体"/>
                <w:kern w:val="0"/>
                <w:sz w:val="24"/>
                <w:szCs w:val="24"/>
              </w:rPr>
            </w:pPr>
            <w:r>
              <w:rPr>
                <w:rFonts w:hint="eastAsia" w:ascii="宋体" w:hAnsi="宋体" w:cs="宋体"/>
                <w:kern w:val="0"/>
                <w:sz w:val="24"/>
                <w:szCs w:val="24"/>
              </w:rPr>
              <w:t>第二十一条</w:t>
            </w:r>
            <w:r>
              <w:rPr>
                <w:rFonts w:ascii="宋体" w:hAnsi="宋体" w:cs="宋体"/>
                <w:kern w:val="0"/>
                <w:sz w:val="24"/>
                <w:szCs w:val="24"/>
              </w:rPr>
              <w:t xml:space="preserve">  </w:t>
            </w:r>
            <w:r>
              <w:rPr>
                <w:rFonts w:hint="eastAsia" w:ascii="宋体" w:hAnsi="宋体" w:cs="宋体"/>
                <w:kern w:val="0"/>
                <w:sz w:val="24"/>
                <w:szCs w:val="24"/>
              </w:rPr>
              <w:t>从事第一类医疗器械生产的，由生产企业向所在地设区的市级人民政府食品药品监督管理部门备案并提交其符合本条例第二十条规定条件的证明资料。</w:t>
            </w:r>
          </w:p>
          <w:p>
            <w:pPr>
              <w:widowControl/>
              <w:spacing w:line="380" w:lineRule="exact"/>
              <w:ind w:firstLine="480"/>
              <w:textAlignment w:val="center"/>
              <w:rPr>
                <w:rFonts w:ascii="宋体" w:cs="宋体"/>
                <w:kern w:val="0"/>
                <w:sz w:val="24"/>
                <w:szCs w:val="24"/>
              </w:rPr>
            </w:pPr>
            <w:r>
              <w:rPr>
                <w:rFonts w:hint="eastAsia" w:ascii="宋体" w:hAnsi="宋体" w:cs="宋体"/>
                <w:kern w:val="0"/>
                <w:sz w:val="24"/>
                <w:szCs w:val="24"/>
              </w:rPr>
              <w:t>第三十条</w:t>
            </w:r>
            <w:r>
              <w:rPr>
                <w:rFonts w:ascii="宋体" w:hAnsi="宋体" w:cs="宋体"/>
                <w:kern w:val="0"/>
                <w:sz w:val="24"/>
                <w:szCs w:val="24"/>
              </w:rPr>
              <w:t xml:space="preserve">  </w:t>
            </w:r>
            <w:r>
              <w:rPr>
                <w:rFonts w:hint="eastAsia" w:ascii="宋体" w:hAnsi="宋体" w:cs="宋体"/>
                <w:kern w:val="0"/>
                <w:sz w:val="24"/>
                <w:szCs w:val="24"/>
              </w:rPr>
              <w:t>从事第二类医疗器械经营的，由经营企业向所在地设区的市级人民政府食品药品监督管理部门备案并提交符合本条例第二十九条规定条件的证明资料。</w:t>
            </w:r>
          </w:p>
          <w:p>
            <w:pPr>
              <w:widowControl/>
              <w:spacing w:line="380" w:lineRule="exact"/>
              <w:ind w:firstLine="480" w:firstLineChars="200"/>
              <w:textAlignment w:val="center"/>
              <w:rPr>
                <w:rFonts w:ascii="宋体" w:cs="宋体"/>
                <w:kern w:val="0"/>
                <w:sz w:val="24"/>
                <w:szCs w:val="24"/>
              </w:rPr>
            </w:pPr>
            <w:r>
              <w:rPr>
                <w:rFonts w:hint="eastAsia" w:ascii="宋体" w:hAnsi="宋体" w:cs="宋体"/>
                <w:kern w:val="0"/>
                <w:sz w:val="24"/>
                <w:szCs w:val="24"/>
              </w:rPr>
              <w:t>第六十五条第一款</w:t>
            </w:r>
            <w:r>
              <w:rPr>
                <w:rFonts w:ascii="宋体" w:hAnsi="宋体" w:cs="宋体"/>
                <w:kern w:val="0"/>
                <w:sz w:val="24"/>
                <w:szCs w:val="24"/>
              </w:rPr>
              <w:t xml:space="preserve">  </w:t>
            </w:r>
            <w:r>
              <w:rPr>
                <w:rFonts w:hint="eastAsia" w:ascii="宋体" w:hAnsi="宋体" w:cs="宋体"/>
                <w:kern w:val="0"/>
                <w:sz w:val="24"/>
                <w:szCs w:val="24"/>
              </w:rPr>
              <w:t>未依照本条例规定备案的，由县级以上人民政府食品药品监督管理部门责令限期改正；逾期不改正的，向社会公告未备案单位和产品名称，可以处</w:t>
            </w:r>
            <w:r>
              <w:rPr>
                <w:rFonts w:ascii="宋体" w:hAnsi="宋体" w:cs="宋体"/>
                <w:kern w:val="0"/>
                <w:sz w:val="24"/>
                <w:szCs w:val="24"/>
              </w:rPr>
              <w:t>1</w:t>
            </w:r>
            <w:r>
              <w:rPr>
                <w:rFonts w:hint="eastAsia" w:ascii="宋体" w:hAnsi="宋体" w:cs="宋体"/>
                <w:kern w:val="0"/>
                <w:sz w:val="24"/>
                <w:szCs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cs="宋体"/>
                <w:kern w:val="0"/>
                <w:sz w:val="24"/>
                <w:szCs w:val="24"/>
              </w:rPr>
            </w:pPr>
          </w:p>
          <w:p>
            <w:pPr>
              <w:widowControl/>
              <w:spacing w:line="380" w:lineRule="exact"/>
              <w:jc w:val="center"/>
              <w:textAlignment w:val="bottom"/>
              <w:rPr>
                <w:rFonts w:ascii="宋体" w:hAnsi="宋体" w:cs="宋体"/>
                <w:kern w:val="0"/>
                <w:sz w:val="24"/>
                <w:szCs w:val="24"/>
              </w:rPr>
            </w:pPr>
            <w:r>
              <w:rPr>
                <w:rFonts w:ascii="宋体" w:hAnsi="宋体" w:cs="宋体"/>
                <w:kern w:val="0"/>
                <w:sz w:val="24"/>
                <w:szCs w:val="24"/>
              </w:rPr>
              <w:t>20</w:t>
            </w:r>
          </w:p>
        </w:tc>
        <w:tc>
          <w:tcPr>
            <w:tcW w:w="2130" w:type="dxa"/>
            <w:vAlign w:val="center"/>
          </w:tcPr>
          <w:p>
            <w:pPr>
              <w:widowControl/>
              <w:spacing w:line="380" w:lineRule="exact"/>
              <w:textAlignment w:val="bottom"/>
              <w:rPr>
                <w:rFonts w:ascii="宋体" w:cs="宋体"/>
                <w:kern w:val="0"/>
                <w:sz w:val="24"/>
                <w:szCs w:val="24"/>
              </w:rPr>
            </w:pPr>
            <w:r>
              <w:rPr>
                <w:rFonts w:hint="eastAsia" w:ascii="宋体" w:hAnsi="宋体" w:cs="宋体"/>
                <w:kern w:val="0"/>
                <w:sz w:val="24"/>
                <w:szCs w:val="24"/>
              </w:rPr>
              <w:t>医疗器械生产企业因违反法律、法规、规章规定造成上市医疗器械存在缺陷</w:t>
            </w:r>
          </w:p>
        </w:tc>
        <w:tc>
          <w:tcPr>
            <w:tcW w:w="3117" w:type="dxa"/>
            <w:vAlign w:val="center"/>
          </w:tcPr>
          <w:p>
            <w:pPr>
              <w:widowControl/>
              <w:numPr>
                <w:ilvl w:val="0"/>
                <w:numId w:val="2"/>
              </w:numPr>
              <w:spacing w:line="380" w:lineRule="exact"/>
              <w:jc w:val="left"/>
              <w:textAlignment w:val="center"/>
              <w:rPr>
                <w:rFonts w:ascii="宋体" w:cs="宋体"/>
                <w:kern w:val="0"/>
                <w:sz w:val="24"/>
                <w:szCs w:val="24"/>
              </w:rPr>
            </w:pPr>
            <w:r>
              <w:rPr>
                <w:rFonts w:hint="eastAsia" w:ascii="宋体" w:hAnsi="宋体" w:cs="宋体"/>
                <w:kern w:val="0"/>
                <w:sz w:val="24"/>
                <w:szCs w:val="24"/>
              </w:rPr>
              <w:t>自行改正或在行政机关责令改正的期限内改正；</w:t>
            </w:r>
          </w:p>
          <w:p>
            <w:pPr>
              <w:widowControl/>
              <w:numPr>
                <w:ilvl w:val="0"/>
                <w:numId w:val="2"/>
              </w:numPr>
              <w:spacing w:line="380" w:lineRule="exact"/>
              <w:jc w:val="left"/>
              <w:textAlignment w:val="center"/>
              <w:rPr>
                <w:rFonts w:ascii="宋体" w:cs="宋体"/>
                <w:kern w:val="0"/>
                <w:sz w:val="24"/>
                <w:szCs w:val="24"/>
              </w:rPr>
            </w:pPr>
            <w:r>
              <w:rPr>
                <w:rFonts w:hint="eastAsia" w:ascii="宋体" w:hAnsi="宋体" w:cs="宋体"/>
                <w:kern w:val="0"/>
                <w:sz w:val="24"/>
                <w:szCs w:val="24"/>
              </w:rPr>
              <w:t>违法行为轻微；</w:t>
            </w:r>
          </w:p>
          <w:p>
            <w:pPr>
              <w:widowControl/>
              <w:numPr>
                <w:ilvl w:val="0"/>
                <w:numId w:val="2"/>
              </w:numPr>
              <w:spacing w:line="380" w:lineRule="exact"/>
              <w:jc w:val="left"/>
              <w:textAlignment w:val="center"/>
              <w:rPr>
                <w:rFonts w:ascii="宋体" w:cs="宋体"/>
                <w:kern w:val="0"/>
                <w:sz w:val="24"/>
                <w:szCs w:val="24"/>
              </w:rPr>
            </w:pPr>
            <w:r>
              <w:rPr>
                <w:rFonts w:hint="eastAsia" w:ascii="宋体" w:hAnsi="宋体" w:cs="宋体"/>
                <w:kern w:val="0"/>
                <w:sz w:val="24"/>
                <w:szCs w:val="24"/>
              </w:rPr>
              <w:t>没有造成危害后果；</w:t>
            </w:r>
          </w:p>
          <w:p>
            <w:pPr>
              <w:widowControl/>
              <w:numPr>
                <w:ilvl w:val="0"/>
                <w:numId w:val="2"/>
              </w:numPr>
              <w:spacing w:line="380" w:lineRule="exact"/>
              <w:jc w:val="left"/>
              <w:textAlignment w:val="center"/>
              <w:rPr>
                <w:rFonts w:ascii="宋体" w:cs="宋体"/>
                <w:kern w:val="0"/>
                <w:sz w:val="24"/>
                <w:szCs w:val="24"/>
              </w:rPr>
            </w:pPr>
            <w:r>
              <w:rPr>
                <w:rFonts w:hint="eastAsia" w:ascii="宋体" w:hAnsi="宋体" w:cs="宋体"/>
                <w:kern w:val="0"/>
                <w:sz w:val="24"/>
                <w:szCs w:val="24"/>
              </w:rPr>
              <w:t>企业已采取召回措施。</w:t>
            </w:r>
          </w:p>
        </w:tc>
        <w:tc>
          <w:tcPr>
            <w:tcW w:w="7374" w:type="dxa"/>
            <w:vAlign w:val="center"/>
          </w:tcPr>
          <w:p>
            <w:pPr>
              <w:widowControl/>
              <w:spacing w:line="380" w:lineRule="exact"/>
              <w:ind w:firstLine="480" w:firstLineChars="200"/>
              <w:textAlignment w:val="center"/>
              <w:rPr>
                <w:rFonts w:ascii="宋体" w:cs="宋体"/>
                <w:kern w:val="0"/>
                <w:sz w:val="24"/>
                <w:szCs w:val="24"/>
              </w:rPr>
            </w:pPr>
            <w:r>
              <w:rPr>
                <w:rFonts w:hint="eastAsia" w:ascii="宋体" w:hAnsi="宋体" w:cs="宋体"/>
                <w:kern w:val="0"/>
                <w:sz w:val="24"/>
                <w:szCs w:val="24"/>
              </w:rPr>
              <w:t>《医疗器械召回管理办法》第二十八条</w:t>
            </w:r>
            <w:r>
              <w:rPr>
                <w:rFonts w:ascii="宋体" w:hAnsi="宋体" w:cs="宋体"/>
                <w:kern w:val="0"/>
                <w:sz w:val="24"/>
                <w:szCs w:val="24"/>
              </w:rPr>
              <w:t xml:space="preserve">  </w:t>
            </w:r>
            <w:r>
              <w:rPr>
                <w:rFonts w:hint="eastAsia" w:ascii="宋体" w:hAnsi="宋体" w:cs="宋体"/>
                <w:kern w:val="0"/>
                <w:sz w:val="24"/>
                <w:szCs w:val="24"/>
              </w:rPr>
              <w:t>医疗器械生产企业因违反法律、法规、规章规定造成上市医疗器械存在缺陷，依法应当给予行政处罚，但该企业已经采取召回措施主动消除或者减轻危害后果的，食品药品监督管理部门依照《中华人民共和国行政处罚法》的规定给予从轻或减轻处罚；违法行为轻微并及时纠正，没有造成危害后果的，不予处罚。</w:t>
            </w:r>
          </w:p>
          <w:p>
            <w:pPr>
              <w:widowControl/>
              <w:spacing w:line="380" w:lineRule="exact"/>
              <w:ind w:firstLine="480" w:firstLineChars="200"/>
              <w:textAlignment w:val="center"/>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21</w:t>
            </w:r>
          </w:p>
        </w:tc>
        <w:tc>
          <w:tcPr>
            <w:tcW w:w="2130" w:type="dxa"/>
            <w:vAlign w:val="center"/>
          </w:tcPr>
          <w:p>
            <w:pPr>
              <w:widowControl/>
              <w:spacing w:line="380" w:lineRule="exact"/>
              <w:textAlignment w:val="center"/>
              <w:rPr>
                <w:rFonts w:ascii="宋体" w:cs="宋体"/>
                <w:kern w:val="0"/>
                <w:sz w:val="24"/>
                <w:szCs w:val="24"/>
              </w:rPr>
            </w:pPr>
            <w:r>
              <w:rPr>
                <w:rFonts w:hint="eastAsia" w:ascii="宋体" w:hAnsi="宋体" w:cs="宋体"/>
                <w:kern w:val="0"/>
                <w:sz w:val="24"/>
                <w:szCs w:val="24"/>
              </w:rPr>
              <w:t>未经批准进口少量境外已合法上市的药品</w:t>
            </w:r>
          </w:p>
        </w:tc>
        <w:tc>
          <w:tcPr>
            <w:tcW w:w="3117" w:type="dxa"/>
            <w:vAlign w:val="center"/>
          </w:tcPr>
          <w:p>
            <w:pPr>
              <w:widowControl/>
              <w:spacing w:line="380" w:lineRule="exact"/>
              <w:jc w:val="left"/>
              <w:textAlignment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自行改正或在行政机关责令改正的期限内改正；</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违法行为轻微；</w:t>
            </w:r>
          </w:p>
          <w:p>
            <w:pPr>
              <w:widowControl/>
              <w:spacing w:line="380" w:lineRule="exact"/>
              <w:jc w:val="left"/>
              <w:textAlignment w:val="center"/>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没有造成危害后果。</w:t>
            </w:r>
          </w:p>
        </w:tc>
        <w:tc>
          <w:tcPr>
            <w:tcW w:w="7374" w:type="dxa"/>
            <w:vAlign w:val="center"/>
          </w:tcPr>
          <w:p>
            <w:pPr>
              <w:widowControl/>
              <w:spacing w:line="380" w:lineRule="exact"/>
              <w:ind w:firstLine="480" w:firstLineChars="200"/>
              <w:textAlignment w:val="center"/>
              <w:rPr>
                <w:rFonts w:ascii="宋体" w:cs="宋体"/>
                <w:kern w:val="0"/>
                <w:sz w:val="24"/>
                <w:szCs w:val="24"/>
              </w:rPr>
            </w:pPr>
            <w:r>
              <w:rPr>
                <w:rFonts w:hint="eastAsia" w:ascii="宋体" w:hAnsi="宋体" w:cs="宋体"/>
                <w:kern w:val="0"/>
                <w:sz w:val="24"/>
                <w:szCs w:val="24"/>
              </w:rPr>
              <w:t>《中华人民共和国药品管理法》第一百二十四条第三款</w:t>
            </w:r>
            <w:r>
              <w:rPr>
                <w:rFonts w:ascii="宋体" w:hAnsi="宋体" w:cs="宋体"/>
                <w:kern w:val="0"/>
                <w:sz w:val="24"/>
                <w:szCs w:val="24"/>
              </w:rPr>
              <w:t xml:space="preserve">  </w:t>
            </w:r>
            <w:r>
              <w:rPr>
                <w:rFonts w:hint="eastAsia" w:ascii="宋体" w:hAnsi="宋体" w:cs="宋体"/>
                <w:kern w:val="0"/>
                <w:sz w:val="24"/>
                <w:szCs w:val="24"/>
              </w:rPr>
              <w:t>未经批准进口少量境外已合法上市的药品，情节较轻的，可以依法减轻或免予处罚。</w:t>
            </w:r>
          </w:p>
          <w:p>
            <w:pPr>
              <w:widowControl/>
              <w:spacing w:line="380" w:lineRule="exact"/>
              <w:ind w:firstLine="480" w:firstLineChars="200"/>
              <w:textAlignment w:val="center"/>
              <w:rPr>
                <w:rFonts w:ascii="宋体" w:cs="宋体"/>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22</w:t>
            </w:r>
          </w:p>
        </w:tc>
        <w:tc>
          <w:tcPr>
            <w:tcW w:w="2130" w:type="dxa"/>
            <w:vAlign w:val="center"/>
          </w:tcPr>
          <w:p>
            <w:pPr>
              <w:widowControl/>
              <w:spacing w:line="380" w:lineRule="exact"/>
              <w:textAlignment w:val="center"/>
              <w:rPr>
                <w:rFonts w:ascii="宋体" w:cs="宋体"/>
                <w:kern w:val="0"/>
                <w:sz w:val="24"/>
                <w:szCs w:val="24"/>
              </w:rPr>
            </w:pPr>
            <w:r>
              <w:rPr>
                <w:rFonts w:hint="eastAsia" w:ascii="宋体" w:hAnsi="宋体" w:cs="宋体"/>
                <w:sz w:val="24"/>
                <w:szCs w:val="24"/>
              </w:rPr>
              <w:t>化妆品标识未标注化妆品名称或者标注名称不符合规定要求</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0" w:firstLineChars="200"/>
              <w:rPr>
                <w:rFonts w:ascii="宋体" w:hAnsi="宋体" w:cs="宋体"/>
                <w:sz w:val="24"/>
                <w:szCs w:val="24"/>
              </w:rPr>
            </w:pPr>
            <w:r>
              <w:rPr>
                <w:rFonts w:hint="eastAsia" w:ascii="宋体" w:hAnsi="宋体" w:cs="宋体"/>
                <w:sz w:val="24"/>
                <w:szCs w:val="24"/>
              </w:rPr>
              <w:t>《化妆品标识管理规定》第六条</w:t>
            </w:r>
            <w:r>
              <w:rPr>
                <w:rFonts w:ascii="宋体" w:hAnsi="宋体" w:cs="宋体"/>
                <w:sz w:val="24"/>
                <w:szCs w:val="24"/>
              </w:rPr>
              <w:t xml:space="preserve">  </w:t>
            </w:r>
            <w:r>
              <w:rPr>
                <w:rFonts w:hint="eastAsia" w:ascii="宋体" w:hAnsi="宋体" w:cs="宋体"/>
                <w:sz w:val="24"/>
                <w:szCs w:val="24"/>
              </w:rPr>
              <w:t>化妆品标识应当标注化妆品名称。化妆品名称一般由商标名、通用名和属性名三部分组成，并符合下列要求</w:t>
            </w:r>
            <w:r>
              <w:rPr>
                <w:rFonts w:ascii="宋体" w:hAnsi="宋体" w:cs="宋体"/>
                <w:sz w:val="24"/>
                <w:szCs w:val="24"/>
              </w:rPr>
              <w:t xml:space="preserve">: </w:t>
            </w:r>
          </w:p>
          <w:p>
            <w:pPr>
              <w:spacing w:line="380" w:lineRule="exact"/>
              <w:ind w:firstLine="480" w:firstLineChars="200"/>
              <w:rPr>
                <w:rFonts w:ascii="宋体" w:hAnsi="宋体" w:cs="宋体"/>
                <w:sz w:val="24"/>
                <w:szCs w:val="24"/>
              </w:rPr>
            </w:pPr>
            <w:r>
              <w:rPr>
                <w:rFonts w:hint="eastAsia" w:ascii="宋体" w:hAnsi="宋体" w:cs="宋体"/>
                <w:sz w:val="24"/>
                <w:szCs w:val="24"/>
              </w:rPr>
              <w:t>（一）商标名应当符合国家有关法律、行政法规的规定</w:t>
            </w:r>
            <w:r>
              <w:rPr>
                <w:rFonts w:ascii="宋体" w:hAnsi="宋体" w:cs="宋体"/>
                <w:sz w:val="24"/>
                <w:szCs w:val="24"/>
              </w:rPr>
              <w:t>;</w:t>
            </w:r>
          </w:p>
          <w:p>
            <w:pPr>
              <w:spacing w:line="380" w:lineRule="exact"/>
              <w:ind w:firstLine="480" w:firstLineChars="200"/>
              <w:rPr>
                <w:rFonts w:ascii="宋体" w:hAnsi="宋体" w:cs="宋体"/>
                <w:sz w:val="24"/>
                <w:szCs w:val="24"/>
              </w:rPr>
            </w:pPr>
            <w:r>
              <w:rPr>
                <w:rFonts w:hint="eastAsia" w:ascii="宋体" w:hAnsi="宋体" w:cs="宋体"/>
                <w:sz w:val="24"/>
                <w:szCs w:val="24"/>
              </w:rPr>
              <w:t>（二）通用名应当准确、科学，不得使用明示或者暗示医疗作用的文字，但可以使用表明主要原料、主要功效成分或者产品功能的文字</w:t>
            </w:r>
            <w:r>
              <w:rPr>
                <w:rFonts w:ascii="宋体" w:hAnsi="宋体" w:cs="宋体"/>
                <w:sz w:val="24"/>
                <w:szCs w:val="24"/>
              </w:rPr>
              <w:t>;</w:t>
            </w:r>
          </w:p>
          <w:p>
            <w:pPr>
              <w:spacing w:line="38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三</w:t>
            </w:r>
            <w:r>
              <w:rPr>
                <w:rFonts w:ascii="宋体" w:hAnsi="宋体" w:cs="宋体"/>
                <w:sz w:val="24"/>
                <w:szCs w:val="24"/>
              </w:rPr>
              <w:t>)</w:t>
            </w:r>
            <w:r>
              <w:rPr>
                <w:rFonts w:hint="eastAsia" w:ascii="宋体" w:hAnsi="宋体" w:cs="宋体"/>
                <w:sz w:val="24"/>
                <w:szCs w:val="24"/>
              </w:rPr>
              <w:t>属性名应当表明产品的客观形态，不得使用抽象名称</w:t>
            </w:r>
            <w:r>
              <w:rPr>
                <w:rFonts w:ascii="宋体" w:hAnsi="宋体" w:cs="宋体"/>
                <w:sz w:val="24"/>
                <w:szCs w:val="24"/>
              </w:rPr>
              <w:t>;</w:t>
            </w:r>
            <w:r>
              <w:rPr>
                <w:rFonts w:hint="eastAsia" w:ascii="宋体" w:hAnsi="宋体" w:cs="宋体"/>
                <w:sz w:val="24"/>
                <w:szCs w:val="24"/>
              </w:rPr>
              <w:t>约定俗成的产品名称，可省略其属性名。</w:t>
            </w:r>
          </w:p>
          <w:p>
            <w:pPr>
              <w:spacing w:line="380" w:lineRule="exact"/>
              <w:ind w:firstLine="480" w:firstLineChars="200"/>
              <w:rPr>
                <w:rFonts w:ascii="宋体" w:cs="宋体"/>
                <w:sz w:val="24"/>
                <w:szCs w:val="24"/>
              </w:rPr>
            </w:pPr>
            <w:r>
              <w:rPr>
                <w:rFonts w:hint="eastAsia" w:ascii="宋体" w:hAnsi="宋体" w:cs="宋体"/>
                <w:sz w:val="24"/>
                <w:szCs w:val="24"/>
              </w:rPr>
              <w:t>国家标准、行业标准对产品名称有规定的，应当标注标准规定的名称。</w:t>
            </w:r>
          </w:p>
          <w:p>
            <w:pPr>
              <w:spacing w:line="380" w:lineRule="exact"/>
              <w:ind w:firstLine="480" w:firstLineChars="200"/>
              <w:rPr>
                <w:rFonts w:ascii="宋体" w:cs="宋体"/>
                <w:sz w:val="24"/>
                <w:szCs w:val="24"/>
              </w:rPr>
            </w:pPr>
            <w:r>
              <w:rPr>
                <w:rFonts w:hint="eastAsia" w:ascii="宋体" w:hAnsi="宋体" w:cs="宋体"/>
                <w:sz w:val="24"/>
                <w:szCs w:val="24"/>
              </w:rPr>
              <w:t>第七条</w:t>
            </w:r>
            <w:r>
              <w:rPr>
                <w:rFonts w:ascii="宋体" w:hAnsi="宋体" w:cs="宋体"/>
                <w:sz w:val="24"/>
                <w:szCs w:val="24"/>
              </w:rPr>
              <w:t xml:space="preserve"> </w:t>
            </w:r>
            <w:r>
              <w:rPr>
                <w:rFonts w:hint="eastAsia" w:ascii="宋体" w:hAnsi="宋体" w:cs="宋体"/>
                <w:sz w:val="24"/>
                <w:szCs w:val="24"/>
              </w:rPr>
              <w:t>化妆品标注</w:t>
            </w:r>
            <w:r>
              <w:rPr>
                <w:rFonts w:ascii="宋体" w:hAnsi="宋体" w:cs="宋体"/>
                <w:sz w:val="24"/>
                <w:szCs w:val="24"/>
              </w:rPr>
              <w:t>"</w:t>
            </w:r>
            <w:r>
              <w:rPr>
                <w:rFonts w:hint="eastAsia" w:ascii="宋体" w:hAnsi="宋体" w:cs="宋体"/>
                <w:sz w:val="24"/>
                <w:szCs w:val="24"/>
              </w:rPr>
              <w:t>奇特名称</w:t>
            </w:r>
            <w:r>
              <w:rPr>
                <w:rFonts w:ascii="宋体" w:hAnsi="宋体" w:cs="宋体"/>
                <w:sz w:val="24"/>
                <w:szCs w:val="24"/>
              </w:rPr>
              <w:t>"</w:t>
            </w:r>
            <w:r>
              <w:rPr>
                <w:rFonts w:hint="eastAsia" w:ascii="宋体" w:hAnsi="宋体" w:cs="宋体"/>
                <w:sz w:val="24"/>
                <w:szCs w:val="24"/>
              </w:rPr>
              <w:t>的，应当在相邻位置，以相同字号，按照本规定第六条规定标注产品名称</w:t>
            </w:r>
            <w:r>
              <w:rPr>
                <w:rFonts w:ascii="宋体" w:hAnsi="宋体" w:cs="宋体"/>
                <w:sz w:val="24"/>
                <w:szCs w:val="24"/>
              </w:rPr>
              <w:t>;</w:t>
            </w:r>
            <w:r>
              <w:rPr>
                <w:rFonts w:hint="eastAsia" w:ascii="宋体" w:hAnsi="宋体" w:cs="宋体"/>
                <w:sz w:val="24"/>
                <w:szCs w:val="24"/>
              </w:rPr>
              <w:t>并不得违反国家相关规定和社会公序良俗。</w:t>
            </w:r>
          </w:p>
          <w:p>
            <w:pPr>
              <w:spacing w:line="380" w:lineRule="exact"/>
              <w:ind w:firstLine="480" w:firstLineChars="200"/>
              <w:rPr>
                <w:rFonts w:ascii="宋体" w:cs="宋体"/>
                <w:sz w:val="24"/>
                <w:szCs w:val="24"/>
              </w:rPr>
            </w:pPr>
            <w:r>
              <w:rPr>
                <w:rFonts w:hint="eastAsia" w:ascii="宋体" w:hAnsi="宋体" w:cs="宋体"/>
                <w:sz w:val="24"/>
                <w:szCs w:val="24"/>
              </w:rPr>
              <w:t>同一名称的化妆品，适用不同人群，不同色系、香型的，应当在名称中或明显位置予以标明。</w:t>
            </w:r>
          </w:p>
          <w:p>
            <w:pPr>
              <w:spacing w:line="380" w:lineRule="exact"/>
              <w:ind w:firstLine="480" w:firstLineChars="200"/>
              <w:rPr>
                <w:rFonts w:cs="Times New Roman"/>
              </w:rPr>
            </w:pPr>
            <w:r>
              <w:rPr>
                <w:rFonts w:hint="eastAsia" w:ascii="宋体" w:hAnsi="宋体" w:cs="宋体"/>
                <w:sz w:val="24"/>
                <w:szCs w:val="24"/>
              </w:rPr>
              <w:t>第二十四条</w:t>
            </w:r>
            <w:r>
              <w:rPr>
                <w:rFonts w:ascii="宋体" w:hAnsi="宋体" w:cs="宋体"/>
                <w:sz w:val="24"/>
                <w:szCs w:val="24"/>
              </w:rPr>
              <w:t xml:space="preserve">  </w:t>
            </w:r>
            <w:r>
              <w:rPr>
                <w:rFonts w:hint="eastAsia" w:ascii="宋体" w:hAnsi="宋体" w:cs="宋体"/>
                <w:sz w:val="24"/>
                <w:szCs w:val="24"/>
              </w:rPr>
              <w:t>违反本规定第六条、第七条规定，化妆品标识未标注化妆品名称或者标注名称不符合规定要求的，责令限期改正</w:t>
            </w:r>
            <w:r>
              <w:rPr>
                <w:rFonts w:ascii="宋体" w:hAnsi="宋体" w:cs="宋体"/>
                <w:sz w:val="24"/>
                <w:szCs w:val="24"/>
              </w:rPr>
              <w:t>;</w:t>
            </w:r>
            <w:r>
              <w:rPr>
                <w:rFonts w:hint="eastAsia" w:ascii="宋体" w:hAnsi="宋体" w:cs="宋体"/>
                <w:sz w:val="24"/>
                <w:szCs w:val="24"/>
              </w:rPr>
              <w:t>逾期未改正的，处以</w:t>
            </w:r>
            <w:r>
              <w:rPr>
                <w:rFonts w:ascii="宋体" w:hAnsi="宋体" w:cs="宋体"/>
                <w:sz w:val="24"/>
                <w:szCs w:val="24"/>
              </w:rPr>
              <w:t>1</w:t>
            </w:r>
            <w:r>
              <w:rPr>
                <w:rFonts w:hint="eastAsia" w:ascii="宋体" w:hAnsi="宋体" w:cs="宋体"/>
                <w:sz w:val="24"/>
                <w:szCs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23</w:t>
            </w:r>
          </w:p>
        </w:tc>
        <w:tc>
          <w:tcPr>
            <w:tcW w:w="2130" w:type="dxa"/>
            <w:vAlign w:val="center"/>
          </w:tcPr>
          <w:p>
            <w:pPr>
              <w:widowControl/>
              <w:spacing w:line="380" w:lineRule="exact"/>
              <w:textAlignment w:val="center"/>
              <w:rPr>
                <w:rFonts w:ascii="宋体" w:cs="宋体"/>
                <w:color w:val="00B050"/>
                <w:kern w:val="0"/>
                <w:sz w:val="24"/>
                <w:szCs w:val="24"/>
              </w:rPr>
            </w:pPr>
            <w:r>
              <w:rPr>
                <w:rFonts w:hint="eastAsia" w:ascii="宋体" w:hAnsi="宋体" w:cs="宋体"/>
                <w:sz w:val="24"/>
                <w:szCs w:val="24"/>
              </w:rPr>
              <w:t>化妆品标识未依法标注化妆品实际生产加工地或者生产者名称、地址</w:t>
            </w:r>
          </w:p>
        </w:tc>
        <w:tc>
          <w:tcPr>
            <w:tcW w:w="3117" w:type="dxa"/>
            <w:vAlign w:val="center"/>
          </w:tcPr>
          <w:p>
            <w:pPr>
              <w:widowControl/>
              <w:spacing w:line="380" w:lineRule="exact"/>
              <w:jc w:val="left"/>
              <w:textAlignment w:val="center"/>
              <w:rPr>
                <w:rFonts w:ascii="宋体" w:cs="宋体"/>
                <w:color w:val="00B050"/>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0" w:firstLineChars="200"/>
              <w:rPr>
                <w:rFonts w:ascii="宋体" w:cs="宋体"/>
                <w:sz w:val="24"/>
                <w:szCs w:val="24"/>
              </w:rPr>
            </w:pPr>
            <w:r>
              <w:rPr>
                <w:rStyle w:val="8"/>
                <w:rFonts w:hint="eastAsia" w:ascii="宋体" w:hAnsi="宋体" w:cs="宋体"/>
                <w:b w:val="0"/>
                <w:bCs w:val="0"/>
                <w:sz w:val="24"/>
                <w:szCs w:val="24"/>
              </w:rPr>
              <w:t>《化妆品标识管理规定》第八条</w:t>
            </w:r>
            <w:r>
              <w:rPr>
                <w:rFonts w:ascii="宋体" w:hAnsi="宋体" w:cs="宋体"/>
                <w:sz w:val="24"/>
                <w:szCs w:val="24"/>
              </w:rPr>
              <w:t xml:space="preserve">  </w:t>
            </w:r>
            <w:r>
              <w:rPr>
                <w:rFonts w:hint="eastAsia" w:ascii="宋体" w:hAnsi="宋体" w:cs="宋体"/>
                <w:sz w:val="24"/>
                <w:szCs w:val="24"/>
              </w:rPr>
              <w:t>化妆品标识应当标注化妆品的实际生产加工地。</w:t>
            </w:r>
          </w:p>
          <w:p>
            <w:pPr>
              <w:spacing w:line="380" w:lineRule="exact"/>
              <w:ind w:firstLine="480" w:firstLineChars="200"/>
              <w:rPr>
                <w:rFonts w:ascii="宋体" w:cs="宋体"/>
                <w:sz w:val="24"/>
                <w:szCs w:val="24"/>
              </w:rPr>
            </w:pPr>
            <w:r>
              <w:rPr>
                <w:rFonts w:hint="eastAsia" w:ascii="宋体" w:hAnsi="宋体" w:cs="宋体"/>
                <w:sz w:val="24"/>
                <w:szCs w:val="24"/>
              </w:rPr>
              <w:t>化妆品实际生产加工地应当按照行政区划至少标注到省级地域。</w:t>
            </w:r>
          </w:p>
          <w:p>
            <w:pPr>
              <w:spacing w:line="380" w:lineRule="exact"/>
              <w:ind w:firstLine="480" w:firstLineChars="200"/>
              <w:rPr>
                <w:rFonts w:ascii="宋体" w:cs="宋体"/>
                <w:sz w:val="24"/>
                <w:szCs w:val="24"/>
              </w:rPr>
            </w:pPr>
            <w:r>
              <w:rPr>
                <w:rStyle w:val="8"/>
                <w:rFonts w:hint="eastAsia" w:ascii="宋体" w:hAnsi="宋体" w:cs="宋体"/>
                <w:b w:val="0"/>
                <w:bCs w:val="0"/>
                <w:sz w:val="24"/>
                <w:szCs w:val="24"/>
              </w:rPr>
              <w:t>第九条</w:t>
            </w:r>
            <w:r>
              <w:rPr>
                <w:rFonts w:ascii="宋体" w:hAnsi="宋体" w:cs="宋体"/>
                <w:sz w:val="24"/>
                <w:szCs w:val="24"/>
              </w:rPr>
              <w:t xml:space="preserve">  </w:t>
            </w:r>
            <w:r>
              <w:rPr>
                <w:rFonts w:hint="eastAsia" w:ascii="宋体" w:hAnsi="宋体" w:cs="宋体"/>
                <w:sz w:val="24"/>
                <w:szCs w:val="24"/>
              </w:rPr>
              <w:t>化妆品标识应当标注生产者的名称和地址。生产者名称和地址应当是依法登记注册、能承担产品质量责任的生产者的名称、地址。</w:t>
            </w:r>
          </w:p>
          <w:p>
            <w:pPr>
              <w:spacing w:line="380" w:lineRule="exact"/>
              <w:ind w:firstLine="480" w:firstLineChars="200"/>
              <w:rPr>
                <w:rFonts w:ascii="宋体" w:hAnsi="宋体" w:cs="宋体"/>
                <w:sz w:val="24"/>
                <w:szCs w:val="24"/>
              </w:rPr>
            </w:pPr>
            <w:r>
              <w:rPr>
                <w:rFonts w:hint="eastAsia" w:ascii="宋体" w:hAnsi="宋体" w:cs="宋体"/>
                <w:sz w:val="24"/>
                <w:szCs w:val="24"/>
              </w:rPr>
              <w:t>有下列情形之一的，生产者的名称、地址按照下列规定予以标注</w:t>
            </w:r>
            <w:r>
              <w:rPr>
                <w:rFonts w:ascii="宋体" w:hAnsi="宋体" w:cs="宋体"/>
                <w:sz w:val="24"/>
                <w:szCs w:val="24"/>
              </w:rPr>
              <w:t>:</w:t>
            </w:r>
          </w:p>
          <w:p>
            <w:pPr>
              <w:spacing w:line="38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一</w:t>
            </w:r>
            <w:r>
              <w:rPr>
                <w:rFonts w:ascii="宋体" w:hAnsi="宋体" w:cs="宋体"/>
                <w:sz w:val="24"/>
                <w:szCs w:val="24"/>
              </w:rPr>
              <w:t>)</w:t>
            </w:r>
            <w:r>
              <w:rPr>
                <w:rFonts w:hint="eastAsia" w:ascii="宋体" w:hAnsi="宋体" w:cs="宋体"/>
                <w:sz w:val="24"/>
                <w:szCs w:val="24"/>
              </w:rPr>
              <w:t>依法独立承担法律责任的集团公司或者其子公司，应当标注各自的名称和地址；</w:t>
            </w:r>
          </w:p>
          <w:p>
            <w:pPr>
              <w:spacing w:line="38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二</w:t>
            </w:r>
            <w:r>
              <w:rPr>
                <w:rFonts w:ascii="宋体" w:hAnsi="宋体" w:cs="宋体"/>
                <w:sz w:val="24"/>
                <w:szCs w:val="24"/>
              </w:rPr>
              <w:t>)</w:t>
            </w:r>
            <w:r>
              <w:rPr>
                <w:rFonts w:hint="eastAsia" w:ascii="宋体" w:hAnsi="宋体" w:cs="宋体"/>
                <w:sz w:val="24"/>
                <w:szCs w:val="24"/>
              </w:rPr>
              <w:t>依法不能独立承担法律责任的集团公司的分公司或者集团公司的生产基地，可以标注集团公司和分公司</w:t>
            </w:r>
            <w:r>
              <w:rPr>
                <w:rFonts w:ascii="宋体" w:hAnsi="宋体" w:cs="宋体"/>
                <w:sz w:val="24"/>
                <w:szCs w:val="24"/>
              </w:rPr>
              <w:t>(</w:t>
            </w:r>
            <w:r>
              <w:rPr>
                <w:rFonts w:hint="eastAsia" w:ascii="宋体" w:hAnsi="宋体" w:cs="宋体"/>
                <w:sz w:val="24"/>
                <w:szCs w:val="24"/>
              </w:rPr>
              <w:t>生产基地</w:t>
            </w:r>
            <w:r>
              <w:rPr>
                <w:rFonts w:ascii="宋体" w:hAnsi="宋体" w:cs="宋体"/>
                <w:sz w:val="24"/>
                <w:szCs w:val="24"/>
              </w:rPr>
              <w:t>)</w:t>
            </w:r>
            <w:r>
              <w:rPr>
                <w:rFonts w:hint="eastAsia" w:ascii="宋体" w:hAnsi="宋体" w:cs="宋体"/>
                <w:sz w:val="24"/>
                <w:szCs w:val="24"/>
              </w:rPr>
              <w:t>的名称、地址，也可以仅标注集团公司的名称、地址；</w:t>
            </w:r>
          </w:p>
          <w:p>
            <w:pPr>
              <w:spacing w:line="38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三</w:t>
            </w:r>
            <w:r>
              <w:rPr>
                <w:rFonts w:ascii="宋体" w:hAnsi="宋体" w:cs="宋体"/>
                <w:sz w:val="24"/>
                <w:szCs w:val="24"/>
              </w:rPr>
              <w:t>)</w:t>
            </w:r>
            <w:r>
              <w:rPr>
                <w:rFonts w:hint="eastAsia" w:ascii="宋体" w:hAnsi="宋体" w:cs="宋体"/>
                <w:sz w:val="24"/>
                <w:szCs w:val="24"/>
              </w:rPr>
              <w:t>实施委托生产加工的化妆品，委托企业具有其委托加工的化妆品生产许可证的，应当标注委托企业的名称、地址和被委托企业的名称，或者仅标注委托企业的名称和地址</w:t>
            </w:r>
            <w:r>
              <w:rPr>
                <w:rFonts w:ascii="宋体" w:hAnsi="宋体" w:cs="宋体"/>
                <w:sz w:val="24"/>
                <w:szCs w:val="24"/>
              </w:rPr>
              <w:t>;</w:t>
            </w:r>
            <w:r>
              <w:rPr>
                <w:rFonts w:hint="eastAsia" w:ascii="宋体" w:hAnsi="宋体" w:cs="宋体"/>
                <w:sz w:val="24"/>
                <w:szCs w:val="24"/>
              </w:rPr>
              <w:t>委托企业不具有其委托加工化妆品生产许可证的，应当标注委托企业的名称、地址和被委托企业的名称。</w:t>
            </w:r>
          </w:p>
          <w:p>
            <w:pPr>
              <w:spacing w:line="38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四</w:t>
            </w:r>
            <w:r>
              <w:rPr>
                <w:rFonts w:ascii="宋体" w:hAnsi="宋体" w:cs="宋体"/>
                <w:sz w:val="24"/>
                <w:szCs w:val="24"/>
              </w:rPr>
              <w:t>)</w:t>
            </w:r>
            <w:r>
              <w:rPr>
                <w:rFonts w:hint="eastAsia" w:ascii="宋体" w:hAnsi="宋体" w:cs="宋体"/>
                <w:sz w:val="24"/>
                <w:szCs w:val="24"/>
              </w:rPr>
              <w:t>分装化妆品应当分别标注实际生产加工企业的名称和分装者的名称及地址，并注明分装字样。</w:t>
            </w:r>
          </w:p>
          <w:p>
            <w:pPr>
              <w:spacing w:line="380" w:lineRule="exact"/>
              <w:ind w:firstLine="480" w:firstLineChars="200"/>
              <w:rPr>
                <w:rFonts w:ascii="宋体" w:cs="宋体"/>
                <w:color w:val="00B050"/>
                <w:sz w:val="24"/>
                <w:szCs w:val="24"/>
              </w:rPr>
            </w:pPr>
            <w:r>
              <w:rPr>
                <w:rStyle w:val="8"/>
                <w:rFonts w:hint="eastAsia" w:ascii="宋体" w:hAnsi="宋体" w:cs="宋体"/>
                <w:b w:val="0"/>
                <w:bCs w:val="0"/>
                <w:sz w:val="24"/>
                <w:szCs w:val="24"/>
              </w:rPr>
              <w:t>第二十五条第一款</w:t>
            </w:r>
            <w:r>
              <w:rPr>
                <w:rStyle w:val="8"/>
                <w:rFonts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违反本规定第八条、第九条，化妆品标识未依法标注化妆品实际生产加工地或者生产者名称、地址的，责令限期改正</w:t>
            </w:r>
            <w:r>
              <w:rPr>
                <w:rFonts w:ascii="宋体" w:hAnsi="宋体" w:cs="宋体"/>
                <w:sz w:val="24"/>
                <w:szCs w:val="24"/>
              </w:rPr>
              <w:t>;</w:t>
            </w:r>
            <w:r>
              <w:rPr>
                <w:rFonts w:hint="eastAsia" w:ascii="宋体" w:hAnsi="宋体" w:cs="宋体"/>
                <w:sz w:val="24"/>
                <w:szCs w:val="24"/>
              </w:rPr>
              <w:t>逾期未改正的，处以</w:t>
            </w:r>
            <w:r>
              <w:rPr>
                <w:rFonts w:ascii="宋体" w:hAnsi="宋体" w:cs="宋体"/>
                <w:sz w:val="24"/>
                <w:szCs w:val="24"/>
              </w:rPr>
              <w:t>1</w:t>
            </w:r>
            <w:r>
              <w:rPr>
                <w:rFonts w:hint="eastAsia" w:ascii="宋体" w:hAnsi="宋体" w:cs="宋体"/>
                <w:sz w:val="24"/>
                <w:szCs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24</w:t>
            </w:r>
          </w:p>
        </w:tc>
        <w:tc>
          <w:tcPr>
            <w:tcW w:w="2130" w:type="dxa"/>
            <w:vAlign w:val="center"/>
          </w:tcPr>
          <w:p>
            <w:pPr>
              <w:widowControl/>
              <w:spacing w:line="380" w:lineRule="exact"/>
              <w:textAlignment w:val="center"/>
              <w:rPr>
                <w:rFonts w:ascii="宋体" w:cs="宋体"/>
                <w:kern w:val="0"/>
                <w:sz w:val="24"/>
                <w:szCs w:val="24"/>
              </w:rPr>
            </w:pPr>
            <w:r>
              <w:rPr>
                <w:rFonts w:hint="eastAsia" w:ascii="宋体" w:hAnsi="宋体" w:cs="宋体"/>
                <w:sz w:val="24"/>
                <w:szCs w:val="24"/>
              </w:rPr>
              <w:t>化妆品标识未标注产品标准号或者未标注质量检验合格证明</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2" w:firstLineChars="200"/>
              <w:rPr>
                <w:rFonts w:ascii="宋体" w:cs="宋体"/>
                <w:sz w:val="24"/>
                <w:szCs w:val="24"/>
              </w:rPr>
            </w:pPr>
            <w:r>
              <w:rPr>
                <w:rStyle w:val="8"/>
                <w:rFonts w:hint="eastAsia" w:ascii="宋体" w:hAnsi="宋体" w:cs="宋体"/>
                <w:sz w:val="24"/>
                <w:szCs w:val="24"/>
              </w:rPr>
              <w:t>《</w:t>
            </w:r>
            <w:r>
              <w:rPr>
                <w:rStyle w:val="8"/>
                <w:rFonts w:hint="eastAsia" w:ascii="宋体" w:hAnsi="宋体" w:cs="宋体"/>
                <w:b w:val="0"/>
                <w:bCs w:val="0"/>
                <w:sz w:val="24"/>
                <w:szCs w:val="24"/>
              </w:rPr>
              <w:t>化妆品标识管理规定》第十三条</w:t>
            </w:r>
            <w:r>
              <w:rPr>
                <w:rFonts w:ascii="宋体" w:hAnsi="宋体" w:cs="宋体"/>
                <w:sz w:val="24"/>
                <w:szCs w:val="24"/>
              </w:rPr>
              <w:t xml:space="preserve">  </w:t>
            </w:r>
            <w:r>
              <w:rPr>
                <w:rFonts w:hint="eastAsia" w:ascii="宋体" w:hAnsi="宋体" w:cs="宋体"/>
                <w:sz w:val="24"/>
                <w:szCs w:val="24"/>
              </w:rPr>
              <w:t>化妆品标识应当标注企业所执行的国家标准、行业标准号或者经备案的企业标准号。</w:t>
            </w:r>
          </w:p>
          <w:p>
            <w:pPr>
              <w:spacing w:line="380" w:lineRule="exact"/>
              <w:ind w:firstLine="480" w:firstLineChars="200"/>
              <w:rPr>
                <w:rFonts w:ascii="宋体" w:cs="宋体"/>
                <w:sz w:val="24"/>
                <w:szCs w:val="24"/>
              </w:rPr>
            </w:pPr>
            <w:r>
              <w:rPr>
                <w:rFonts w:hint="eastAsia" w:ascii="宋体" w:hAnsi="宋体" w:cs="宋体"/>
                <w:sz w:val="24"/>
                <w:szCs w:val="24"/>
              </w:rPr>
              <w:t>化妆品标识必须含有产品质量检验合格证明。</w:t>
            </w:r>
          </w:p>
          <w:p>
            <w:pPr>
              <w:spacing w:line="380" w:lineRule="exact"/>
              <w:ind w:firstLine="480" w:firstLineChars="200"/>
              <w:rPr>
                <w:rFonts w:ascii="宋体" w:cs="宋体"/>
                <w:sz w:val="24"/>
                <w:szCs w:val="24"/>
              </w:rPr>
            </w:pPr>
            <w:r>
              <w:rPr>
                <w:rStyle w:val="8"/>
                <w:rFonts w:hint="eastAsia" w:ascii="宋体" w:hAnsi="宋体" w:cs="宋体"/>
                <w:b w:val="0"/>
                <w:bCs w:val="0"/>
                <w:sz w:val="24"/>
                <w:szCs w:val="24"/>
              </w:rPr>
              <w:t>第二十九条</w:t>
            </w:r>
            <w:r>
              <w:rPr>
                <w:rStyle w:val="8"/>
                <w:rFonts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违反本规定第十三条，未标注产品标准号或者未标注质量检验合格证明的，责令限期改正</w:t>
            </w:r>
            <w:r>
              <w:rPr>
                <w:rFonts w:ascii="宋体" w:hAnsi="宋体" w:cs="宋体"/>
                <w:sz w:val="24"/>
                <w:szCs w:val="24"/>
              </w:rPr>
              <w:t>;</w:t>
            </w:r>
            <w:r>
              <w:rPr>
                <w:rFonts w:hint="eastAsia" w:ascii="宋体" w:hAnsi="宋体" w:cs="宋体"/>
                <w:sz w:val="24"/>
                <w:szCs w:val="24"/>
              </w:rPr>
              <w:t>逾期未改正的，处以</w:t>
            </w:r>
            <w:r>
              <w:rPr>
                <w:rFonts w:ascii="宋体" w:hAnsi="宋体" w:cs="宋体"/>
                <w:sz w:val="24"/>
                <w:szCs w:val="24"/>
              </w:rPr>
              <w:t>1</w:t>
            </w:r>
            <w:r>
              <w:rPr>
                <w:rFonts w:hint="eastAsia" w:ascii="宋体" w:hAnsi="宋体" w:cs="宋体"/>
                <w:sz w:val="24"/>
                <w:szCs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25</w:t>
            </w:r>
          </w:p>
        </w:tc>
        <w:tc>
          <w:tcPr>
            <w:tcW w:w="2130" w:type="dxa"/>
            <w:vAlign w:val="center"/>
          </w:tcPr>
          <w:p>
            <w:pPr>
              <w:widowControl/>
              <w:spacing w:line="380" w:lineRule="exact"/>
              <w:textAlignment w:val="center"/>
              <w:rPr>
                <w:rFonts w:ascii="宋体" w:cs="宋体"/>
                <w:kern w:val="0"/>
                <w:sz w:val="24"/>
                <w:szCs w:val="24"/>
              </w:rPr>
            </w:pPr>
            <w:r>
              <w:rPr>
                <w:rFonts w:hint="eastAsia" w:ascii="宋体" w:hAnsi="宋体" w:cs="宋体"/>
                <w:sz w:val="24"/>
                <w:szCs w:val="24"/>
              </w:rPr>
              <w:t>化妆品包装物（容器）最大表面面积大于</w:t>
            </w:r>
            <w:r>
              <w:rPr>
                <w:rFonts w:ascii="宋体" w:hAnsi="宋体" w:cs="宋体"/>
                <w:sz w:val="24"/>
                <w:szCs w:val="24"/>
              </w:rPr>
              <w:t>20</w:t>
            </w:r>
            <w:r>
              <w:rPr>
                <w:rFonts w:hint="eastAsia" w:ascii="宋体" w:hAnsi="宋体" w:cs="宋体"/>
                <w:sz w:val="24"/>
                <w:szCs w:val="24"/>
              </w:rPr>
              <w:t>平方厘米的，化妆品标识中强制标注内容字体高度小于</w:t>
            </w:r>
            <w:r>
              <w:rPr>
                <w:rFonts w:ascii="宋体" w:hAnsi="宋体" w:cs="宋体"/>
                <w:sz w:val="24"/>
                <w:szCs w:val="24"/>
              </w:rPr>
              <w:t>1.8</w:t>
            </w:r>
            <w:r>
              <w:rPr>
                <w:rFonts w:hint="eastAsia" w:ascii="宋体" w:hAnsi="宋体" w:cs="宋体"/>
                <w:sz w:val="24"/>
                <w:szCs w:val="24"/>
              </w:rPr>
              <w:t>毫米；或者注册商标外的标识所使用的拼音、外文字体大于相应汉字</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0" w:firstLineChars="200"/>
              <w:rPr>
                <w:rFonts w:ascii="宋体" w:cs="宋体"/>
                <w:sz w:val="24"/>
                <w:szCs w:val="24"/>
              </w:rPr>
            </w:pPr>
            <w:r>
              <w:rPr>
                <w:rStyle w:val="8"/>
                <w:rFonts w:hint="eastAsia" w:ascii="宋体" w:hAnsi="宋体" w:cs="宋体"/>
                <w:b w:val="0"/>
                <w:bCs w:val="0"/>
                <w:sz w:val="24"/>
                <w:szCs w:val="24"/>
              </w:rPr>
              <w:t>《化妆品标识管理规定》第二十二条第一款</w:t>
            </w:r>
            <w:r>
              <w:rPr>
                <w:rFonts w:ascii="宋体" w:hAnsi="宋体" w:cs="宋体"/>
                <w:sz w:val="24"/>
                <w:szCs w:val="24"/>
              </w:rPr>
              <w:t xml:space="preserve">  </w:t>
            </w:r>
            <w:r>
              <w:rPr>
                <w:rFonts w:hint="eastAsia" w:ascii="宋体" w:hAnsi="宋体" w:cs="宋体"/>
                <w:sz w:val="24"/>
                <w:szCs w:val="24"/>
              </w:rPr>
              <w:t>化妆品包装物</w:t>
            </w:r>
            <w:r>
              <w:rPr>
                <w:rFonts w:ascii="宋体" w:hAnsi="宋体" w:cs="宋体"/>
                <w:sz w:val="24"/>
                <w:szCs w:val="24"/>
              </w:rPr>
              <w:t>(</w:t>
            </w:r>
            <w:r>
              <w:rPr>
                <w:rFonts w:hint="eastAsia" w:ascii="宋体" w:hAnsi="宋体" w:cs="宋体"/>
                <w:sz w:val="24"/>
                <w:szCs w:val="24"/>
              </w:rPr>
              <w:t>容器</w:t>
            </w:r>
            <w:r>
              <w:rPr>
                <w:rFonts w:ascii="宋体" w:hAnsi="宋体" w:cs="宋体"/>
                <w:sz w:val="24"/>
                <w:szCs w:val="24"/>
              </w:rPr>
              <w:t>)</w:t>
            </w:r>
            <w:r>
              <w:rPr>
                <w:rFonts w:hint="eastAsia" w:ascii="宋体" w:hAnsi="宋体" w:cs="宋体"/>
                <w:sz w:val="24"/>
                <w:szCs w:val="24"/>
              </w:rPr>
              <w:t>最大表面面积大于</w:t>
            </w:r>
            <w:r>
              <w:rPr>
                <w:rFonts w:ascii="宋体" w:hAnsi="宋体" w:cs="宋体"/>
                <w:sz w:val="24"/>
                <w:szCs w:val="24"/>
              </w:rPr>
              <w:t>20</w:t>
            </w:r>
            <w:r>
              <w:rPr>
                <w:rFonts w:hint="eastAsia" w:ascii="宋体" w:hAnsi="宋体" w:cs="宋体"/>
                <w:sz w:val="24"/>
                <w:szCs w:val="24"/>
              </w:rPr>
              <w:t>平方厘米的，化妆品标识中强制标注内容字体高度不得小于</w:t>
            </w:r>
            <w:r>
              <w:rPr>
                <w:rFonts w:ascii="宋体" w:hAnsi="宋体" w:cs="宋体"/>
                <w:sz w:val="24"/>
                <w:szCs w:val="24"/>
              </w:rPr>
              <w:t>1.8</w:t>
            </w:r>
            <w:r>
              <w:rPr>
                <w:rFonts w:hint="eastAsia" w:ascii="宋体" w:hAnsi="宋体" w:cs="宋体"/>
                <w:sz w:val="24"/>
                <w:szCs w:val="24"/>
              </w:rPr>
              <w:t>毫米。除注册商标之外，标识所使用的拼音、外文字体不得大于相应的汉字。</w:t>
            </w:r>
          </w:p>
          <w:p>
            <w:pPr>
              <w:spacing w:line="380" w:lineRule="exact"/>
              <w:ind w:firstLine="480" w:firstLineChars="200"/>
              <w:rPr>
                <w:rFonts w:ascii="宋体" w:cs="宋体"/>
                <w:sz w:val="24"/>
                <w:szCs w:val="24"/>
              </w:rPr>
            </w:pPr>
            <w:r>
              <w:rPr>
                <w:rStyle w:val="8"/>
                <w:rFonts w:hint="eastAsia" w:ascii="宋体" w:hAnsi="宋体" w:cs="宋体"/>
                <w:b w:val="0"/>
                <w:bCs w:val="0"/>
                <w:sz w:val="24"/>
                <w:szCs w:val="24"/>
              </w:rPr>
              <w:t>第三十三条</w:t>
            </w:r>
            <w:r>
              <w:rPr>
                <w:rFonts w:ascii="宋体" w:hAnsi="宋体" w:cs="宋体"/>
                <w:sz w:val="24"/>
                <w:szCs w:val="24"/>
              </w:rPr>
              <w:t xml:space="preserve">  </w:t>
            </w:r>
            <w:r>
              <w:rPr>
                <w:rFonts w:hint="eastAsia" w:ascii="宋体" w:hAnsi="宋体" w:cs="宋体"/>
                <w:sz w:val="24"/>
                <w:szCs w:val="24"/>
              </w:rPr>
              <w:t>违反本规定第二十一条、第二十二条，责令限期改正</w:t>
            </w:r>
            <w:r>
              <w:rPr>
                <w:rFonts w:ascii="宋体" w:hAnsi="宋体" w:cs="宋体"/>
                <w:sz w:val="24"/>
                <w:szCs w:val="24"/>
              </w:rPr>
              <w:t>;</w:t>
            </w:r>
            <w:r>
              <w:rPr>
                <w:rFonts w:hint="eastAsia" w:ascii="宋体" w:hAnsi="宋体" w:cs="宋体"/>
                <w:sz w:val="24"/>
                <w:szCs w:val="24"/>
              </w:rPr>
              <w:t>逾期未改正的，处以</w:t>
            </w:r>
            <w:r>
              <w:rPr>
                <w:rFonts w:ascii="宋体" w:hAnsi="宋体" w:cs="宋体"/>
                <w:sz w:val="24"/>
                <w:szCs w:val="24"/>
              </w:rPr>
              <w:t>1</w:t>
            </w:r>
            <w:r>
              <w:rPr>
                <w:rFonts w:hint="eastAsia" w:ascii="宋体" w:hAnsi="宋体" w:cs="宋体"/>
                <w:sz w:val="24"/>
                <w:szCs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26</w:t>
            </w:r>
          </w:p>
        </w:tc>
        <w:tc>
          <w:tcPr>
            <w:tcW w:w="2130" w:type="dxa"/>
            <w:vAlign w:val="center"/>
          </w:tcPr>
          <w:p>
            <w:pPr>
              <w:widowControl/>
              <w:spacing w:line="380" w:lineRule="exact"/>
              <w:jc w:val="left"/>
              <w:textAlignment w:val="center"/>
              <w:rPr>
                <w:rFonts w:ascii="宋体" w:cs="宋体"/>
                <w:b/>
                <w:bCs/>
                <w:kern w:val="0"/>
                <w:sz w:val="24"/>
                <w:szCs w:val="24"/>
              </w:rPr>
            </w:pPr>
            <w:r>
              <w:rPr>
                <w:rFonts w:hint="eastAsia" w:ascii="宋体" w:hAnsi="宋体" w:cs="宋体"/>
                <w:kern w:val="0"/>
                <w:sz w:val="24"/>
                <w:szCs w:val="24"/>
              </w:rPr>
              <w:t>属于非强制检定范围的计量器具未自行定期检定或者送其他计量检定机构定期检定</w:t>
            </w:r>
          </w:p>
        </w:tc>
        <w:tc>
          <w:tcPr>
            <w:tcW w:w="3117" w:type="dxa"/>
            <w:vAlign w:val="center"/>
          </w:tcPr>
          <w:p>
            <w:pPr>
              <w:widowControl/>
              <w:spacing w:line="380" w:lineRule="exact"/>
              <w:jc w:val="left"/>
              <w:textAlignment w:val="center"/>
              <w:rPr>
                <w:rFonts w:ascii="宋体" w:cs="宋体"/>
                <w:b/>
                <w:bCs/>
                <w:kern w:val="0"/>
                <w:sz w:val="24"/>
                <w:szCs w:val="24"/>
              </w:rPr>
            </w:pPr>
            <w:r>
              <w:rPr>
                <w:rFonts w:hint="eastAsia" w:ascii="宋体" w:hAnsi="宋体" w:cs="宋体"/>
                <w:kern w:val="0"/>
                <w:sz w:val="24"/>
                <w:szCs w:val="24"/>
              </w:rPr>
              <w:t>首次被发现后主动送检且检定合格的。</w:t>
            </w:r>
          </w:p>
        </w:tc>
        <w:tc>
          <w:tcPr>
            <w:tcW w:w="7374" w:type="dxa"/>
            <w:vAlign w:val="center"/>
          </w:tcPr>
          <w:p>
            <w:pPr>
              <w:spacing w:line="380" w:lineRule="exact"/>
              <w:ind w:firstLine="480" w:firstLineChars="200"/>
              <w:rPr>
                <w:rFonts w:ascii="宋体" w:cs="宋体"/>
                <w:kern w:val="0"/>
                <w:sz w:val="24"/>
                <w:szCs w:val="24"/>
              </w:rPr>
            </w:pPr>
            <w:r>
              <w:rPr>
                <w:rFonts w:hint="eastAsia" w:ascii="宋体" w:hAnsi="宋体" w:cs="宋体"/>
                <w:kern w:val="0"/>
                <w:sz w:val="24"/>
                <w:szCs w:val="24"/>
              </w:rPr>
              <w:t>《中华人民共和国计量法》第九条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spacing w:line="380" w:lineRule="exact"/>
              <w:ind w:firstLine="480" w:firstLineChars="200"/>
              <w:rPr>
                <w:rFonts w:ascii="宋体" w:cs="宋体"/>
                <w:kern w:val="0"/>
                <w:sz w:val="24"/>
                <w:szCs w:val="24"/>
              </w:rPr>
            </w:pPr>
            <w:r>
              <w:rPr>
                <w:rFonts w:hint="eastAsia" w:ascii="宋体" w:hAnsi="宋体" w:cs="宋体"/>
                <w:kern w:val="0"/>
                <w:sz w:val="24"/>
                <w:szCs w:val="24"/>
              </w:rPr>
              <w:t>对前款规定以外的其他计量标准器具和工作计量器具，使用单位应当自行定期检定或者送其他计量检定机构检定。</w:t>
            </w:r>
          </w:p>
          <w:p>
            <w:pPr>
              <w:spacing w:line="380" w:lineRule="exact"/>
              <w:ind w:firstLine="480" w:firstLineChars="200"/>
              <w:rPr>
                <w:rFonts w:ascii="宋体" w:cs="宋体"/>
                <w:kern w:val="0"/>
                <w:sz w:val="24"/>
                <w:szCs w:val="24"/>
              </w:rPr>
            </w:pPr>
            <w:r>
              <w:rPr>
                <w:rFonts w:hint="eastAsia" w:ascii="宋体" w:hAnsi="宋体" w:cs="宋体"/>
                <w:kern w:val="0"/>
                <w:sz w:val="24"/>
                <w:szCs w:val="24"/>
              </w:rPr>
              <w:t>《中华人民共和国计量法实施细则》第四十三条</w:t>
            </w:r>
            <w:r>
              <w:rPr>
                <w:rFonts w:ascii="宋体" w:hAnsi="宋体" w:cs="宋体"/>
                <w:kern w:val="0"/>
                <w:sz w:val="24"/>
                <w:szCs w:val="24"/>
              </w:rPr>
              <w:t xml:space="preserve">  </w:t>
            </w:r>
            <w:r>
              <w:rPr>
                <w:rFonts w:hint="eastAsia" w:ascii="宋体" w:hAnsi="宋体" w:cs="宋体"/>
                <w:kern w:val="0"/>
                <w:sz w:val="24"/>
                <w:szCs w:val="24"/>
              </w:rPr>
              <w:t>属于强制检定范围的计量器具，未按照规定申请检定和属于非强制检定范围的计量器具未自行定期检定或者送其他计量检定机构定期检定的，以及经检定不合格继续使用的，责令其停止使用，可并处</w:t>
            </w:r>
            <w:r>
              <w:rPr>
                <w:rFonts w:ascii="宋体" w:hAnsi="宋体" w:cs="宋体"/>
                <w:kern w:val="0"/>
                <w:sz w:val="24"/>
                <w:szCs w:val="24"/>
              </w:rPr>
              <w:t>1000</w:t>
            </w:r>
            <w:r>
              <w:rPr>
                <w:rFonts w:hint="eastAsia" w:ascii="宋体" w:hAnsi="宋体" w:cs="宋体"/>
                <w:kern w:val="0"/>
                <w:sz w:val="24"/>
                <w:szCs w:val="24"/>
              </w:rPr>
              <w:t>元以下的罚款。</w:t>
            </w:r>
          </w:p>
          <w:p>
            <w:pPr>
              <w:spacing w:line="380" w:lineRule="exact"/>
              <w:ind w:firstLine="480" w:firstLineChars="200"/>
              <w:rPr>
                <w:rFonts w:ascii="宋体" w:cs="宋体"/>
                <w:b/>
                <w:bCs/>
                <w:kern w:val="0"/>
                <w:sz w:val="24"/>
                <w:szCs w:val="24"/>
              </w:rPr>
            </w:pPr>
            <w:r>
              <w:rPr>
                <w:rFonts w:hint="eastAsia" w:ascii="宋体" w:hAnsi="宋体" w:cs="宋体"/>
                <w:kern w:val="0"/>
                <w:sz w:val="24"/>
                <w:szCs w:val="24"/>
              </w:rPr>
              <w:t>《中华人民共和国行政处罚法》第二十七条第二款</w:t>
            </w:r>
            <w:r>
              <w:rPr>
                <w:rFonts w:ascii="宋体" w:hAnsi="宋体" w:cs="宋体"/>
                <w:kern w:val="0"/>
                <w:sz w:val="24"/>
                <w:szCs w:val="24"/>
              </w:rPr>
              <w:t xml:space="preserve">  </w:t>
            </w:r>
            <w:r>
              <w:rPr>
                <w:rFonts w:hint="eastAsia" w:ascii="宋体" w:hAnsi="宋体" w:cs="宋体"/>
                <w:kern w:val="0"/>
                <w:sz w:val="24"/>
                <w:szCs w:val="24"/>
              </w:rPr>
              <w:t>违法行为轻微并及时纠正，没有造成危害后果的，不予行政处罚。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27</w:t>
            </w:r>
          </w:p>
        </w:tc>
        <w:tc>
          <w:tcPr>
            <w:tcW w:w="2130" w:type="dxa"/>
            <w:vAlign w:val="center"/>
          </w:tcPr>
          <w:p>
            <w:pPr>
              <w:widowControl/>
              <w:spacing w:line="380" w:lineRule="exact"/>
              <w:jc w:val="left"/>
              <w:textAlignment w:val="center"/>
              <w:rPr>
                <w:rFonts w:ascii="宋体" w:cs="宋体"/>
                <w:sz w:val="24"/>
                <w:szCs w:val="24"/>
              </w:rPr>
            </w:pPr>
            <w:r>
              <w:rPr>
                <w:rFonts w:hint="eastAsia" w:ascii="宋体" w:hAnsi="宋体" w:cs="宋体"/>
                <w:sz w:val="24"/>
                <w:szCs w:val="24"/>
              </w:rPr>
              <w:t>生产、销售定量包装商品，未正确、清晰地标注净含量或者未标注净含量</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0" w:firstLineChars="200"/>
              <w:rPr>
                <w:rFonts w:ascii="宋体" w:cs="宋体"/>
                <w:kern w:val="0"/>
                <w:sz w:val="24"/>
                <w:szCs w:val="24"/>
              </w:rPr>
            </w:pPr>
            <w:r>
              <w:rPr>
                <w:rFonts w:hint="eastAsia" w:ascii="宋体" w:hAnsi="宋体" w:cs="宋体"/>
                <w:kern w:val="0"/>
                <w:sz w:val="24"/>
                <w:szCs w:val="24"/>
              </w:rPr>
              <w:t>《定量包装商品计量监督管理办法》</w:t>
            </w:r>
            <w:r>
              <w:rPr>
                <w:rFonts w:hint="eastAsia" w:cs="宋体"/>
                <w:kern w:val="0"/>
              </w:rPr>
              <w:t>第五条</w:t>
            </w:r>
            <w:r>
              <w:rPr>
                <w:kern w:val="0"/>
              </w:rPr>
              <w:t xml:space="preserve">  </w:t>
            </w:r>
            <w:r>
              <w:rPr>
                <w:rFonts w:hint="eastAsia" w:ascii="宋体" w:hAnsi="宋体" w:cs="宋体"/>
                <w:kern w:val="0"/>
                <w:sz w:val="24"/>
                <w:szCs w:val="24"/>
              </w:rPr>
              <w:t>生产者、销售者应当在其商品包装的显著位置正确、清晰地标注定量包装商品的</w:t>
            </w:r>
            <w:r>
              <w:fldChar w:fldCharType="begin"/>
            </w:r>
            <w:r>
              <w:instrText xml:space="preserve"> HYPERLINK "http://baike.baidu.com/subview/342507/342507.htm" \t "http://baike.baidu.com/view/_blank" </w:instrText>
            </w:r>
            <w:r>
              <w:fldChar w:fldCharType="separate"/>
            </w:r>
            <w:r>
              <w:rPr>
                <w:rFonts w:hint="eastAsia" w:ascii="宋体" w:hAnsi="宋体" w:cs="宋体"/>
                <w:kern w:val="0"/>
                <w:sz w:val="24"/>
                <w:szCs w:val="24"/>
              </w:rPr>
              <w:t>净含量</w:t>
            </w:r>
            <w:r>
              <w:rPr>
                <w:rFonts w:hint="eastAsia" w:ascii="宋体" w:hAnsi="宋体" w:cs="宋体"/>
                <w:kern w:val="0"/>
                <w:sz w:val="24"/>
                <w:szCs w:val="24"/>
              </w:rPr>
              <w:fldChar w:fldCharType="end"/>
            </w:r>
            <w:r>
              <w:rPr>
                <w:rFonts w:hint="eastAsia" w:ascii="宋体" w:hAnsi="宋体" w:cs="宋体"/>
                <w:kern w:val="0"/>
                <w:sz w:val="24"/>
                <w:szCs w:val="24"/>
              </w:rPr>
              <w:t>。</w:t>
            </w:r>
          </w:p>
          <w:p>
            <w:pPr>
              <w:spacing w:line="380" w:lineRule="exact"/>
              <w:ind w:firstLine="480" w:firstLineChars="200"/>
              <w:rPr>
                <w:rFonts w:ascii="宋体" w:cs="宋体"/>
                <w:kern w:val="0"/>
                <w:sz w:val="24"/>
                <w:szCs w:val="24"/>
              </w:rPr>
            </w:pPr>
            <w:r>
              <w:rPr>
                <w:rFonts w:hint="eastAsia" w:ascii="宋体" w:hAnsi="宋体" w:cs="宋体"/>
                <w:kern w:val="0"/>
                <w:sz w:val="24"/>
                <w:szCs w:val="24"/>
              </w:rPr>
              <w:t>净含量的标注由“净含量”（中文）、数字和</w:t>
            </w:r>
            <w:r>
              <w:fldChar w:fldCharType="begin"/>
            </w:r>
            <w:r>
              <w:instrText xml:space="preserve"> HYPERLINK "http://baike.baidu.com/view/564496.htm" \t "http://baike.baidu.com/view/_blank" </w:instrText>
            </w:r>
            <w:r>
              <w:fldChar w:fldCharType="separate"/>
            </w:r>
            <w:r>
              <w:rPr>
                <w:rFonts w:hint="eastAsia" w:ascii="宋体" w:hAnsi="宋体" w:cs="宋体"/>
                <w:kern w:val="0"/>
                <w:sz w:val="24"/>
                <w:szCs w:val="24"/>
              </w:rPr>
              <w:t>法定计量单位</w:t>
            </w:r>
            <w:r>
              <w:rPr>
                <w:rFonts w:hint="eastAsia" w:ascii="宋体" w:hAnsi="宋体" w:cs="宋体"/>
                <w:kern w:val="0"/>
                <w:sz w:val="24"/>
                <w:szCs w:val="24"/>
              </w:rPr>
              <w:fldChar w:fldCharType="end"/>
            </w:r>
            <w:r>
              <w:rPr>
                <w:rFonts w:hint="eastAsia" w:ascii="宋体" w:hAnsi="宋体" w:cs="宋体"/>
                <w:kern w:val="0"/>
                <w:sz w:val="24"/>
                <w:szCs w:val="24"/>
              </w:rPr>
              <w:t>（或者用中文表示的</w:t>
            </w:r>
            <w:r>
              <w:fldChar w:fldCharType="begin"/>
            </w:r>
            <w:r>
              <w:instrText xml:space="preserve"> HYPERLINK "http://baike.baidu.com/subview/1305517/1305517.htm" \t "http://baike.baidu.com/view/_blank" </w:instrText>
            </w:r>
            <w:r>
              <w:fldChar w:fldCharType="separate"/>
            </w:r>
            <w:r>
              <w:rPr>
                <w:rFonts w:hint="eastAsia" w:ascii="宋体" w:hAnsi="宋体" w:cs="宋体"/>
                <w:kern w:val="0"/>
                <w:sz w:val="24"/>
                <w:szCs w:val="24"/>
              </w:rPr>
              <w:t>计数单位</w:t>
            </w:r>
            <w:r>
              <w:rPr>
                <w:rFonts w:hint="eastAsia" w:ascii="宋体" w:hAnsi="宋体" w:cs="宋体"/>
                <w:kern w:val="0"/>
                <w:sz w:val="24"/>
                <w:szCs w:val="24"/>
              </w:rPr>
              <w:fldChar w:fldCharType="end"/>
            </w:r>
            <w:r>
              <w:rPr>
                <w:rFonts w:hint="eastAsia" w:ascii="宋体" w:hAnsi="宋体" w:cs="宋体"/>
                <w:kern w:val="0"/>
                <w:sz w:val="24"/>
                <w:szCs w:val="24"/>
              </w:rPr>
              <w:t>）三个部分组成。法定计量单位的选择应当符合本办法附表</w:t>
            </w:r>
            <w:r>
              <w:rPr>
                <w:rFonts w:ascii="宋体" w:hAnsi="宋体" w:cs="宋体"/>
                <w:kern w:val="0"/>
                <w:sz w:val="24"/>
                <w:szCs w:val="24"/>
              </w:rPr>
              <w:t>1</w:t>
            </w:r>
            <w:r>
              <w:rPr>
                <w:rFonts w:hint="eastAsia" w:ascii="宋体" w:hAnsi="宋体" w:cs="宋体"/>
                <w:kern w:val="0"/>
                <w:sz w:val="24"/>
                <w:szCs w:val="24"/>
              </w:rPr>
              <w:t>的规定。</w:t>
            </w:r>
          </w:p>
          <w:p>
            <w:pPr>
              <w:spacing w:line="380" w:lineRule="exact"/>
              <w:ind w:firstLine="480" w:firstLineChars="200"/>
              <w:rPr>
                <w:rFonts w:ascii="宋体" w:cs="宋体"/>
                <w:kern w:val="0"/>
                <w:sz w:val="24"/>
                <w:szCs w:val="24"/>
              </w:rPr>
            </w:pPr>
            <w:r>
              <w:rPr>
                <w:rFonts w:hint="eastAsia" w:ascii="宋体" w:hAnsi="宋体" w:cs="宋体"/>
                <w:kern w:val="0"/>
                <w:sz w:val="24"/>
                <w:szCs w:val="24"/>
              </w:rPr>
              <w:t>以长度、面积、计数单位标注净含量的</w:t>
            </w:r>
            <w:r>
              <w:fldChar w:fldCharType="begin"/>
            </w:r>
            <w:r>
              <w:instrText xml:space="preserve"> HYPERLINK "http://baike.baidu.com/subview/322651/322651.htm" \t "http://baike.baidu.com/view/_blank" </w:instrText>
            </w:r>
            <w:r>
              <w:fldChar w:fldCharType="separate"/>
            </w:r>
            <w:r>
              <w:rPr>
                <w:rFonts w:hint="eastAsia" w:ascii="宋体" w:hAnsi="宋体" w:cs="宋体"/>
                <w:kern w:val="0"/>
                <w:sz w:val="24"/>
                <w:szCs w:val="24"/>
              </w:rPr>
              <w:t>定量包装商品</w:t>
            </w:r>
            <w:r>
              <w:rPr>
                <w:rFonts w:hint="eastAsia" w:ascii="宋体" w:hAnsi="宋体" w:cs="宋体"/>
                <w:kern w:val="0"/>
                <w:sz w:val="24"/>
                <w:szCs w:val="24"/>
              </w:rPr>
              <w:fldChar w:fldCharType="end"/>
            </w:r>
            <w:r>
              <w:rPr>
                <w:rFonts w:hint="eastAsia" w:ascii="宋体" w:hAnsi="宋体" w:cs="宋体"/>
                <w:kern w:val="0"/>
                <w:sz w:val="24"/>
                <w:szCs w:val="24"/>
              </w:rPr>
              <w:t>，可以免于标注“净含量”三个中文字，只标注数字和法定计量单位（或者用中文表示的计数单位）。</w:t>
            </w:r>
          </w:p>
          <w:p>
            <w:pPr>
              <w:spacing w:line="380" w:lineRule="exact"/>
              <w:ind w:firstLine="480" w:firstLineChars="200"/>
              <w:rPr>
                <w:rFonts w:ascii="宋体" w:cs="宋体"/>
                <w:kern w:val="0"/>
                <w:sz w:val="24"/>
                <w:szCs w:val="24"/>
              </w:rPr>
            </w:pPr>
            <w:r>
              <w:rPr>
                <w:rFonts w:hint="eastAsia" w:ascii="宋体" w:hAnsi="宋体" w:cs="宋体"/>
                <w:kern w:val="0"/>
                <w:sz w:val="24"/>
                <w:szCs w:val="24"/>
              </w:rPr>
              <w:t>第六条</w:t>
            </w:r>
            <w:r>
              <w:rPr>
                <w:rFonts w:ascii="宋体" w:hAnsi="宋体" w:cs="宋体"/>
                <w:kern w:val="0"/>
                <w:sz w:val="24"/>
                <w:szCs w:val="24"/>
              </w:rPr>
              <w:t xml:space="preserve">  </w:t>
            </w:r>
            <w:r>
              <w:fldChar w:fldCharType="begin"/>
            </w:r>
            <w:r>
              <w:instrText xml:space="preserve"> HYPERLINK "http://baike.baidu.com/subview/322651/322651.htm" \t "http://baike.baidu.com/view/_blank" </w:instrText>
            </w:r>
            <w:r>
              <w:fldChar w:fldCharType="separate"/>
            </w:r>
            <w:r>
              <w:rPr>
                <w:rFonts w:hint="eastAsia" w:ascii="宋体" w:hAnsi="宋体" w:cs="宋体"/>
                <w:kern w:val="0"/>
                <w:sz w:val="24"/>
                <w:szCs w:val="24"/>
              </w:rPr>
              <w:t>定量包装商品</w:t>
            </w:r>
            <w:r>
              <w:rPr>
                <w:rFonts w:hint="eastAsia" w:ascii="宋体" w:hAnsi="宋体" w:cs="宋体"/>
                <w:kern w:val="0"/>
                <w:sz w:val="24"/>
                <w:szCs w:val="24"/>
              </w:rPr>
              <w:fldChar w:fldCharType="end"/>
            </w:r>
            <w:r>
              <w:fldChar w:fldCharType="begin"/>
            </w:r>
            <w:r>
              <w:instrText xml:space="preserve"> HYPERLINK "http://baike.baidu.com/subview/342507/342507.htm" \t "http://baike.baidu.com/view/_blank" </w:instrText>
            </w:r>
            <w:r>
              <w:fldChar w:fldCharType="separate"/>
            </w:r>
            <w:r>
              <w:rPr>
                <w:rFonts w:hint="eastAsia" w:ascii="宋体" w:hAnsi="宋体" w:cs="宋体"/>
                <w:kern w:val="0"/>
                <w:sz w:val="24"/>
                <w:szCs w:val="24"/>
              </w:rPr>
              <w:t>净含量</w:t>
            </w:r>
            <w:r>
              <w:rPr>
                <w:rFonts w:hint="eastAsia" w:ascii="宋体" w:hAnsi="宋体" w:cs="宋体"/>
                <w:kern w:val="0"/>
                <w:sz w:val="24"/>
                <w:szCs w:val="24"/>
              </w:rPr>
              <w:fldChar w:fldCharType="end"/>
            </w:r>
            <w:r>
              <w:rPr>
                <w:rFonts w:hint="eastAsia" w:ascii="宋体" w:hAnsi="宋体" w:cs="宋体"/>
                <w:kern w:val="0"/>
                <w:sz w:val="24"/>
                <w:szCs w:val="24"/>
              </w:rPr>
              <w:t>标注字符的最小高度应当符合本办法附表</w:t>
            </w:r>
            <w:r>
              <w:rPr>
                <w:rFonts w:ascii="宋体" w:hAnsi="宋体" w:cs="宋体"/>
                <w:kern w:val="0"/>
                <w:sz w:val="24"/>
                <w:szCs w:val="24"/>
              </w:rPr>
              <w:t>2</w:t>
            </w:r>
            <w:r>
              <w:rPr>
                <w:rFonts w:hint="eastAsia" w:ascii="宋体" w:hAnsi="宋体" w:cs="宋体"/>
                <w:kern w:val="0"/>
                <w:sz w:val="24"/>
                <w:szCs w:val="24"/>
              </w:rPr>
              <w:t>的规定。</w:t>
            </w:r>
          </w:p>
          <w:p>
            <w:pPr>
              <w:spacing w:line="380" w:lineRule="exact"/>
              <w:ind w:firstLine="480" w:firstLineChars="200"/>
              <w:rPr>
                <w:rFonts w:ascii="宋体" w:cs="宋体"/>
                <w:kern w:val="0"/>
                <w:sz w:val="24"/>
                <w:szCs w:val="24"/>
              </w:rPr>
            </w:pPr>
            <w:r>
              <w:rPr>
                <w:rFonts w:hint="eastAsia" w:ascii="宋体" w:hAnsi="宋体" w:cs="宋体"/>
                <w:kern w:val="0"/>
                <w:sz w:val="24"/>
                <w:szCs w:val="24"/>
              </w:rPr>
              <w:t>第七条</w:t>
            </w:r>
            <w:r>
              <w:rPr>
                <w:rFonts w:ascii="宋体" w:hAnsi="宋体" w:cs="宋体"/>
                <w:kern w:val="0"/>
                <w:sz w:val="24"/>
                <w:szCs w:val="24"/>
              </w:rPr>
              <w:t xml:space="preserve">  </w:t>
            </w:r>
            <w:r>
              <w:rPr>
                <w:rFonts w:hint="eastAsia" w:ascii="宋体" w:hAnsi="宋体" w:cs="宋体"/>
                <w:kern w:val="0"/>
                <w:sz w:val="24"/>
                <w:szCs w:val="24"/>
              </w:rPr>
              <w:t>同一包装内含有多件同种</w:t>
            </w:r>
            <w:r>
              <w:fldChar w:fldCharType="begin"/>
            </w:r>
            <w:r>
              <w:instrText xml:space="preserve"> HYPERLINK "http://baike.baidu.com/subview/322651/322651.htm" \t "http://baike.baidu.com/view/_blank" </w:instrText>
            </w:r>
            <w:r>
              <w:fldChar w:fldCharType="separate"/>
            </w:r>
            <w:r>
              <w:rPr>
                <w:rFonts w:hint="eastAsia" w:ascii="宋体" w:hAnsi="宋体" w:cs="宋体"/>
                <w:kern w:val="0"/>
                <w:sz w:val="24"/>
                <w:szCs w:val="24"/>
              </w:rPr>
              <w:t>定量包装商品</w:t>
            </w:r>
            <w:r>
              <w:rPr>
                <w:rFonts w:hint="eastAsia" w:ascii="宋体" w:hAnsi="宋体" w:cs="宋体"/>
                <w:kern w:val="0"/>
                <w:sz w:val="24"/>
                <w:szCs w:val="24"/>
              </w:rPr>
              <w:fldChar w:fldCharType="end"/>
            </w:r>
            <w:r>
              <w:rPr>
                <w:rFonts w:hint="eastAsia" w:ascii="宋体" w:hAnsi="宋体" w:cs="宋体"/>
                <w:kern w:val="0"/>
                <w:sz w:val="24"/>
                <w:szCs w:val="24"/>
              </w:rPr>
              <w:t>的，应当标注单件定量包装商品的</w:t>
            </w:r>
            <w:r>
              <w:fldChar w:fldCharType="begin"/>
            </w:r>
            <w:r>
              <w:instrText xml:space="preserve"> HYPERLINK "http://baike.baidu.com/subview/342507/342507.htm" \t "http://baike.baidu.com/view/_blank" </w:instrText>
            </w:r>
            <w:r>
              <w:fldChar w:fldCharType="separate"/>
            </w:r>
            <w:r>
              <w:rPr>
                <w:rFonts w:hint="eastAsia" w:ascii="宋体" w:hAnsi="宋体" w:cs="宋体"/>
                <w:kern w:val="0"/>
                <w:sz w:val="24"/>
                <w:szCs w:val="24"/>
              </w:rPr>
              <w:t>净含量</w:t>
            </w:r>
            <w:r>
              <w:rPr>
                <w:rFonts w:hint="eastAsia" w:ascii="宋体" w:hAnsi="宋体" w:cs="宋体"/>
                <w:kern w:val="0"/>
                <w:sz w:val="24"/>
                <w:szCs w:val="24"/>
              </w:rPr>
              <w:fldChar w:fldCharType="end"/>
            </w:r>
            <w:r>
              <w:rPr>
                <w:rFonts w:hint="eastAsia" w:ascii="宋体" w:hAnsi="宋体" w:cs="宋体"/>
                <w:kern w:val="0"/>
                <w:sz w:val="24"/>
                <w:szCs w:val="24"/>
              </w:rPr>
              <w:t>和总件数，或者标注总净含量。</w:t>
            </w:r>
          </w:p>
          <w:p>
            <w:pPr>
              <w:spacing w:line="380" w:lineRule="exact"/>
              <w:ind w:firstLine="480" w:firstLineChars="200"/>
              <w:rPr>
                <w:rFonts w:ascii="宋体" w:cs="宋体"/>
                <w:kern w:val="0"/>
                <w:sz w:val="24"/>
                <w:szCs w:val="24"/>
              </w:rPr>
            </w:pPr>
            <w:r>
              <w:rPr>
                <w:rFonts w:hint="eastAsia" w:ascii="宋体" w:hAnsi="宋体" w:cs="宋体"/>
                <w:kern w:val="0"/>
                <w:sz w:val="24"/>
                <w:szCs w:val="24"/>
              </w:rPr>
              <w:t>同一包装内含有多件不同种</w:t>
            </w:r>
            <w:r>
              <w:fldChar w:fldCharType="begin"/>
            </w:r>
            <w:r>
              <w:instrText xml:space="preserve"> HYPERLINK "http://baike.baidu.com/subview/322651/322651.htm" \t "http://baike.baidu.com/view/_blank" </w:instrText>
            </w:r>
            <w:r>
              <w:fldChar w:fldCharType="separate"/>
            </w:r>
            <w:r>
              <w:rPr>
                <w:rFonts w:hint="eastAsia" w:ascii="宋体" w:hAnsi="宋体" w:cs="宋体"/>
                <w:kern w:val="0"/>
                <w:sz w:val="24"/>
                <w:szCs w:val="24"/>
              </w:rPr>
              <w:t>定量包装商品</w:t>
            </w:r>
            <w:r>
              <w:rPr>
                <w:rFonts w:hint="eastAsia" w:ascii="宋体" w:hAnsi="宋体" w:cs="宋体"/>
                <w:kern w:val="0"/>
                <w:sz w:val="24"/>
                <w:szCs w:val="24"/>
              </w:rPr>
              <w:fldChar w:fldCharType="end"/>
            </w:r>
            <w:r>
              <w:rPr>
                <w:rFonts w:hint="eastAsia" w:ascii="宋体" w:hAnsi="宋体" w:cs="宋体"/>
                <w:kern w:val="0"/>
                <w:sz w:val="24"/>
                <w:szCs w:val="24"/>
              </w:rPr>
              <w:t>的，应当标注各种不同种定量包装商品的单件净含量和各种不同种定量包装商品的件数，或者分别标注各种不同种定量包装商品的总净含量。</w:t>
            </w:r>
          </w:p>
          <w:p>
            <w:pPr>
              <w:spacing w:line="380" w:lineRule="exact"/>
              <w:ind w:firstLine="480" w:firstLineChars="200"/>
              <w:rPr>
                <w:rFonts w:ascii="宋体" w:cs="宋体"/>
                <w:kern w:val="0"/>
                <w:sz w:val="24"/>
                <w:szCs w:val="24"/>
              </w:rPr>
            </w:pPr>
            <w:r>
              <w:rPr>
                <w:rFonts w:hint="eastAsia" w:ascii="宋体" w:hAnsi="宋体" w:cs="宋体"/>
                <w:kern w:val="0"/>
                <w:sz w:val="24"/>
                <w:szCs w:val="24"/>
              </w:rPr>
              <w:t>第十七条</w:t>
            </w:r>
            <w:r>
              <w:rPr>
                <w:rFonts w:ascii="宋体" w:hAnsi="宋体" w:cs="宋体"/>
                <w:kern w:val="0"/>
                <w:sz w:val="24"/>
                <w:szCs w:val="24"/>
              </w:rPr>
              <w:t xml:space="preserve">  </w:t>
            </w:r>
            <w:r>
              <w:rPr>
                <w:rFonts w:hint="eastAsia" w:ascii="宋体" w:hAnsi="宋体" w:cs="宋体"/>
                <w:kern w:val="0"/>
                <w:sz w:val="24"/>
                <w:szCs w:val="24"/>
              </w:rPr>
              <w:t>生产、销售定量包装商品违反本办法第五条</w:t>
            </w:r>
            <w:r>
              <w:rPr>
                <w:rFonts w:ascii="宋体" w:hAnsi="宋体" w:cs="宋体"/>
                <w:kern w:val="0"/>
                <w:sz w:val="24"/>
                <w:szCs w:val="24"/>
              </w:rPr>
              <w:t xml:space="preserve"> </w:t>
            </w:r>
            <w:r>
              <w:rPr>
                <w:rFonts w:hint="eastAsia" w:ascii="宋体" w:hAnsi="宋体" w:cs="宋体"/>
                <w:kern w:val="0"/>
                <w:sz w:val="24"/>
                <w:szCs w:val="24"/>
              </w:rPr>
              <w:t>、第六条</w:t>
            </w:r>
            <w:r>
              <w:rPr>
                <w:rFonts w:ascii="宋体" w:hAnsi="宋体" w:cs="宋体"/>
                <w:kern w:val="0"/>
                <w:sz w:val="24"/>
                <w:szCs w:val="24"/>
              </w:rPr>
              <w:t xml:space="preserve"> </w:t>
            </w:r>
            <w:r>
              <w:rPr>
                <w:rFonts w:hint="eastAsia" w:ascii="宋体" w:hAnsi="宋体" w:cs="宋体"/>
                <w:kern w:val="0"/>
                <w:sz w:val="24"/>
                <w:szCs w:val="24"/>
              </w:rPr>
              <w:t>、第七条规定，未正确、清晰地标注</w:t>
            </w:r>
            <w:r>
              <w:fldChar w:fldCharType="begin"/>
            </w:r>
            <w:r>
              <w:instrText xml:space="preserve"> HYPERLINK "http://baike.baidu.com/subview/342507/342507.htm" \t "http://baike.baidu.com/view/_blank" </w:instrText>
            </w:r>
            <w:r>
              <w:fldChar w:fldCharType="separate"/>
            </w:r>
            <w:r>
              <w:rPr>
                <w:rFonts w:hint="eastAsia" w:ascii="宋体" w:hAnsi="宋体" w:cs="宋体"/>
                <w:kern w:val="0"/>
                <w:sz w:val="24"/>
                <w:szCs w:val="24"/>
              </w:rPr>
              <w:t>净含量</w:t>
            </w:r>
            <w:r>
              <w:rPr>
                <w:rFonts w:hint="eastAsia" w:ascii="宋体" w:hAnsi="宋体" w:cs="宋体"/>
                <w:kern w:val="0"/>
                <w:sz w:val="24"/>
                <w:szCs w:val="24"/>
              </w:rPr>
              <w:fldChar w:fldCharType="end"/>
            </w:r>
            <w:r>
              <w:rPr>
                <w:rFonts w:hint="eastAsia" w:ascii="宋体" w:hAnsi="宋体" w:cs="宋体"/>
                <w:kern w:val="0"/>
                <w:sz w:val="24"/>
                <w:szCs w:val="24"/>
              </w:rPr>
              <w:t>的，责令改正；未标注净含量的，限期改正，逾期不改的，可处</w:t>
            </w:r>
            <w:r>
              <w:rPr>
                <w:rFonts w:ascii="宋体" w:hAnsi="宋体" w:cs="宋体"/>
                <w:kern w:val="0"/>
                <w:sz w:val="24"/>
                <w:szCs w:val="24"/>
              </w:rPr>
              <w:t>1000</w:t>
            </w:r>
            <w:r>
              <w:rPr>
                <w:rFonts w:hint="eastAsia" w:ascii="宋体" w:hAnsi="宋体" w:cs="宋体"/>
                <w:kern w:val="0"/>
                <w:sz w:val="24"/>
                <w:szCs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28</w:t>
            </w:r>
          </w:p>
        </w:tc>
        <w:tc>
          <w:tcPr>
            <w:tcW w:w="2130" w:type="dxa"/>
            <w:vAlign w:val="center"/>
          </w:tcPr>
          <w:p>
            <w:pPr>
              <w:widowControl/>
              <w:spacing w:line="380" w:lineRule="exact"/>
              <w:jc w:val="left"/>
              <w:textAlignment w:val="center"/>
              <w:rPr>
                <w:rFonts w:ascii="宋体" w:cs="宋体"/>
                <w:sz w:val="24"/>
                <w:szCs w:val="24"/>
              </w:rPr>
            </w:pPr>
            <w:r>
              <w:rPr>
                <w:rFonts w:hint="eastAsia" w:ascii="宋体" w:hAnsi="宋体" w:cs="宋体"/>
                <w:sz w:val="24"/>
                <w:szCs w:val="24"/>
              </w:rPr>
              <w:t>集市主办者未按规定对集市使用的属于强制检定的计量器具登记造册和备案，并配合市场监督管理部门及其指定的法定计量检定机构做好强制检定工作</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0" w:firstLineChars="200"/>
              <w:rPr>
                <w:rFonts w:ascii="宋体" w:cs="宋体"/>
                <w:sz w:val="24"/>
                <w:szCs w:val="24"/>
              </w:rPr>
            </w:pPr>
            <w:r>
              <w:rPr>
                <w:rFonts w:hint="eastAsia" w:ascii="宋体" w:hAnsi="宋体" w:cs="宋体"/>
                <w:sz w:val="24"/>
                <w:szCs w:val="24"/>
              </w:rPr>
              <w:t>《集贸市场计量监督管理办法》第五条第（四）项</w:t>
            </w:r>
            <w:r>
              <w:rPr>
                <w:rFonts w:ascii="宋体" w:hAnsi="宋体" w:cs="宋体"/>
                <w:sz w:val="24"/>
                <w:szCs w:val="24"/>
              </w:rPr>
              <w:t xml:space="preserve">  </w:t>
            </w:r>
            <w:r>
              <w:rPr>
                <w:rFonts w:hint="eastAsia" w:ascii="宋体" w:hAnsi="宋体" w:cs="宋体"/>
                <w:sz w:val="24"/>
                <w:szCs w:val="24"/>
              </w:rPr>
              <w:t>集市主办者应当做到：</w:t>
            </w:r>
            <w:r>
              <w:rPr>
                <w:rFonts w:ascii="宋体" w:hAnsi="宋体" w:cs="宋体"/>
                <w:sz w:val="24"/>
                <w:szCs w:val="24"/>
              </w:rPr>
              <w:t xml:space="preserve"> </w:t>
            </w:r>
            <w:r>
              <w:rPr>
                <w:rFonts w:ascii="宋体" w:hAnsi="宋体" w:cs="宋体"/>
                <w:sz w:val="24"/>
                <w:szCs w:val="24"/>
              </w:rPr>
              <w:br w:type="textWrapping"/>
            </w:r>
            <w:r>
              <w:rPr>
                <w:rFonts w:ascii="宋体" w:hAnsi="宋体" w:cs="宋体"/>
                <w:sz w:val="24"/>
                <w:szCs w:val="24"/>
              </w:rPr>
              <w:t xml:space="preserve">    </w:t>
            </w:r>
            <w:r>
              <w:rPr>
                <w:rFonts w:hint="eastAsia" w:ascii="宋体" w:hAnsi="宋体" w:cs="宋体"/>
                <w:sz w:val="24"/>
                <w:szCs w:val="24"/>
              </w:rPr>
              <w:t>（四）对集市使用的属于强制检定的计量器具登记造册，向当地质量技术监督部门备案，并配合质量技术监督部门及其指定的法定计量检定机构做好强制检定工作。</w:t>
            </w:r>
          </w:p>
          <w:p>
            <w:pPr>
              <w:spacing w:line="380" w:lineRule="exact"/>
              <w:ind w:firstLine="480" w:firstLineChars="200"/>
              <w:rPr>
                <w:rFonts w:ascii="宋体" w:cs="宋体"/>
                <w:kern w:val="0"/>
                <w:sz w:val="24"/>
                <w:szCs w:val="24"/>
              </w:rPr>
            </w:pPr>
            <w:r>
              <w:rPr>
                <w:rFonts w:hint="eastAsia" w:ascii="宋体" w:hAnsi="宋体" w:cs="宋体"/>
                <w:sz w:val="24"/>
                <w:szCs w:val="24"/>
              </w:rPr>
              <w:t>第十一条</w:t>
            </w:r>
            <w:r>
              <w:rPr>
                <w:rFonts w:ascii="宋体" w:hAnsi="宋体" w:cs="宋体"/>
                <w:sz w:val="24"/>
                <w:szCs w:val="24"/>
              </w:rPr>
              <w:t xml:space="preserve">  </w:t>
            </w:r>
            <w:r>
              <w:rPr>
                <w:rFonts w:hint="eastAsia" w:ascii="宋体" w:hAnsi="宋体" w:cs="宋体"/>
                <w:sz w:val="24"/>
                <w:szCs w:val="24"/>
              </w:rPr>
              <w:t>集市主办者违反本办法第五条第（四）项规定的，责令改正，逾期不改的，处以</w:t>
            </w:r>
            <w:r>
              <w:rPr>
                <w:rFonts w:ascii="宋体" w:hAnsi="宋体" w:cs="宋体"/>
                <w:sz w:val="24"/>
                <w:szCs w:val="24"/>
              </w:rPr>
              <w:t>1000</w:t>
            </w:r>
            <w:r>
              <w:rPr>
                <w:rFonts w:hint="eastAsia" w:ascii="宋体" w:hAnsi="宋体" w:cs="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29</w:t>
            </w:r>
          </w:p>
        </w:tc>
        <w:tc>
          <w:tcPr>
            <w:tcW w:w="2130" w:type="dxa"/>
            <w:vAlign w:val="center"/>
          </w:tcPr>
          <w:p>
            <w:pPr>
              <w:widowControl/>
              <w:spacing w:line="380" w:lineRule="exact"/>
              <w:jc w:val="left"/>
              <w:textAlignment w:val="center"/>
              <w:rPr>
                <w:rFonts w:ascii="宋体" w:cs="宋体"/>
                <w:sz w:val="24"/>
                <w:szCs w:val="24"/>
              </w:rPr>
            </w:pPr>
            <w:r>
              <w:rPr>
                <w:rFonts w:hint="eastAsia" w:ascii="宋体" w:hAnsi="宋体" w:cs="宋体"/>
                <w:sz w:val="24"/>
                <w:szCs w:val="24"/>
              </w:rPr>
              <w:t>取得生产许可证的企业名称发生变化，未依照规定办理变更手续的</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sz w:val="24"/>
                <w:szCs w:val="24"/>
              </w:rPr>
              <w:t>责令限期办理相关手续后及时办理的。</w:t>
            </w:r>
          </w:p>
        </w:tc>
        <w:tc>
          <w:tcPr>
            <w:tcW w:w="7374" w:type="dxa"/>
            <w:vAlign w:val="center"/>
          </w:tcPr>
          <w:p>
            <w:pPr>
              <w:spacing w:line="380" w:lineRule="exact"/>
              <w:ind w:firstLine="480" w:firstLineChars="200"/>
              <w:rPr>
                <w:rFonts w:ascii="宋体" w:cs="宋体"/>
                <w:sz w:val="24"/>
                <w:szCs w:val="24"/>
              </w:rPr>
            </w:pPr>
            <w:r>
              <w:rPr>
                <w:rFonts w:hint="eastAsia" w:ascii="宋体" w:hAnsi="宋体" w:cs="宋体"/>
                <w:sz w:val="24"/>
                <w:szCs w:val="24"/>
              </w:rPr>
              <w:t>《中华人民共和国工业产品生产许可证管理条例》第二十九条</w:t>
            </w:r>
            <w:r>
              <w:rPr>
                <w:rFonts w:ascii="宋体" w:hAnsi="宋体" w:cs="宋体"/>
                <w:sz w:val="24"/>
                <w:szCs w:val="24"/>
              </w:rPr>
              <w:t xml:space="preserve">  </w:t>
            </w:r>
            <w:r>
              <w:rPr>
                <w:rFonts w:hint="eastAsia" w:ascii="宋体" w:hAnsi="宋体" w:cs="宋体"/>
                <w:sz w:val="24"/>
                <w:szCs w:val="24"/>
              </w:rPr>
              <w:t>企业名称发生变化的，企业应当及时向企业所在地的省、自治区、直辖市工业产品生产许可证主管部门提出申请，办理变更手续。</w:t>
            </w:r>
          </w:p>
          <w:p>
            <w:pPr>
              <w:spacing w:line="380" w:lineRule="exact"/>
              <w:ind w:firstLine="480" w:firstLineChars="200"/>
              <w:rPr>
                <w:rFonts w:ascii="宋体" w:cs="宋体"/>
                <w:sz w:val="24"/>
                <w:szCs w:val="24"/>
              </w:rPr>
            </w:pPr>
            <w:r>
              <w:rPr>
                <w:rFonts w:hint="eastAsia" w:ascii="宋体" w:hAnsi="宋体" w:cs="宋体"/>
                <w:sz w:val="24"/>
                <w:szCs w:val="24"/>
              </w:rPr>
              <w:t>第四十六条第二款</w:t>
            </w:r>
            <w:r>
              <w:rPr>
                <w:rFonts w:ascii="宋体" w:hAnsi="宋体" w:cs="宋体"/>
                <w:sz w:val="24"/>
                <w:szCs w:val="24"/>
              </w:rPr>
              <w:t xml:space="preserve">  </w:t>
            </w:r>
            <w:r>
              <w:rPr>
                <w:rFonts w:hint="eastAsia" w:ascii="宋体" w:hAnsi="宋体" w:cs="宋体"/>
                <w:sz w:val="24"/>
                <w:szCs w:val="24"/>
              </w:rPr>
              <w:t>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30</w:t>
            </w:r>
          </w:p>
        </w:tc>
        <w:tc>
          <w:tcPr>
            <w:tcW w:w="2130" w:type="dxa"/>
            <w:vAlign w:val="center"/>
          </w:tcPr>
          <w:p>
            <w:pPr>
              <w:widowControl/>
              <w:spacing w:line="380" w:lineRule="exact"/>
              <w:jc w:val="left"/>
              <w:textAlignment w:val="center"/>
              <w:rPr>
                <w:rFonts w:ascii="宋体" w:cs="宋体"/>
                <w:sz w:val="24"/>
                <w:szCs w:val="24"/>
              </w:rPr>
            </w:pPr>
            <w:r>
              <w:rPr>
                <w:rFonts w:hint="eastAsia" w:ascii="宋体" w:hAnsi="宋体" w:cs="宋体"/>
                <w:sz w:val="24"/>
                <w:szCs w:val="24"/>
              </w:rPr>
              <w:t>取得生产许可证的企业未依照规定在产品、包装或说明书上标注生产许可证标志和编号的</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0" w:firstLineChars="200"/>
              <w:rPr>
                <w:rFonts w:ascii="宋体" w:cs="宋体"/>
                <w:sz w:val="24"/>
                <w:szCs w:val="24"/>
              </w:rPr>
            </w:pPr>
            <w:r>
              <w:rPr>
                <w:rFonts w:hint="eastAsia" w:ascii="宋体" w:hAnsi="宋体" w:cs="宋体"/>
                <w:sz w:val="24"/>
                <w:szCs w:val="24"/>
              </w:rPr>
              <w:t>《中华人民共和国工业产品生产许可证管理条例》第三十三条第一款</w:t>
            </w:r>
            <w:r>
              <w:rPr>
                <w:rFonts w:ascii="宋体" w:hAnsi="宋体" w:cs="宋体"/>
                <w:sz w:val="24"/>
                <w:szCs w:val="24"/>
              </w:rPr>
              <w:t xml:space="preserve">  </w:t>
            </w:r>
            <w:r>
              <w:rPr>
                <w:rFonts w:hint="eastAsia" w:ascii="宋体" w:hAnsi="宋体" w:cs="宋体"/>
                <w:sz w:val="24"/>
                <w:szCs w:val="24"/>
              </w:rPr>
              <w:t>企业必须在其产品或者包装、说明书上标注生产许可证标志和编号。</w:t>
            </w:r>
          </w:p>
          <w:p>
            <w:pPr>
              <w:spacing w:line="380" w:lineRule="exact"/>
              <w:ind w:firstLine="480" w:firstLineChars="200"/>
              <w:rPr>
                <w:rFonts w:ascii="宋体" w:cs="宋体"/>
                <w:sz w:val="24"/>
                <w:szCs w:val="24"/>
              </w:rPr>
            </w:pPr>
            <w:r>
              <w:rPr>
                <w:rFonts w:hint="eastAsia" w:ascii="宋体" w:hAnsi="宋体" w:cs="宋体"/>
                <w:sz w:val="24"/>
                <w:szCs w:val="24"/>
              </w:rPr>
              <w:t>第四十七条</w:t>
            </w:r>
            <w:r>
              <w:rPr>
                <w:rFonts w:ascii="宋体" w:hAnsi="宋体" w:cs="宋体"/>
                <w:sz w:val="24"/>
                <w:szCs w:val="24"/>
              </w:rPr>
              <w:t xml:space="preserve"> </w:t>
            </w:r>
            <w:r>
              <w:rPr>
                <w:rFonts w:hint="eastAsia" w:ascii="宋体" w:hAnsi="宋体" w:cs="宋体"/>
                <w:sz w:val="24"/>
                <w:szCs w:val="24"/>
              </w:rPr>
              <w:t>取得生产许可证的企业未依照本条例规定在产品、包装或者说明书上标注生产许可证标志和编号的，责令限期改正；逾期仍未改正的，处违法生产、销售产品货值金额</w:t>
            </w:r>
            <w:r>
              <w:rPr>
                <w:rFonts w:ascii="宋体" w:hAnsi="宋体" w:cs="宋体"/>
                <w:sz w:val="24"/>
                <w:szCs w:val="24"/>
              </w:rPr>
              <w:t>30</w:t>
            </w:r>
            <w:r>
              <w:rPr>
                <w:rFonts w:hint="eastAsia" w:ascii="宋体" w:hAnsi="宋体" w:cs="宋体"/>
                <w:sz w:val="24"/>
                <w:szCs w:val="24"/>
              </w:rPr>
              <w:t>％以下的罚款；有违法所得的，没收违法所得；情节严重的，吊销生产许可证。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31</w:t>
            </w:r>
          </w:p>
        </w:tc>
        <w:tc>
          <w:tcPr>
            <w:tcW w:w="2130" w:type="dxa"/>
            <w:vAlign w:val="center"/>
          </w:tcPr>
          <w:p>
            <w:pPr>
              <w:widowControl/>
              <w:spacing w:line="380" w:lineRule="exact"/>
              <w:jc w:val="left"/>
              <w:textAlignment w:val="center"/>
              <w:rPr>
                <w:rFonts w:ascii="宋体" w:cs="宋体"/>
                <w:sz w:val="24"/>
                <w:szCs w:val="24"/>
              </w:rPr>
            </w:pPr>
            <w:r>
              <w:rPr>
                <w:rFonts w:hint="eastAsia" w:ascii="宋体" w:hAnsi="宋体" w:cs="宋体"/>
                <w:sz w:val="24"/>
                <w:szCs w:val="24"/>
              </w:rPr>
              <w:t>获证产品及其销售包装上标注的认证证书所含内容与认证证书内容不一致的</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0" w:firstLineChars="200"/>
              <w:rPr>
                <w:rFonts w:ascii="宋体" w:cs="宋体"/>
                <w:kern w:val="0"/>
                <w:sz w:val="24"/>
                <w:szCs w:val="24"/>
              </w:rPr>
            </w:pPr>
            <w:r>
              <w:rPr>
                <w:rFonts w:hint="eastAsia" w:ascii="宋体" w:hAnsi="宋体" w:cs="宋体"/>
                <w:kern w:val="0"/>
                <w:sz w:val="24"/>
                <w:szCs w:val="24"/>
              </w:rPr>
              <w:t>《强制性产品认证管理规定》第二十三条　获证产品及其销售包装上标注认证证书所含内容的，应当与认证证书的内容相一致，并符合国家有关产品标识标注管理规定。</w:t>
            </w:r>
            <w:r>
              <w:rPr>
                <w:rFonts w:asci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第五十五条第一项</w:t>
            </w:r>
            <w:r>
              <w:rPr>
                <w:rFonts w:ascii="宋体" w:hAnsi="宋体" w:cs="宋体"/>
                <w:kern w:val="0"/>
                <w:sz w:val="24"/>
                <w:szCs w:val="24"/>
              </w:rPr>
              <w:t xml:space="preserve">  </w:t>
            </w:r>
            <w:r>
              <w:rPr>
                <w:rFonts w:hint="eastAsia" w:ascii="宋体" w:hAnsi="宋体" w:cs="宋体"/>
                <w:kern w:val="0"/>
                <w:sz w:val="24"/>
                <w:szCs w:val="24"/>
              </w:rPr>
              <w:t>有下列情形之一的，由地方质检两局责令其限期改正，逾期未改正的，处</w:t>
            </w:r>
            <w:r>
              <w:rPr>
                <w:rFonts w:ascii="宋体" w:hAnsi="宋体" w:cs="宋体"/>
                <w:kern w:val="0"/>
                <w:sz w:val="24"/>
                <w:szCs w:val="24"/>
              </w:rPr>
              <w:t>2</w:t>
            </w:r>
            <w:r>
              <w:rPr>
                <w:rFonts w:hint="eastAsia" w:ascii="宋体" w:hAnsi="宋体" w:cs="宋体"/>
                <w:kern w:val="0"/>
                <w:sz w:val="24"/>
                <w:szCs w:val="24"/>
              </w:rPr>
              <w:t>万元以下罚款。</w:t>
            </w:r>
            <w:r>
              <w:rPr>
                <w:rFonts w:asci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（一）违反本规定第二十三条规定，获证产品及其销售包装上标注的认证证书所含内容与认证证书内容不一致的；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32</w:t>
            </w:r>
          </w:p>
        </w:tc>
        <w:tc>
          <w:tcPr>
            <w:tcW w:w="2130" w:type="dxa"/>
            <w:vAlign w:val="center"/>
          </w:tcPr>
          <w:p>
            <w:pPr>
              <w:widowControl/>
              <w:spacing w:line="380" w:lineRule="exact"/>
              <w:jc w:val="left"/>
              <w:textAlignment w:val="center"/>
              <w:rPr>
                <w:rFonts w:ascii="宋体" w:cs="宋体"/>
                <w:sz w:val="24"/>
                <w:szCs w:val="24"/>
              </w:rPr>
            </w:pPr>
            <w:r>
              <w:rPr>
                <w:rFonts w:hint="eastAsia" w:ascii="宋体" w:hAnsi="宋体" w:cs="宋体"/>
                <w:sz w:val="24"/>
                <w:szCs w:val="24"/>
              </w:rPr>
              <w:t>未按照规定使用认证标志的</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80" w:lineRule="exact"/>
              <w:ind w:firstLine="480" w:firstLineChars="200"/>
              <w:rPr>
                <w:rFonts w:ascii="宋体" w:cs="宋体"/>
                <w:kern w:val="0"/>
                <w:sz w:val="24"/>
                <w:szCs w:val="24"/>
              </w:rPr>
            </w:pPr>
            <w:r>
              <w:rPr>
                <w:rFonts w:hint="eastAsia" w:ascii="宋体" w:hAnsi="宋体" w:cs="宋体"/>
                <w:kern w:val="0"/>
                <w:sz w:val="24"/>
                <w:szCs w:val="24"/>
              </w:rPr>
              <w:t>《强制性产品认证管理规定》第三十二条　认证委托人应当建立认证标志使用管理制度，对认证标志的使用情况如实记录和存档，按照认证规则规定在产品及其包装、广告、产品介绍等宣传材料中正确使用和标注认证标志。</w:t>
            </w:r>
          </w:p>
          <w:p>
            <w:pPr>
              <w:spacing w:line="380" w:lineRule="exact"/>
              <w:ind w:firstLine="480" w:firstLineChars="200"/>
              <w:rPr>
                <w:rFonts w:ascii="宋体" w:cs="宋体"/>
                <w:kern w:val="0"/>
                <w:sz w:val="24"/>
                <w:szCs w:val="24"/>
              </w:rPr>
            </w:pPr>
            <w:r>
              <w:rPr>
                <w:rFonts w:hint="eastAsia" w:ascii="宋体" w:hAnsi="宋体" w:cs="宋体"/>
                <w:kern w:val="0"/>
                <w:sz w:val="24"/>
                <w:szCs w:val="24"/>
              </w:rPr>
              <w:t>第五十五条第二项</w:t>
            </w:r>
            <w:r>
              <w:rPr>
                <w:rFonts w:ascii="宋体" w:hAnsi="宋体" w:cs="宋体"/>
                <w:kern w:val="0"/>
                <w:sz w:val="24"/>
                <w:szCs w:val="24"/>
              </w:rPr>
              <w:t xml:space="preserve">  </w:t>
            </w:r>
            <w:r>
              <w:rPr>
                <w:rFonts w:hint="eastAsia" w:ascii="宋体" w:hAnsi="宋体" w:cs="宋体"/>
                <w:kern w:val="0"/>
                <w:sz w:val="24"/>
                <w:szCs w:val="24"/>
              </w:rPr>
              <w:t>有下列情形之一的，由地方质检两局责令其限期改正，逾期未改正的，处</w:t>
            </w:r>
            <w:r>
              <w:rPr>
                <w:rFonts w:ascii="宋体" w:hAnsi="宋体" w:cs="宋体"/>
                <w:kern w:val="0"/>
                <w:sz w:val="24"/>
                <w:szCs w:val="24"/>
              </w:rPr>
              <w:t>2</w:t>
            </w:r>
            <w:r>
              <w:rPr>
                <w:rFonts w:hint="eastAsia" w:ascii="宋体" w:hAnsi="宋体" w:cs="宋体"/>
                <w:kern w:val="0"/>
                <w:sz w:val="24"/>
                <w:szCs w:val="24"/>
              </w:rPr>
              <w:t>万元以下罚款。</w:t>
            </w:r>
          </w:p>
          <w:p>
            <w:pPr>
              <w:spacing w:line="380" w:lineRule="exact"/>
              <w:ind w:firstLine="480" w:firstLineChars="200"/>
              <w:rPr>
                <w:rFonts w:ascii="宋体" w:cs="宋体"/>
                <w:kern w:val="0"/>
                <w:sz w:val="24"/>
                <w:szCs w:val="24"/>
              </w:rPr>
            </w:pPr>
            <w:r>
              <w:rPr>
                <w:rFonts w:hint="eastAsia" w:ascii="宋体" w:hAnsi="宋体" w:cs="宋体"/>
                <w:kern w:val="0"/>
                <w:sz w:val="24"/>
                <w:szCs w:val="24"/>
              </w:rPr>
              <w:t>（二）违反本规定第三十二条规定，未按照规定使用认证标志的。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cs="宋体"/>
                <w:kern w:val="0"/>
                <w:sz w:val="24"/>
                <w:szCs w:val="24"/>
              </w:rPr>
            </w:pPr>
          </w:p>
          <w:p>
            <w:pPr>
              <w:widowControl/>
              <w:spacing w:line="380" w:lineRule="exact"/>
              <w:jc w:val="center"/>
              <w:textAlignment w:val="center"/>
              <w:rPr>
                <w:rFonts w:ascii="宋体" w:hAnsi="宋体" w:cs="宋体"/>
                <w:kern w:val="0"/>
                <w:sz w:val="24"/>
                <w:szCs w:val="24"/>
              </w:rPr>
            </w:pPr>
            <w:r>
              <w:rPr>
                <w:rFonts w:ascii="宋体" w:hAnsi="宋体" w:cs="宋体"/>
                <w:kern w:val="0"/>
                <w:sz w:val="24"/>
                <w:szCs w:val="24"/>
              </w:rPr>
              <w:t>33</w:t>
            </w:r>
          </w:p>
        </w:tc>
        <w:tc>
          <w:tcPr>
            <w:tcW w:w="2130" w:type="dxa"/>
            <w:vAlign w:val="center"/>
          </w:tcPr>
          <w:p>
            <w:pPr>
              <w:widowControl/>
              <w:spacing w:line="380" w:lineRule="exact"/>
              <w:jc w:val="left"/>
              <w:textAlignment w:val="center"/>
              <w:rPr>
                <w:rFonts w:ascii="宋体" w:cs="宋体"/>
                <w:sz w:val="24"/>
                <w:szCs w:val="24"/>
              </w:rPr>
            </w:pPr>
            <w:r>
              <w:rPr>
                <w:rFonts w:hint="eastAsia" w:ascii="宋体" w:hAnsi="宋体" w:cs="宋体"/>
                <w:sz w:val="24"/>
                <w:szCs w:val="24"/>
              </w:rPr>
              <w:t>混淆使用认证证书和认证标志的</w:t>
            </w:r>
          </w:p>
        </w:tc>
        <w:tc>
          <w:tcPr>
            <w:tcW w:w="3117" w:type="dxa"/>
            <w:vAlign w:val="center"/>
          </w:tcPr>
          <w:p>
            <w:pPr>
              <w:widowControl/>
              <w:spacing w:line="380" w:lineRule="exact"/>
              <w:jc w:val="left"/>
              <w:textAlignment w:val="center"/>
              <w:rPr>
                <w:rFonts w:ascii="宋体" w:cs="宋体"/>
                <w:kern w:val="0"/>
                <w:sz w:val="24"/>
                <w:szCs w:val="24"/>
              </w:rPr>
            </w:pPr>
            <w:r>
              <w:rPr>
                <w:rFonts w:hint="eastAsia" w:ascii="宋体" w:hAnsi="宋体" w:cs="宋体"/>
                <w:kern w:val="0"/>
                <w:sz w:val="24"/>
                <w:szCs w:val="24"/>
              </w:rPr>
              <w:t>在行政机关责令改正的期限内改正。</w:t>
            </w:r>
          </w:p>
        </w:tc>
        <w:tc>
          <w:tcPr>
            <w:tcW w:w="7374" w:type="dxa"/>
            <w:vAlign w:val="center"/>
          </w:tcPr>
          <w:p>
            <w:pPr>
              <w:spacing w:line="360" w:lineRule="exact"/>
              <w:ind w:firstLine="480" w:firstLineChars="200"/>
              <w:rPr>
                <w:rFonts w:ascii="宋体" w:cs="宋体"/>
                <w:sz w:val="24"/>
                <w:szCs w:val="24"/>
              </w:rPr>
            </w:pPr>
            <w:r>
              <w:rPr>
                <w:rFonts w:hint="eastAsia" w:ascii="宋体" w:hAnsi="宋体" w:cs="宋体"/>
                <w:sz w:val="24"/>
                <w:szCs w:val="24"/>
              </w:rPr>
              <w:t>《认证证书和认证标志管理办法》第十二条</w:t>
            </w:r>
            <w:r>
              <w:rPr>
                <w:rFonts w:ascii="宋体" w:hAnsi="宋体" w:cs="宋体"/>
                <w:sz w:val="24"/>
                <w:szCs w:val="24"/>
              </w:rPr>
              <w:t xml:space="preserve">  </w:t>
            </w:r>
            <w:r>
              <w:rPr>
                <w:rFonts w:hint="eastAsia" w:ascii="宋体" w:hAnsi="宋体" w:cs="宋体"/>
                <w:sz w:val="24"/>
                <w:szCs w:val="24"/>
              </w:rPr>
              <w:t>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pPr>
              <w:spacing w:line="360" w:lineRule="exact"/>
              <w:ind w:firstLine="480" w:firstLineChars="200"/>
              <w:rPr>
                <w:rFonts w:ascii="宋体" w:cs="宋体"/>
                <w:sz w:val="24"/>
                <w:szCs w:val="24"/>
              </w:rPr>
            </w:pPr>
            <w:r>
              <w:rPr>
                <w:rFonts w:hint="eastAsia" w:ascii="宋体" w:hAnsi="宋体" w:cs="宋体"/>
                <w:sz w:val="24"/>
                <w:szCs w:val="24"/>
              </w:rPr>
              <w:t>第二十五条第一款</w:t>
            </w:r>
            <w:r>
              <w:rPr>
                <w:rFonts w:ascii="宋体" w:hAnsi="宋体" w:cs="宋体"/>
                <w:sz w:val="24"/>
                <w:szCs w:val="24"/>
              </w:rPr>
              <w:t xml:space="preserve"> </w:t>
            </w:r>
            <w:r>
              <w:rPr>
                <w:rFonts w:hint="eastAsia" w:ascii="宋体" w:hAnsi="宋体" w:cs="宋体"/>
                <w:sz w:val="24"/>
                <w:szCs w:val="24"/>
              </w:rPr>
              <w:t>违反本办法第十二条规定，对混淆使用认证证书和认证标志的，地方认证监督管理部门应当责令其限期改正，逾期不改的处以</w:t>
            </w:r>
            <w:r>
              <w:rPr>
                <w:rFonts w:ascii="宋体" w:hAnsi="宋体" w:cs="宋体"/>
                <w:sz w:val="24"/>
                <w:szCs w:val="24"/>
              </w:rPr>
              <w:t>2</w:t>
            </w:r>
            <w:r>
              <w:rPr>
                <w:rFonts w:hint="eastAsia" w:ascii="宋体" w:hAnsi="宋体" w:cs="宋体"/>
                <w:sz w:val="24"/>
                <w:szCs w:val="24"/>
              </w:rPr>
              <w:t>万元以下罚款。</w:t>
            </w:r>
          </w:p>
        </w:tc>
      </w:tr>
    </w:tbl>
    <w:p>
      <w:pPr>
        <w:spacing w:line="240" w:lineRule="atLeast"/>
        <w:ind w:right="225" w:rightChars="107"/>
        <w:jc w:val="left"/>
        <w:rPr>
          <w:rFonts w:ascii="仿宋_GB2312" w:eastAsia="仿宋_GB2312" w:cs="Times New Roman"/>
          <w:sz w:val="28"/>
          <w:szCs w:val="28"/>
        </w:rPr>
      </w:pPr>
    </w:p>
    <w:sectPr>
      <w:footerReference r:id="rId3" w:type="default"/>
      <w:pgSz w:w="16838" w:h="11906" w:orient="landscape"/>
      <w:pgMar w:top="1797" w:right="1440" w:bottom="1797"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9"/>
        <w:rFonts w:ascii="宋体" w:cs="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- 1 -</w:t>
    </w:r>
    <w:r>
      <w:rPr>
        <w:rStyle w:val="9"/>
        <w:rFonts w:ascii="宋体" w:hAnsi="宋体" w:cs="宋体"/>
        <w:sz w:val="28"/>
        <w:szCs w:val="28"/>
      </w:rPr>
      <w:fldChar w:fldCharType="end"/>
    </w:r>
  </w:p>
  <w:p>
    <w:pPr>
      <w:pStyle w:val="3"/>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A6CCA"/>
    <w:multiLevelType w:val="singleLevel"/>
    <w:tmpl w:val="A61A6CCA"/>
    <w:lvl w:ilvl="0" w:tentative="0">
      <w:start w:val="1"/>
      <w:numFmt w:val="decimal"/>
      <w:lvlText w:val="%1."/>
      <w:lvlJc w:val="left"/>
      <w:pPr>
        <w:tabs>
          <w:tab w:val="left" w:pos="312"/>
        </w:tabs>
      </w:pPr>
    </w:lvl>
  </w:abstractNum>
  <w:abstractNum w:abstractNumId="1">
    <w:nsid w:val="B9E47337"/>
    <w:multiLevelType w:val="singleLevel"/>
    <w:tmpl w:val="B9E47337"/>
    <w:lvl w:ilvl="0" w:tentative="0">
      <w:start w:val="10"/>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BEF"/>
    <w:rsid w:val="00012B31"/>
    <w:rsid w:val="0001304A"/>
    <w:rsid w:val="00022D6F"/>
    <w:rsid w:val="00034EF0"/>
    <w:rsid w:val="00047184"/>
    <w:rsid w:val="00080CB0"/>
    <w:rsid w:val="000B03E4"/>
    <w:rsid w:val="000C1DE2"/>
    <w:rsid w:val="000D0D84"/>
    <w:rsid w:val="000F4350"/>
    <w:rsid w:val="000F5D70"/>
    <w:rsid w:val="00122814"/>
    <w:rsid w:val="001A7281"/>
    <w:rsid w:val="001B4A06"/>
    <w:rsid w:val="001C4D51"/>
    <w:rsid w:val="00203441"/>
    <w:rsid w:val="002119BB"/>
    <w:rsid w:val="00264545"/>
    <w:rsid w:val="002A2429"/>
    <w:rsid w:val="002C3142"/>
    <w:rsid w:val="002E40C1"/>
    <w:rsid w:val="0031689A"/>
    <w:rsid w:val="003335EE"/>
    <w:rsid w:val="00360B66"/>
    <w:rsid w:val="003A3F0C"/>
    <w:rsid w:val="003E0987"/>
    <w:rsid w:val="00512439"/>
    <w:rsid w:val="00530DC1"/>
    <w:rsid w:val="005370BC"/>
    <w:rsid w:val="0059019D"/>
    <w:rsid w:val="005B4EB7"/>
    <w:rsid w:val="00620B19"/>
    <w:rsid w:val="00656539"/>
    <w:rsid w:val="00661228"/>
    <w:rsid w:val="00664C53"/>
    <w:rsid w:val="00685C42"/>
    <w:rsid w:val="006A3AC6"/>
    <w:rsid w:val="006B1256"/>
    <w:rsid w:val="006B57E4"/>
    <w:rsid w:val="006C05FB"/>
    <w:rsid w:val="006C0FBD"/>
    <w:rsid w:val="00714DF9"/>
    <w:rsid w:val="00716211"/>
    <w:rsid w:val="00733173"/>
    <w:rsid w:val="007871D1"/>
    <w:rsid w:val="007A2BC4"/>
    <w:rsid w:val="007B0D12"/>
    <w:rsid w:val="007C1B1B"/>
    <w:rsid w:val="00851BEF"/>
    <w:rsid w:val="00855705"/>
    <w:rsid w:val="008649ED"/>
    <w:rsid w:val="00892632"/>
    <w:rsid w:val="008A705A"/>
    <w:rsid w:val="008C4BFF"/>
    <w:rsid w:val="008E5268"/>
    <w:rsid w:val="008F4E14"/>
    <w:rsid w:val="008F5395"/>
    <w:rsid w:val="00931B99"/>
    <w:rsid w:val="00982CCC"/>
    <w:rsid w:val="0099192A"/>
    <w:rsid w:val="00A42C7F"/>
    <w:rsid w:val="00A466B2"/>
    <w:rsid w:val="00A62FE3"/>
    <w:rsid w:val="00A7672D"/>
    <w:rsid w:val="00A85DD3"/>
    <w:rsid w:val="00B21990"/>
    <w:rsid w:val="00B419E3"/>
    <w:rsid w:val="00B52CC9"/>
    <w:rsid w:val="00BB4801"/>
    <w:rsid w:val="00BC3C7C"/>
    <w:rsid w:val="00BE7F19"/>
    <w:rsid w:val="00C62C72"/>
    <w:rsid w:val="00C972F9"/>
    <w:rsid w:val="00CA1815"/>
    <w:rsid w:val="00CB629A"/>
    <w:rsid w:val="00D06A47"/>
    <w:rsid w:val="00D33393"/>
    <w:rsid w:val="00D45572"/>
    <w:rsid w:val="00D47E28"/>
    <w:rsid w:val="00D54019"/>
    <w:rsid w:val="00D547C3"/>
    <w:rsid w:val="00D91E0E"/>
    <w:rsid w:val="00D94C42"/>
    <w:rsid w:val="00DF7E30"/>
    <w:rsid w:val="00E30109"/>
    <w:rsid w:val="00E44B7F"/>
    <w:rsid w:val="00E5652F"/>
    <w:rsid w:val="00E8787E"/>
    <w:rsid w:val="00EA715F"/>
    <w:rsid w:val="00EB0FFD"/>
    <w:rsid w:val="00F455A7"/>
    <w:rsid w:val="00F73B66"/>
    <w:rsid w:val="00FB6E13"/>
    <w:rsid w:val="00FF4705"/>
    <w:rsid w:val="5F7806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iPriority w:val="99"/>
    <w:rPr>
      <w:sz w:val="18"/>
      <w:szCs w:val="18"/>
    </w:rPr>
  </w:style>
  <w:style w:type="paragraph" w:styleId="3">
    <w:name w:val="footer"/>
    <w:basedOn w:val="1"/>
    <w:link w:val="12"/>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szCs w:val="24"/>
    </w:rPr>
  </w:style>
  <w:style w:type="character" w:styleId="8">
    <w:name w:val="Strong"/>
    <w:basedOn w:val="7"/>
    <w:qFormat/>
    <w:uiPriority w:val="99"/>
    <w:rPr>
      <w:b/>
      <w:bCs/>
    </w:rPr>
  </w:style>
  <w:style w:type="character" w:styleId="9">
    <w:name w:val="page number"/>
    <w:basedOn w:val="7"/>
    <w:uiPriority w:val="99"/>
  </w:style>
  <w:style w:type="character" w:styleId="10">
    <w:name w:val="Hyperlink"/>
    <w:basedOn w:val="7"/>
    <w:uiPriority w:val="99"/>
    <w:rPr>
      <w:color w:val="auto"/>
      <w:u w:val="none"/>
    </w:rPr>
  </w:style>
  <w:style w:type="character" w:customStyle="1" w:styleId="11">
    <w:name w:val="Header Char"/>
    <w:basedOn w:val="7"/>
    <w:link w:val="4"/>
    <w:locked/>
    <w:uiPriority w:val="99"/>
    <w:rPr>
      <w:sz w:val="18"/>
      <w:szCs w:val="18"/>
    </w:rPr>
  </w:style>
  <w:style w:type="character" w:customStyle="1" w:styleId="12">
    <w:name w:val="Footer Char"/>
    <w:basedOn w:val="7"/>
    <w:link w:val="3"/>
    <w:qFormat/>
    <w:locked/>
    <w:uiPriority w:val="99"/>
    <w:rPr>
      <w:sz w:val="18"/>
      <w:szCs w:val="18"/>
    </w:rPr>
  </w:style>
  <w:style w:type="character" w:customStyle="1" w:styleId="13">
    <w:name w:val="Balloon Text Char"/>
    <w:basedOn w:val="7"/>
    <w:link w:val="2"/>
    <w:semiHidden/>
    <w:locked/>
    <w:uiPriority w:val="99"/>
    <w:rPr>
      <w:sz w:val="18"/>
      <w:szCs w:val="18"/>
    </w:rPr>
  </w:style>
  <w:style w:type="character" w:customStyle="1" w:styleId="14">
    <w:name w:val="headline-content5"/>
    <w:basedOn w:val="7"/>
    <w:uiPriority w:val="99"/>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20</Pages>
  <Words>11081</Words>
  <Characters>11223</Characters>
  <Lines>0</Lines>
  <Paragraphs>0</Paragraphs>
  <TotalTime>111</TotalTime>
  <ScaleCrop>false</ScaleCrop>
  <LinksUpToDate>false</LinksUpToDate>
  <CharactersWithSpaces>11500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2020-03-20T02:39:00Z</dcterms:created>
  <dc:creator>dell</dc:creator>
  <cp:lastModifiedBy>Dell</cp:lastModifiedBy>
  <cp:lastPrinted>2020-03-24T08:06:00Z</cp:lastPrinted>
  <dcterms:modified xsi:type="dcterms:W3CDTF">2025-10-10T08:49:58Z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40EBFA364C1A48F4BCEC0772C9C5BB95</vt:lpwstr>
  </property>
</Properties>
</file>