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olor w:val="000000" w:themeColor="text1"/>
          <w:kern w:val="0"/>
          <w:sz w:val="32"/>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乡村振兴之</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金融担保支持政策</w:t>
      </w:r>
    </w:p>
    <w:p>
      <w:pPr>
        <w:spacing w:line="560" w:lineRule="exact"/>
        <w:ind w:firstLine="640" w:firstLineChars="200"/>
        <w:rPr>
          <w:color w:val="000000" w:themeColor="text1"/>
          <w:kern w:val="0"/>
          <w:sz w:val="32"/>
          <w14:textFill>
            <w14:solidFill>
              <w14:schemeClr w14:val="tx1"/>
            </w14:solidFill>
          </w14:textFill>
        </w:rPr>
      </w:pPr>
    </w:p>
    <w:p>
      <w:pPr>
        <w:spacing w:line="560" w:lineRule="exact"/>
        <w:ind w:firstLine="640" w:firstLineChars="200"/>
        <w:rPr>
          <w:rFonts w:ascii="黑体" w:hAnsi="黑体" w:eastAsia="黑体" w:cs="黑体"/>
          <w:color w:val="000000" w:themeColor="text1"/>
          <w:kern w:val="0"/>
          <w:sz w:val="32"/>
          <w14:textFill>
            <w14:solidFill>
              <w14:schemeClr w14:val="tx1"/>
            </w14:solidFill>
          </w14:textFill>
        </w:rPr>
      </w:pPr>
      <w:r>
        <w:rPr>
          <w:rFonts w:hint="eastAsia" w:ascii="黑体" w:hAnsi="黑体" w:eastAsia="黑体" w:cs="黑体"/>
          <w:color w:val="000000" w:themeColor="text1"/>
          <w:kern w:val="0"/>
          <w:sz w:val="32"/>
          <w:lang w:val="en-US" w:eastAsia="zh-CN"/>
          <w14:textFill>
            <w14:solidFill>
              <w14:schemeClr w14:val="tx1"/>
            </w14:solidFill>
          </w14:textFill>
        </w:rPr>
        <w:t>1</w:t>
      </w:r>
      <w:r>
        <w:rPr>
          <w:rFonts w:hint="eastAsia" w:ascii="黑体" w:hAnsi="黑体" w:eastAsia="黑体" w:cs="黑体"/>
          <w:color w:val="000000" w:themeColor="text1"/>
          <w:kern w:val="0"/>
          <w:sz w:val="32"/>
          <w14:textFill>
            <w14:solidFill>
              <w14:schemeClr w14:val="tx1"/>
            </w14:solidFill>
          </w14:textFill>
        </w:rPr>
        <w:t>.</w:t>
      </w:r>
      <w:bookmarkStart w:id="0" w:name="_Hlk50544018"/>
      <w:r>
        <w:rPr>
          <w:rFonts w:hint="eastAsia" w:ascii="黑体" w:hAnsi="黑体" w:eastAsia="黑体" w:cs="黑体"/>
          <w:color w:val="000000" w:themeColor="text1"/>
          <w:kern w:val="0"/>
          <w:sz w:val="32"/>
          <w14:textFill>
            <w14:solidFill>
              <w14:schemeClr w14:val="tx1"/>
            </w14:solidFill>
          </w14:textFill>
        </w:rPr>
        <w:t>农业信贷担保政策</w:t>
      </w:r>
    </w:p>
    <w:bookmarkEnd w:id="0"/>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（一）政策内容</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2015</w:t>
      </w:r>
      <w:r>
        <w:rPr>
          <w:rFonts w:hint="eastAsia"/>
          <w:color w:val="000000" w:themeColor="text1"/>
          <w:kern w:val="0"/>
          <w:sz w:val="32"/>
          <w14:textFill>
            <w14:solidFill>
              <w14:schemeClr w14:val="tx1"/>
            </w14:solidFill>
          </w14:textFill>
        </w:rPr>
        <w:t>年，</w:t>
      </w:r>
      <w:bookmarkStart w:id="3" w:name="_GoBack"/>
      <w:bookmarkEnd w:id="3"/>
      <w:r>
        <w:rPr>
          <w:rFonts w:hint="eastAsia"/>
          <w:color w:val="000000" w:themeColor="text1"/>
          <w:kern w:val="0"/>
          <w:sz w:val="32"/>
          <w14:textFill>
            <w14:solidFill>
              <w14:schemeClr w14:val="tx1"/>
            </w14:solidFill>
          </w14:textFill>
        </w:rPr>
        <w:t>财政部、农业部、银监会启动全国农业信贷担保体系建设。全国农业信贷担保体系主要由全国性的农业信贷担保机构（国家农业信贷担保联盟有限责任公司）、省级农业信贷担保机构和市、县（市、区，以下简称市县）农业信贷担保机构组成，全国和省级农业信贷担保机构以独立公司形式组建，市县农业信贷担保机构多以省级农业信贷担保机构的分支机构的形式组建。全国各级农业信贷担保机构实行市场化运作，财政资金主要通过资本金注入、风险补偿等形式予以支持，一般由财政部门履行出资人职责，会同有关部门加强对日常运营的监管。在业务范围上，农业信贷担保体系专注服务农业适度规模经营、专注服务新型农业经营主体，不得开展非农担保业务，确保农业信贷担保贴农、为农、惠农、不脱农。服务范围限定为粮食生产、畜牧水产养殖、菜果茶等优势特色产业，农资、农机、农技等农业社会化服务，以及与农业生产直接相关的一二三产业融合发展项目、家庭休闲农业、观光农业等农村新业态。</w:t>
      </w:r>
    </w:p>
    <w:p>
      <w:pPr>
        <w:spacing w:line="560" w:lineRule="exact"/>
        <w:ind w:firstLine="640" w:firstLineChars="200"/>
        <w:rPr>
          <w:color w:val="000000" w:themeColor="text1"/>
          <w:kern w:val="0"/>
          <w:sz w:val="32"/>
          <w14:textFill>
            <w14:solidFill>
              <w14:schemeClr w14:val="tx1"/>
            </w14:solidFill>
          </w14:textFill>
        </w:rPr>
      </w:pPr>
      <w:r>
        <w:rPr>
          <w:color w:val="000000" w:themeColor="text1"/>
          <w:kern w:val="0"/>
          <w:sz w:val="32"/>
          <w14:textFill>
            <w14:solidFill>
              <w14:schemeClr w14:val="tx1"/>
            </w14:solidFill>
          </w14:textFill>
        </w:rPr>
        <w:t>2017</w:t>
      </w:r>
      <w:r>
        <w:rPr>
          <w:rFonts w:hint="eastAsia"/>
          <w:color w:val="000000" w:themeColor="text1"/>
          <w:kern w:val="0"/>
          <w:sz w:val="32"/>
          <w14:textFill>
            <w14:solidFill>
              <w14:schemeClr w14:val="tx1"/>
            </w14:solidFill>
          </w14:textFill>
        </w:rPr>
        <w:t>年</w:t>
      </w:r>
      <w:r>
        <w:rPr>
          <w:color w:val="000000" w:themeColor="text1"/>
          <w:kern w:val="0"/>
          <w:sz w:val="32"/>
          <w14:textFill>
            <w14:solidFill>
              <w14:schemeClr w14:val="tx1"/>
            </w14:solidFill>
          </w14:textFill>
        </w:rPr>
        <w:t>3</w:t>
      </w:r>
      <w:r>
        <w:rPr>
          <w:rFonts w:hint="eastAsia"/>
          <w:color w:val="000000" w:themeColor="text1"/>
          <w:kern w:val="0"/>
          <w:sz w:val="32"/>
          <w14:textFill>
            <w14:solidFill>
              <w14:schemeClr w14:val="tx1"/>
            </w14:solidFill>
          </w14:textFill>
        </w:rPr>
        <w:t>月，青岛市农业融资担保有限公司成立，目前重点推进区（市）级分支机构组建和担保业务实质性开展，为农业新型经营主体提供方便快捷、费用低廉的信贷担保服务，解决农业“融资难”、“融资贵”问题。</w:t>
      </w:r>
    </w:p>
    <w:p>
      <w:pPr>
        <w:spacing w:line="560" w:lineRule="exact"/>
        <w:ind w:firstLine="648"/>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（二）操作流程</w:t>
      </w:r>
      <w:r>
        <w:rPr>
          <w:rFonts w:hint="eastAsia"/>
          <w:color w:val="000000" w:themeColor="text1"/>
          <w:kern w:val="0"/>
          <w:sz w:val="32"/>
          <w14:textFill>
            <w14:solidFill>
              <w14:schemeClr w14:val="tx1"/>
            </w14:solidFill>
          </w14:textFill>
        </w:rPr>
        <w:t>。</w:t>
      </w:r>
      <w:r>
        <w:rPr>
          <w:rFonts w:hint="eastAsia" w:hAnsi="微软雅黑" w:cs="宋体"/>
          <w:bCs/>
          <w:color w:val="000000" w:themeColor="text1"/>
          <w:kern w:val="0"/>
          <w:sz w:val="32"/>
          <w14:textFill>
            <w14:solidFill>
              <w14:schemeClr w14:val="tx1"/>
            </w14:solidFill>
          </w14:textFill>
        </w:rPr>
        <w:t>申请担保的方式：</w:t>
      </w:r>
    </w:p>
    <w:p>
      <w:pPr>
        <w:spacing w:line="560" w:lineRule="exact"/>
        <w:ind w:firstLine="648"/>
        <w:rPr>
          <w:rFonts w:hAnsi="微软雅黑" w:cs="宋体"/>
          <w:bCs/>
          <w:color w:val="000000" w:themeColor="text1"/>
          <w:kern w:val="0"/>
          <w:sz w:val="32"/>
          <w14:textFill>
            <w14:solidFill>
              <w14:schemeClr w14:val="tx1"/>
            </w14:solidFill>
          </w14:textFill>
        </w:rPr>
      </w:pPr>
      <w:r>
        <w:rPr>
          <w:rFonts w:hint="eastAsia" w:ascii="楷体_GB2312" w:hAnsi="微软雅黑" w:eastAsia="楷体_GB2312" w:cs="宋体"/>
          <w:bCs/>
          <w:color w:val="000000" w:themeColor="text1"/>
          <w:kern w:val="0"/>
          <w:sz w:val="32"/>
          <w14:textFill>
            <w14:solidFill>
              <w14:schemeClr w14:val="tx1"/>
            </w14:solidFill>
          </w14:textFill>
        </w:rPr>
        <w:t>一是农业部门推荐。</w:t>
      </w:r>
      <w:r>
        <w:rPr>
          <w:rFonts w:hint="eastAsia" w:hAnsi="微软雅黑" w:cs="宋体"/>
          <w:bCs/>
          <w:color w:val="000000" w:themeColor="text1"/>
          <w:kern w:val="0"/>
          <w:sz w:val="32"/>
          <w14:textFill>
            <w14:solidFill>
              <w14:schemeClr w14:val="tx1"/>
            </w14:solidFill>
          </w14:textFill>
        </w:rPr>
        <w:t>有融资需求的经营主体，可向镇（街道）经管站提出申请。为提高办理效率，经营主体填写基本信息登记后，由经管站审核后直接推送至青岛农担公司相关办事处。</w:t>
      </w:r>
    </w:p>
    <w:p>
      <w:pPr>
        <w:spacing w:line="560" w:lineRule="exact"/>
        <w:ind w:firstLine="648"/>
        <w:rPr>
          <w:rFonts w:hAnsi="微软雅黑" w:cs="宋体"/>
          <w:bCs/>
          <w:color w:val="000000" w:themeColor="text1"/>
          <w:kern w:val="0"/>
          <w:sz w:val="32"/>
          <w14:textFill>
            <w14:solidFill>
              <w14:schemeClr w14:val="tx1"/>
            </w14:solidFill>
          </w14:textFill>
        </w:rPr>
      </w:pPr>
      <w:r>
        <w:rPr>
          <w:rFonts w:hint="eastAsia" w:ascii="楷体_GB2312" w:hAnsi="微软雅黑" w:eastAsia="楷体_GB2312" w:cs="宋体"/>
          <w:bCs/>
          <w:color w:val="000000" w:themeColor="text1"/>
          <w:kern w:val="0"/>
          <w:sz w:val="32"/>
          <w14:textFill>
            <w14:solidFill>
              <w14:schemeClr w14:val="tx1"/>
            </w14:solidFill>
          </w14:textFill>
        </w:rPr>
        <w:t>二是经营主体直接申报。</w:t>
      </w:r>
      <w:r>
        <w:rPr>
          <w:rFonts w:hint="eastAsia" w:hAnsi="微软雅黑" w:cs="宋体"/>
          <w:bCs/>
          <w:color w:val="000000" w:themeColor="text1"/>
          <w:kern w:val="0"/>
          <w:sz w:val="32"/>
          <w14:textFill>
            <w14:solidFill>
              <w14:schemeClr w14:val="tx1"/>
            </w14:solidFill>
          </w14:textFill>
        </w:rPr>
        <w:t>有融资需求的经营主体，可通过电话、上门、在微信公众号“青岛农担”填报等方式，直接申请担保业务。</w:t>
      </w:r>
    </w:p>
    <w:p>
      <w:pPr>
        <w:spacing w:line="560" w:lineRule="exact"/>
        <w:ind w:firstLine="648"/>
        <w:rPr>
          <w:color w:val="000000" w:themeColor="text1"/>
          <w:kern w:val="0"/>
          <w:sz w:val="32"/>
          <w14:textFill>
            <w14:solidFill>
              <w14:schemeClr w14:val="tx1"/>
            </w14:solidFill>
          </w14:textFill>
        </w:rPr>
      </w:pPr>
      <w:r>
        <w:rPr>
          <w:rFonts w:hint="eastAsia" w:ascii="楷体_GB2312" w:hAnsi="微软雅黑" w:eastAsia="楷体_GB2312" w:cs="宋体"/>
          <w:bCs/>
          <w:color w:val="000000" w:themeColor="text1"/>
          <w:kern w:val="0"/>
          <w:sz w:val="32"/>
          <w14:textFill>
            <w14:solidFill>
              <w14:schemeClr w14:val="tx1"/>
            </w14:solidFill>
          </w14:textFill>
        </w:rPr>
        <w:t>三是合作银行推荐。</w:t>
      </w:r>
      <w:r>
        <w:rPr>
          <w:rFonts w:hint="eastAsia" w:hAnsi="微软雅黑" w:cs="宋体"/>
          <w:bCs/>
          <w:color w:val="000000" w:themeColor="text1"/>
          <w:kern w:val="0"/>
          <w:sz w:val="32"/>
          <w14:textFill>
            <w14:solidFill>
              <w14:schemeClr w14:val="tx1"/>
            </w14:solidFill>
          </w14:textFill>
        </w:rPr>
        <w:t>有融资需求的经营主体，向农担公司的合作银行提出贷款申请，由合作银行负责搜集相关资料后，推荐至青岛农担公司相关办事处。</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（三）联系方式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联系人：黄鲁青</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66999638</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bookmarkStart w:id="1" w:name="_Hlk50544031"/>
      <w:r>
        <w:rPr>
          <w:rFonts w:hint="eastAsia" w:ascii="黑体" w:hAnsi="黑体" w:eastAsia="黑体"/>
          <w:color w:val="000000" w:themeColor="text1"/>
          <w:kern w:val="0"/>
          <w:sz w:val="32"/>
          <w:lang w:val="en-US" w:eastAsia="zh-CN"/>
          <w14:textFill>
            <w14:solidFill>
              <w14:schemeClr w14:val="tx1"/>
            </w14:solidFill>
          </w14:textFill>
        </w:rPr>
        <w:t>2</w:t>
      </w:r>
      <w:r>
        <w:rPr>
          <w:rFonts w:hint="eastAsia" w:ascii="黑体" w:hAnsi="黑体" w:eastAsia="黑体"/>
          <w:color w:val="000000" w:themeColor="text1"/>
          <w:kern w:val="0"/>
          <w:sz w:val="32"/>
          <w14:textFill>
            <w14:solidFill>
              <w14:schemeClr w14:val="tx1"/>
            </w14:solidFill>
          </w14:textFill>
        </w:rPr>
        <w:t>.新旧动能转换引导基金</w:t>
      </w:r>
      <w:bookmarkEnd w:id="1"/>
      <w:r>
        <w:rPr>
          <w:rFonts w:hint="eastAsia" w:ascii="黑体" w:hAnsi="黑体" w:eastAsia="黑体"/>
          <w:color w:val="000000" w:themeColor="text1"/>
          <w:kern w:val="0"/>
          <w:sz w:val="32"/>
          <w14:textFill>
            <w14:solidFill>
              <w14:schemeClr w14:val="tx1"/>
            </w14:solidFill>
          </w14:textFill>
        </w:rPr>
        <w:t>政策</w:t>
      </w:r>
    </w:p>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（一）政策内容</w:t>
      </w:r>
      <w:r>
        <w:rPr>
          <w:rFonts w:hint="eastAsia"/>
          <w:color w:val="000000" w:themeColor="text1"/>
          <w:kern w:val="0"/>
          <w:sz w:val="32"/>
          <w14:textFill>
            <w14:solidFill>
              <w14:schemeClr w14:val="tx1"/>
            </w14:solidFill>
          </w14:textFill>
        </w:rPr>
        <w:t>。为加快实施全市新旧动能转换重大工程</w:t>
      </w:r>
      <w:r>
        <w:rPr>
          <w:color w:val="000000" w:themeColor="text1"/>
          <w:kern w:val="0"/>
          <w:sz w:val="32"/>
          <w14:textFill>
            <w14:solidFill>
              <w14:schemeClr w14:val="tx1"/>
            </w14:solidFill>
          </w14:textFill>
        </w:rPr>
        <w:t>,</w:t>
      </w:r>
      <w:r>
        <w:rPr>
          <w:rFonts w:hint="eastAsia"/>
          <w:color w:val="000000" w:themeColor="text1"/>
          <w:kern w:val="0"/>
          <w:sz w:val="32"/>
          <w14:textFill>
            <w14:solidFill>
              <w14:schemeClr w14:val="tx1"/>
            </w14:solidFill>
          </w14:textFill>
        </w:rPr>
        <w:t>全面提升发展质量和效益</w:t>
      </w:r>
      <w:r>
        <w:rPr>
          <w:color w:val="000000" w:themeColor="text1"/>
          <w:kern w:val="0"/>
          <w:sz w:val="32"/>
          <w14:textFill>
            <w14:solidFill>
              <w14:schemeClr w14:val="tx1"/>
            </w14:solidFill>
          </w14:textFill>
        </w:rPr>
        <w:t>,</w:t>
      </w:r>
      <w:r>
        <w:rPr>
          <w:rFonts w:hint="eastAsia"/>
          <w:color w:val="000000" w:themeColor="text1"/>
          <w:kern w:val="0"/>
          <w:sz w:val="32"/>
          <w14:textFill>
            <w14:solidFill>
              <w14:schemeClr w14:val="tx1"/>
            </w14:solidFill>
          </w14:textFill>
        </w:rPr>
        <w:t>青岛市设立新旧动能转换引导基金。支持改造提升传统支柱产业</w:t>
      </w:r>
      <w:r>
        <w:rPr>
          <w:color w:val="000000" w:themeColor="text1"/>
          <w:kern w:val="0"/>
          <w:sz w:val="32"/>
          <w14:textFill>
            <w14:solidFill>
              <w14:schemeClr w14:val="tx1"/>
            </w14:solidFill>
          </w14:textFill>
        </w:rPr>
        <w:t>,</w:t>
      </w:r>
      <w:r>
        <w:rPr>
          <w:rFonts w:hint="eastAsia"/>
          <w:color w:val="000000" w:themeColor="text1"/>
          <w:kern w:val="0"/>
          <w:sz w:val="32"/>
          <w14:textFill>
            <w14:solidFill>
              <w14:schemeClr w14:val="tx1"/>
            </w14:solidFill>
          </w14:textFill>
        </w:rPr>
        <w:t>投向领域包括现代农业等产业。</w:t>
      </w:r>
    </w:p>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（二）操作流程</w:t>
      </w:r>
      <w:r>
        <w:rPr>
          <w:rFonts w:hint="eastAsia"/>
          <w:color w:val="000000" w:themeColor="text1"/>
          <w:kern w:val="0"/>
          <w:sz w:val="32"/>
          <w14:textFill>
            <w14:solidFill>
              <w14:schemeClr w14:val="tx1"/>
            </w14:solidFill>
          </w14:textFill>
        </w:rPr>
        <w:t>。新旧动能转换引导基金由市级引导基金受托管理机构（</w:t>
      </w:r>
      <w:r>
        <w:rPr>
          <w:rFonts w:hint="eastAsia" w:hAnsi="仿宋_GB2312" w:cs="仿宋_GB2312"/>
          <w:color w:val="000000" w:themeColor="text1"/>
          <w:sz w:val="32"/>
          <w14:textFill>
            <w14:solidFill>
              <w14:schemeClr w14:val="tx1"/>
            </w14:solidFill>
          </w14:textFill>
        </w:rPr>
        <w:t>青岛财通集团有限公司所属青岛市基金管理公司</w:t>
      </w:r>
      <w:r>
        <w:rPr>
          <w:rFonts w:hint="eastAsia"/>
          <w:color w:val="000000" w:themeColor="text1"/>
          <w:kern w:val="0"/>
          <w:sz w:val="32"/>
          <w14:textFill>
            <w14:solidFill>
              <w14:schemeClr w14:val="tx1"/>
            </w14:solidFill>
          </w14:textFill>
        </w:rPr>
        <w:t>）自主决策市级引导基金相关事项，按照市场化方式设立和运作基金。原市股权投资引导基金专项工作小组和各引导基金理事会已取消。</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（三）联系方式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联系人：黄鲁青</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66999638</w:t>
      </w:r>
    </w:p>
    <w:p>
      <w:pPr>
        <w:spacing w:line="560" w:lineRule="exact"/>
        <w:ind w:firstLine="640" w:firstLineChars="200"/>
        <w:rPr>
          <w:rFonts w:ascii="黑体" w:hAnsi="黑体" w:eastAsia="黑体"/>
          <w:color w:val="000000" w:themeColor="text1"/>
          <w:sz w:val="32"/>
          <w14:textFill>
            <w14:solidFill>
              <w14:schemeClr w14:val="tx1"/>
            </w14:solidFill>
          </w14:textFill>
        </w:rPr>
      </w:pPr>
      <w:bookmarkStart w:id="2" w:name="_Hlk50544580"/>
      <w:r>
        <w:rPr>
          <w:rFonts w:hint="eastAsia" w:ascii="黑体" w:hAnsi="黑体" w:eastAsia="黑体"/>
          <w:color w:val="000000" w:themeColor="text1"/>
          <w:sz w:val="32"/>
          <w:lang w:val="en-US" w:eastAsia="zh-CN"/>
          <w14:textFill>
            <w14:solidFill>
              <w14:schemeClr w14:val="tx1"/>
            </w14:solidFill>
          </w14:textFill>
        </w:rPr>
        <w:t>3</w:t>
      </w:r>
      <w:r>
        <w:rPr>
          <w:rFonts w:hint="eastAsia" w:ascii="黑体" w:hAnsi="黑体" w:eastAsia="黑体"/>
          <w:color w:val="000000" w:themeColor="text1"/>
          <w:sz w:val="32"/>
          <w14:textFill>
            <w14:solidFill>
              <w14:schemeClr w14:val="tx1"/>
            </w14:solidFill>
          </w14:textFill>
        </w:rPr>
        <w:t>. 脱贫人口小额信贷及富民生产贷政策</w:t>
      </w:r>
    </w:p>
    <w:p>
      <w:pPr>
        <w:spacing w:line="560" w:lineRule="exact"/>
        <w:ind w:firstLine="640" w:firstLineChars="200"/>
        <w:rPr>
          <w:rFonts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（一）政策内容</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1.脱贫人口小额信贷。支持对象为脱贫享受政策人口和即监测帮扶人口。贷款金额原则上5万元（含）以下。贷款期限3年期（含）以内。银行机构以贷款合同签订当月的贷款市场报价利率（LPR）为基准放款，贷款利率可根据贷款户信用评级、还款能力、贷款成本等因素适当浮动。免担保免抵押。财政资金对5万元以内的贷款全额贴息，5 万元以上部分贷款不予贴息。</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2.富民生产贷。支持对象为各类经营主体,按每带动１名农村脱贫人口给予５万元优惠利率贷款，财政年贴息３％贷款。</w:t>
      </w:r>
    </w:p>
    <w:p>
      <w:pPr>
        <w:spacing w:line="560" w:lineRule="exact"/>
        <w:ind w:firstLine="640" w:firstLineChars="200"/>
        <w:rPr>
          <w:rFonts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（二）操作流程</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申请贷款。有需求脱贫户向协议金融金融机构提出贷款申请，经有关部门及金融机构审核后发放贷款。还款后，由借款人提出贴息申请。区 (市)乡村振兴机构审核，确定贴息对象及贴息资金额度。区 (市)财政局完成备案,金融机构将贴息资金兑付给贴息对象。</w:t>
      </w:r>
    </w:p>
    <w:p>
      <w:pPr>
        <w:spacing w:line="560" w:lineRule="exact"/>
        <w:ind w:firstLine="640" w:firstLineChars="200"/>
        <w:rPr>
          <w:rFonts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（三）联系方式</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责任单位：乡村振兴局</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联系人：刘方达</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联系电话：66960019</w:t>
      </w:r>
    </w:p>
    <w:bookmarkEnd w:id="2"/>
    <w:p>
      <w:pPr>
        <w:spacing w:line="560" w:lineRule="exact"/>
        <w:jc w:val="center"/>
        <w:rPr>
          <w:rFonts w:ascii="方正小标宋简体" w:hAnsi="黑体" w:eastAsia="方正小标宋简体"/>
          <w:color w:val="000000" w:themeColor="text1"/>
          <w:kern w:val="0"/>
          <w:sz w:val="44"/>
          <w:szCs w:val="44"/>
          <w14:textFill>
            <w14:solidFill>
              <w14:schemeClr w14:val="tx1"/>
            </w14:solidFill>
          </w14:textFill>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506B3"/>
    <w:rsid w:val="5575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 w:eastAsia="仿宋_GB2312" w:cs="仿宋"/>
      <w:kern w:val="2"/>
      <w:sz w:val="24"/>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2022-02-07T02:45:00Z</dcterms:created>
  <dc:creator>hp</dc:creator>
  <cp:lastModifiedBy>hp</cp:lastModifiedBy>
  <dcterms:modified xsi:type="dcterms:W3CDTF">2022-02-07T02:49:49Z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