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A" w:rsidRDefault="0034666A" w:rsidP="0034666A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34666A" w:rsidRPr="009408E6" w:rsidRDefault="00F13688" w:rsidP="00F13688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2020年度市科技局</w:t>
      </w:r>
      <w:r w:rsidRPr="009408E6">
        <w:rPr>
          <w:rFonts w:ascii="方正小标宋_GBK" w:eastAsia="方正小标宋_GBK" w:hint="eastAsia"/>
          <w:color w:val="000000"/>
          <w:sz w:val="44"/>
          <w:szCs w:val="44"/>
        </w:rPr>
        <w:t>信息公开工作报告</w:t>
      </w:r>
    </w:p>
    <w:p w:rsidR="00F13688" w:rsidRDefault="00F13688" w:rsidP="00F13688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:rsidR="0034666A" w:rsidRPr="00F13688" w:rsidRDefault="00F13688" w:rsidP="00F13688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F13688">
        <w:rPr>
          <w:rFonts w:ascii="仿宋_GB2312" w:eastAsia="仿宋_GB2312" w:hAnsi="黑体" w:hint="eastAsia"/>
          <w:color w:val="000000"/>
          <w:sz w:val="32"/>
          <w:szCs w:val="32"/>
        </w:rPr>
        <w:t>根据《中华人民共和国政府信息公开条例》（以下简称《条例》）要求，制作本报告。</w:t>
      </w:r>
    </w:p>
    <w:p w:rsidR="0034666A" w:rsidRDefault="0034666A" w:rsidP="0034666A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408E6">
        <w:rPr>
          <w:rFonts w:ascii="黑体" w:eastAsia="黑体" w:hAnsi="黑体" w:hint="eastAsia"/>
          <w:color w:val="000000"/>
          <w:sz w:val="32"/>
          <w:szCs w:val="32"/>
        </w:rPr>
        <w:t xml:space="preserve">　　一、总体情况</w:t>
      </w:r>
    </w:p>
    <w:p w:rsidR="00F13688" w:rsidRDefault="00F13688" w:rsidP="00F13688">
      <w:pPr>
        <w:snapToGrid w:val="0"/>
        <w:spacing w:line="560" w:lineRule="exact"/>
        <w:ind w:firstLine="645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本年度，我局</w:t>
      </w:r>
      <w:r>
        <w:rPr>
          <w:rFonts w:ascii="仿宋_GB2312" w:eastAsia="仿宋_GB2312" w:cs="仿宋_GB2312" w:hint="eastAsia"/>
          <w:sz w:val="32"/>
          <w:szCs w:val="32"/>
        </w:rPr>
        <w:t>进一步加大公开力度，</w:t>
      </w:r>
      <w:r w:rsidRPr="00752D34">
        <w:rPr>
          <w:rFonts w:ascii="仿宋_GB2312" w:eastAsia="仿宋_GB2312" w:cs="仿宋_GB2312" w:hint="eastAsia"/>
          <w:sz w:val="32"/>
          <w:szCs w:val="32"/>
        </w:rPr>
        <w:t>加强信息主动发布，强化发布解读，注重与公众互动，进一步增加工作透明度，保障公众知情权和监督权。严格信息保密审查，完善政府信息公开机制，推动政府信息公开工作有序开展。</w:t>
      </w:r>
    </w:p>
    <w:p w:rsidR="00F13688" w:rsidRDefault="00F13688" w:rsidP="00F13688">
      <w:pPr>
        <w:snapToGrid w:val="0"/>
        <w:spacing w:line="560" w:lineRule="exact"/>
        <w:ind w:firstLine="645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主动公开。 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 xml:space="preserve"> 年公开政府信息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452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 xml:space="preserve"> 余条，含规范性文件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8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 xml:space="preserve"> 件、规划文件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0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 xml:space="preserve"> 件，按期</w:t>
      </w:r>
      <w:r w:rsidRPr="00752D34">
        <w:rPr>
          <w:rFonts w:ascii="仿宋_GB2312" w:eastAsia="仿宋_GB2312" w:hAnsi="Arial" w:cs="Arial" w:hint="eastAsia"/>
          <w:kern w:val="0"/>
          <w:sz w:val="32"/>
          <w:szCs w:val="32"/>
        </w:rPr>
        <w:t>公开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公文法规、财政财务信息、人事任免、工作动态等</w:t>
      </w:r>
      <w:r w:rsidRPr="00752D34">
        <w:rPr>
          <w:rFonts w:ascii="仿宋_GB2312" w:eastAsia="仿宋_GB2312" w:hAnsi="Arial" w:cs="Arial" w:hint="eastAsia"/>
          <w:kern w:val="0"/>
          <w:sz w:val="32"/>
          <w:szCs w:val="32"/>
        </w:rPr>
        <w:t>信息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，对失效规范性文件进行及时标注发布。加强网站管理，在青岛市科技局网站设立政府信息公开专栏，同步公开政务信息。</w:t>
      </w:r>
    </w:p>
    <w:p w:rsidR="00F13688" w:rsidRDefault="00F13688" w:rsidP="00F13688">
      <w:pPr>
        <w:snapToGrid w:val="0"/>
        <w:spacing w:line="560" w:lineRule="exact"/>
        <w:ind w:firstLine="645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792254">
        <w:rPr>
          <w:rFonts w:ascii="仿宋" w:eastAsia="仿宋" w:hAnsi="仿宋" w:hint="eastAsia"/>
          <w:color w:val="000000"/>
          <w:sz w:val="30"/>
          <w:szCs w:val="30"/>
        </w:rPr>
        <w:t>依申请公开。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全年新收到政府信息公开申请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3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件，比上年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减少40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%；办结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3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件，比上年</w:t>
      </w:r>
      <w:r w:rsidR="00421392">
        <w:rPr>
          <w:rFonts w:ascii="仿宋_GB2312" w:eastAsia="仿宋_GB2312" w:hAnsi="黑体" w:hint="eastAsia"/>
          <w:color w:val="000000"/>
          <w:sz w:val="32"/>
          <w:szCs w:val="32"/>
        </w:rPr>
        <w:t>减少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40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%；结转下年办理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0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件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；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因政府信息公开申请引发行政复议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0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件。</w:t>
      </w:r>
    </w:p>
    <w:p w:rsidR="00F13688" w:rsidRPr="00147AEB" w:rsidRDefault="00F13688" w:rsidP="00F13688">
      <w:pPr>
        <w:snapToGrid w:val="0"/>
        <w:spacing w:line="560" w:lineRule="exact"/>
        <w:ind w:firstLine="645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政府信息管理。</w:t>
      </w:r>
      <w:r>
        <w:rPr>
          <w:rFonts w:ascii="仿宋_GB2312" w:eastAsia="仿宋_GB2312" w:hAnsi="文星仿宋" w:cs="仿宋_GB2312" w:hint="eastAsia"/>
          <w:sz w:val="32"/>
          <w:szCs w:val="32"/>
        </w:rPr>
        <w:t>在局</w:t>
      </w:r>
      <w:r w:rsidRPr="00752D34">
        <w:rPr>
          <w:rFonts w:ascii="仿宋_GB2312" w:eastAsia="仿宋_GB2312" w:hAnsi="文星仿宋" w:cs="仿宋_GB2312" w:hint="eastAsia"/>
          <w:sz w:val="32"/>
          <w:szCs w:val="32"/>
        </w:rPr>
        <w:t>政府信息公开工作领导小组</w:t>
      </w:r>
      <w:r>
        <w:rPr>
          <w:rFonts w:ascii="仿宋_GB2312" w:eastAsia="仿宋_GB2312" w:hAnsi="文星仿宋" w:cs="仿宋_GB2312" w:hint="eastAsia"/>
          <w:sz w:val="32"/>
          <w:szCs w:val="32"/>
        </w:rPr>
        <w:t>领导下，强化责任落实，由办公室分管领导具体抓，办公室专人负责做好政府信息公开有关工作。严格</w:t>
      </w:r>
      <w:r w:rsidRPr="00792254">
        <w:rPr>
          <w:rFonts w:ascii="仿宋_GB2312" w:eastAsia="仿宋_GB2312" w:hAnsi="黑体" w:hint="eastAsia"/>
          <w:color w:val="000000"/>
          <w:sz w:val="32"/>
          <w:szCs w:val="32"/>
        </w:rPr>
        <w:t>执行规范性文件公开及报送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相关程序，</w:t>
      </w:r>
      <w:r>
        <w:rPr>
          <w:rFonts w:ascii="仿宋_GB2312" w:eastAsia="仿宋_GB2312" w:hAnsi="文星仿宋" w:cs="仿宋_GB2312" w:hint="eastAsia"/>
          <w:sz w:val="32"/>
          <w:szCs w:val="32"/>
        </w:rPr>
        <w:t>明确责任处室和责任人，形成齐抓共管，共同推进的良好局面。</w:t>
      </w:r>
    </w:p>
    <w:p w:rsidR="00F13688" w:rsidRPr="00147AEB" w:rsidRDefault="00F13688" w:rsidP="00F13688">
      <w:pPr>
        <w:snapToGrid w:val="0"/>
        <w:spacing w:line="560" w:lineRule="exact"/>
        <w:ind w:firstLine="645"/>
        <w:jc w:val="left"/>
        <w:rPr>
          <w:rFonts w:ascii="仿宋" w:eastAsia="仿宋" w:hAnsi="仿宋"/>
          <w:color w:val="000000"/>
          <w:sz w:val="30"/>
          <w:szCs w:val="30"/>
        </w:rPr>
      </w:pPr>
      <w:r w:rsidRPr="00147AEB">
        <w:rPr>
          <w:rFonts w:ascii="仿宋" w:eastAsia="仿宋" w:hAnsi="仿宋" w:hint="eastAsia"/>
          <w:color w:val="000000"/>
          <w:sz w:val="30"/>
          <w:szCs w:val="30"/>
        </w:rPr>
        <w:t>平台建设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F13688" w:rsidRDefault="00F13688" w:rsidP="00F13688">
      <w:pPr>
        <w:snapToGrid w:val="0"/>
        <w:spacing w:line="560" w:lineRule="exact"/>
        <w:ind w:firstLine="645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监督保障。</w:t>
      </w:r>
      <w:r w:rsidRPr="002C790C">
        <w:rPr>
          <w:rFonts w:ascii="仿宋_GB2312" w:eastAsia="仿宋_GB2312" w:hAnsi="宋体" w:cs="仿宋_GB2312" w:hint="eastAsia"/>
          <w:kern w:val="0"/>
          <w:sz w:val="32"/>
          <w:szCs w:val="32"/>
        </w:rPr>
        <w:t>建立政府信息公开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保密审查机制，坚持“先审查，后公开”的原则，对于公开发布信息一律由办公室审核，保密分管领导审签后发布。</w:t>
      </w:r>
      <w:r w:rsidRPr="00752D34">
        <w:rPr>
          <w:rFonts w:ascii="仿宋_GB2312" w:eastAsia="仿宋_GB2312" w:hAnsi="文星仿宋" w:cs="仿宋_GB2312" w:hint="eastAsia"/>
          <w:sz w:val="32"/>
          <w:szCs w:val="32"/>
        </w:rPr>
        <w:t>加强工作督查，将政府信息公开工作纳入全局目标绩效考核，扎实推进政府信息公开工作开展。</w:t>
      </w:r>
    </w:p>
    <w:p w:rsidR="0034666A" w:rsidRPr="00421392" w:rsidRDefault="00F13688" w:rsidP="00F13688">
      <w:pPr>
        <w:snapToGrid w:val="0"/>
        <w:spacing w:line="560" w:lineRule="exact"/>
        <w:ind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421392">
        <w:rPr>
          <w:rFonts w:ascii="仿宋_GB2312" w:eastAsia="仿宋_GB2312" w:hAnsi="仿宋" w:hint="eastAsia"/>
          <w:color w:val="000000"/>
          <w:sz w:val="32"/>
          <w:szCs w:val="32"/>
        </w:rPr>
        <w:t>建议和提案办理结果公开情况。强化建议提案办理结果公开，全年共办理建议、提案99件，其中主动公开</w:t>
      </w:r>
      <w:r w:rsidR="00421392" w:rsidRPr="00421392">
        <w:rPr>
          <w:rFonts w:ascii="仿宋_GB2312" w:eastAsia="仿宋_GB2312" w:hAnsi="仿宋" w:hint="eastAsia"/>
          <w:color w:val="000000"/>
          <w:sz w:val="32"/>
          <w:szCs w:val="32"/>
        </w:rPr>
        <w:t>96</w:t>
      </w:r>
      <w:r w:rsidRPr="00421392">
        <w:rPr>
          <w:rFonts w:ascii="仿宋_GB2312" w:eastAsia="仿宋_GB2312" w:hAnsi="仿宋" w:hint="eastAsia"/>
          <w:color w:val="000000"/>
          <w:sz w:val="32"/>
          <w:szCs w:val="32"/>
        </w:rPr>
        <w:t>件，相关办理情况及时通过青岛政务网“人大建议 政协提案”专栏进行了公开。</w:t>
      </w:r>
    </w:p>
    <w:p w:rsidR="0034666A" w:rsidRDefault="0034666A" w:rsidP="0034666A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p w:rsidR="0034666A" w:rsidRPr="00320670" w:rsidRDefault="0034666A" w:rsidP="0034666A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2098"/>
        <w:gridCol w:w="2133"/>
        <w:gridCol w:w="2268"/>
      </w:tblGrid>
      <w:tr w:rsidR="0034666A" w:rsidRPr="00CE0125" w:rsidTr="009C7478">
        <w:trPr>
          <w:trHeight w:val="495"/>
          <w:jc w:val="center"/>
        </w:trPr>
        <w:tc>
          <w:tcPr>
            <w:tcW w:w="9039" w:type="dxa"/>
            <w:gridSpan w:val="4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第二十条第（一）项</w:t>
            </w:r>
          </w:p>
        </w:tc>
      </w:tr>
      <w:tr w:rsidR="0034666A" w:rsidRPr="00CE0125" w:rsidTr="009C7478">
        <w:trPr>
          <w:trHeight w:val="544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本年新制作数量</w:t>
            </w:r>
          </w:p>
        </w:tc>
        <w:tc>
          <w:tcPr>
            <w:tcW w:w="2133" w:type="dxa"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本年新公开数量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对外公开总数量</w:t>
            </w:r>
          </w:p>
        </w:tc>
      </w:tr>
      <w:tr w:rsidR="0034666A" w:rsidRPr="00CE0125" w:rsidTr="009C7478">
        <w:trPr>
          <w:trHeight w:val="523"/>
          <w:jc w:val="center"/>
        </w:trPr>
        <w:tc>
          <w:tcPr>
            <w:tcW w:w="2540" w:type="dxa"/>
            <w:noWrap/>
            <w:vAlign w:val="center"/>
          </w:tcPr>
          <w:p w:rsidR="0034666A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规章</w:t>
            </w:r>
          </w:p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（市政府令）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34666A" w:rsidRPr="00CE0125" w:rsidTr="009C7478">
        <w:trPr>
          <w:trHeight w:val="471"/>
          <w:jc w:val="center"/>
        </w:trPr>
        <w:tc>
          <w:tcPr>
            <w:tcW w:w="2540" w:type="dxa"/>
            <w:noWrap/>
            <w:vAlign w:val="center"/>
          </w:tcPr>
          <w:p w:rsidR="0034666A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规范性文件</w:t>
            </w:r>
          </w:p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（有规范性文件登记号）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8</w:t>
            </w:r>
          </w:p>
        </w:tc>
        <w:tc>
          <w:tcPr>
            <w:tcW w:w="2133" w:type="dxa"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606415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3</w:t>
            </w:r>
            <w:r w:rsidR="0034666A">
              <w:rPr>
                <w:rFonts w:ascii="黑体" w:eastAsia="黑体" w:hAnsi="黑体" w:hint="eastAsia"/>
                <w:sz w:val="22"/>
                <w:szCs w:val="22"/>
              </w:rPr>
              <w:t>8</w:t>
            </w:r>
          </w:p>
        </w:tc>
      </w:tr>
      <w:tr w:rsidR="0034666A" w:rsidRPr="00CE0125" w:rsidTr="009C7478">
        <w:trPr>
          <w:trHeight w:val="480"/>
          <w:jc w:val="center"/>
        </w:trPr>
        <w:tc>
          <w:tcPr>
            <w:tcW w:w="9039" w:type="dxa"/>
            <w:gridSpan w:val="4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第二十条第（五）项</w:t>
            </w:r>
          </w:p>
        </w:tc>
      </w:tr>
      <w:tr w:rsidR="0034666A" w:rsidRPr="00CE0125" w:rsidTr="009C7478">
        <w:trPr>
          <w:trHeight w:val="545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处理决定数量</w:t>
            </w:r>
          </w:p>
        </w:tc>
      </w:tr>
      <w:tr w:rsidR="0034666A" w:rsidRPr="00CE0125" w:rsidTr="009C7478">
        <w:trPr>
          <w:trHeight w:val="528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行政许可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1</w:t>
            </w:r>
          </w:p>
        </w:tc>
        <w:tc>
          <w:tcPr>
            <w:tcW w:w="2133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5829</w:t>
            </w:r>
          </w:p>
        </w:tc>
      </w:tr>
      <w:tr w:rsidR="0034666A" w:rsidRPr="00CE0125" w:rsidTr="009C7478">
        <w:trPr>
          <w:trHeight w:val="550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其他对外管理服务事项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5</w:t>
            </w:r>
          </w:p>
        </w:tc>
        <w:tc>
          <w:tcPr>
            <w:tcW w:w="2133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9024</w:t>
            </w:r>
          </w:p>
        </w:tc>
      </w:tr>
      <w:tr w:rsidR="0034666A" w:rsidRPr="00CE0125" w:rsidTr="009C7478">
        <w:trPr>
          <w:trHeight w:val="40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第二十条第（六）项</w:t>
            </w:r>
          </w:p>
        </w:tc>
      </w:tr>
      <w:tr w:rsidR="0034666A" w:rsidRPr="00CE0125" w:rsidTr="009C7478">
        <w:trPr>
          <w:trHeight w:val="531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处理决定数量</w:t>
            </w:r>
          </w:p>
        </w:tc>
      </w:tr>
      <w:tr w:rsidR="0034666A" w:rsidRPr="00CE0125" w:rsidTr="009C7478">
        <w:trPr>
          <w:trHeight w:val="430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行政处罚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133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34666A" w:rsidRPr="00CE0125" w:rsidTr="009C7478">
        <w:trPr>
          <w:trHeight w:val="409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行政强制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133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34666A" w:rsidRPr="00CE0125" w:rsidTr="00F13688">
        <w:trPr>
          <w:trHeight w:val="499"/>
          <w:jc w:val="center"/>
        </w:trPr>
        <w:tc>
          <w:tcPr>
            <w:tcW w:w="9039" w:type="dxa"/>
            <w:gridSpan w:val="4"/>
            <w:noWrap/>
            <w:vAlign w:val="center"/>
          </w:tcPr>
          <w:p w:rsidR="00F13688" w:rsidRPr="00CE0125" w:rsidRDefault="0034666A" w:rsidP="00F1368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第二十条第（八）项</w:t>
            </w:r>
          </w:p>
        </w:tc>
      </w:tr>
      <w:tr w:rsidR="0034666A" w:rsidRPr="00CE0125" w:rsidTr="009C7478">
        <w:trPr>
          <w:trHeight w:val="270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上一年项目数量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本年增/减</w:t>
            </w:r>
          </w:p>
        </w:tc>
      </w:tr>
      <w:tr w:rsidR="0034666A" w:rsidRPr="00CE0125" w:rsidTr="009C7478">
        <w:trPr>
          <w:trHeight w:val="551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行政事业性收费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34666A" w:rsidRPr="00CE0125" w:rsidTr="009C7478">
        <w:trPr>
          <w:trHeight w:val="47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第二十条第（九）项</w:t>
            </w:r>
          </w:p>
        </w:tc>
      </w:tr>
      <w:tr w:rsidR="0034666A" w:rsidRPr="00CE0125" w:rsidTr="009C7478">
        <w:trPr>
          <w:trHeight w:val="585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lastRenderedPageBreak/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采购项目数量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采购总金额</w:t>
            </w:r>
          </w:p>
        </w:tc>
      </w:tr>
      <w:tr w:rsidR="0034666A" w:rsidRPr="00CE0125" w:rsidTr="009C7478">
        <w:trPr>
          <w:trHeight w:val="539"/>
          <w:jc w:val="center"/>
        </w:trPr>
        <w:tc>
          <w:tcPr>
            <w:tcW w:w="2540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政府集中采购</w:t>
            </w:r>
          </w:p>
        </w:tc>
        <w:tc>
          <w:tcPr>
            <w:tcW w:w="2098" w:type="dxa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43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34666A" w:rsidRPr="00CE0125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52.705万元</w:t>
            </w:r>
          </w:p>
        </w:tc>
      </w:tr>
    </w:tbl>
    <w:p w:rsidR="0034666A" w:rsidRDefault="0034666A" w:rsidP="0034666A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三、收到和处理政府信息公开申请情况</w:t>
      </w:r>
    </w:p>
    <w:p w:rsidR="0034666A" w:rsidRPr="00C84EDE" w:rsidRDefault="0034666A" w:rsidP="0034666A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876"/>
        <w:gridCol w:w="2063"/>
        <w:gridCol w:w="807"/>
        <w:gridCol w:w="750"/>
        <w:gridCol w:w="750"/>
        <w:gridCol w:w="807"/>
        <w:gridCol w:w="965"/>
        <w:gridCol w:w="707"/>
        <w:gridCol w:w="690"/>
      </w:tblGrid>
      <w:tr w:rsidR="0034666A" w:rsidRPr="00C84EDE" w:rsidTr="009C7478">
        <w:trPr>
          <w:jc w:val="center"/>
        </w:trPr>
        <w:tc>
          <w:tcPr>
            <w:tcW w:w="35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4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申请人情况</w:t>
            </w:r>
          </w:p>
        </w:tc>
      </w:tr>
      <w:tr w:rsidR="0034666A" w:rsidRPr="00C84EDE" w:rsidTr="009C7478">
        <w:trPr>
          <w:jc w:val="center"/>
        </w:trPr>
        <w:tc>
          <w:tcPr>
            <w:tcW w:w="3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自然人</w:t>
            </w:r>
          </w:p>
        </w:tc>
        <w:tc>
          <w:tcPr>
            <w:tcW w:w="39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</w:tr>
      <w:tr w:rsidR="0034666A" w:rsidRPr="00C84EDE" w:rsidTr="009C7478">
        <w:trPr>
          <w:jc w:val="center"/>
        </w:trPr>
        <w:tc>
          <w:tcPr>
            <w:tcW w:w="3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科研机构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社会公益组织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法律服务机构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34666A" w:rsidRPr="00C84EDE" w:rsidTr="009C7478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3</w:t>
            </w:r>
          </w:p>
        </w:tc>
      </w:tr>
      <w:tr w:rsidR="0034666A" w:rsidRPr="00C84EDE" w:rsidTr="009C7478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/>
                <w:sz w:val="22"/>
                <w:szCs w:val="22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2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1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（三）不予公开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1.属于国家秘密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2.其他法律行政法规禁止公开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3.危及“三安全一稳定”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4.保护第三方合法权益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5.属于三类内部事务信息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6.属于四类过程性信息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7.属于行政执法案卷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8.属于行政查询事项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（四）无法提供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1.本机关不掌握相关政府信息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2.没有现成信息需要另行制作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3.补正后申请内容仍不明确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（五）不予处理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1.信访举报投诉类申请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2.重复申请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3.要求提供公开出版物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4.无正当理由大量反复申请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  <w:tr w:rsidR="0034666A" w:rsidRPr="00C84EDE" w:rsidTr="009C7478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3</w:t>
            </w:r>
          </w:p>
        </w:tc>
      </w:tr>
      <w:tr w:rsidR="0034666A" w:rsidRPr="00C84EDE" w:rsidTr="009C7478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</w:tr>
    </w:tbl>
    <w:p w:rsidR="0034666A" w:rsidRPr="00320670" w:rsidRDefault="0034666A" w:rsidP="0034666A">
      <w:pPr>
        <w:snapToGrid w:val="0"/>
        <w:spacing w:line="420" w:lineRule="exact"/>
        <w:jc w:val="left"/>
        <w:rPr>
          <w:rFonts w:ascii="仿宋_GB2312" w:eastAsia="仿宋_GB2312" w:hAnsi="宋体" w:cs="宋体"/>
          <w:color w:val="333333"/>
          <w:kern w:val="0"/>
          <w:sz w:val="22"/>
          <w:szCs w:val="2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22"/>
          <w:szCs w:val="22"/>
          <w:shd w:val="clear" w:color="auto" w:fill="FFFFFF"/>
        </w:rPr>
        <w:t xml:space="preserve">　　</w:t>
      </w:r>
      <w:r w:rsidRPr="00320670">
        <w:rPr>
          <w:rFonts w:ascii="仿宋_GB2312" w:eastAsia="仿宋_GB2312" w:hAnsi="宋体" w:cs="宋体" w:hint="eastAsia"/>
          <w:color w:val="333333"/>
          <w:kern w:val="0"/>
          <w:sz w:val="22"/>
          <w:szCs w:val="22"/>
          <w:shd w:val="clear" w:color="auto" w:fill="FFFFFF"/>
        </w:rPr>
        <w:t>注：“其他处理”项目，主要是考虑新旧条例执行衔接以及极少数特殊情况。原则上，所有的政府信息公开申请，都应当按照法定的处理方式做出处理。</w:t>
      </w:r>
    </w:p>
    <w:p w:rsidR="0034666A" w:rsidRDefault="0034666A" w:rsidP="0034666A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四、政府信息公开行政复议、行政诉讼情况</w:t>
      </w:r>
    </w:p>
    <w:p w:rsidR="0034666A" w:rsidRPr="00C84EDE" w:rsidRDefault="0034666A" w:rsidP="0034666A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4666A" w:rsidRPr="00C84EDE" w:rsidTr="009C747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行政诉讼</w:t>
            </w:r>
          </w:p>
        </w:tc>
      </w:tr>
      <w:tr w:rsidR="0034666A" w:rsidRPr="00C84EDE" w:rsidTr="009C747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复议后起诉</w:t>
            </w:r>
          </w:p>
        </w:tc>
      </w:tr>
      <w:tr w:rsidR="0034666A" w:rsidRPr="00C84EDE" w:rsidTr="009C747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</w:tr>
      <w:tr w:rsidR="0034666A" w:rsidRPr="00C84EDE" w:rsidTr="009C747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>
              <w:rPr>
                <w:rFonts w:eastAsia="黑体" w:hint="eastAsia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66A" w:rsidRPr="00C84EDE" w:rsidRDefault="0034666A" w:rsidP="009C7478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</w:tbl>
    <w:p w:rsidR="0034666A" w:rsidRPr="00C84EDE" w:rsidRDefault="0034666A" w:rsidP="0034666A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宋体" w:cs="宋体"/>
          <w:color w:val="333333"/>
          <w:sz w:val="22"/>
          <w:szCs w:val="2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2"/>
          <w:sz w:val="20"/>
          <w:szCs w:val="20"/>
        </w:rPr>
        <w:t xml:space="preserve">    </w:t>
      </w:r>
      <w:r w:rsidRPr="00C84EDE">
        <w:rPr>
          <w:rFonts w:ascii="仿宋_GB2312" w:eastAsia="仿宋_GB2312" w:hAnsi="宋体" w:cs="宋体" w:hint="eastAsia"/>
          <w:color w:val="333333"/>
          <w:sz w:val="22"/>
          <w:szCs w:val="22"/>
          <w:shd w:val="clear" w:color="auto" w:fill="FFFFFF"/>
        </w:rPr>
        <w:t>注：行政复议机关作为共同被告的行政诉讼案件，只计算原行为主体的案件数量，不计算行政复议机关的案件数量。</w:t>
      </w:r>
    </w:p>
    <w:p w:rsidR="0034666A" w:rsidRPr="00C84EDE" w:rsidRDefault="0034666A" w:rsidP="0034666A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五、存在的主要问题及改进情况</w:t>
      </w:r>
    </w:p>
    <w:p w:rsidR="00F13688" w:rsidRPr="00D24F1C" w:rsidRDefault="00F13688" w:rsidP="00F13688">
      <w:pPr>
        <w:snapToGrid w:val="0"/>
        <w:spacing w:line="560" w:lineRule="exact"/>
        <w:ind w:firstLineChars="196" w:firstLine="627"/>
        <w:rPr>
          <w:rFonts w:ascii="仿宋_GB2312" w:eastAsia="仿宋_GB2312" w:hAnsi="Arial" w:cs="Arial"/>
          <w:kern w:val="0"/>
          <w:sz w:val="32"/>
          <w:szCs w:val="32"/>
        </w:rPr>
      </w:pPr>
      <w:r w:rsidRPr="00D24F1C">
        <w:rPr>
          <w:rFonts w:ascii="仿宋_GB2312" w:eastAsia="仿宋_GB2312" w:hAnsi="Arial" w:cs="Arial" w:hint="eastAsia"/>
          <w:kern w:val="0"/>
          <w:sz w:val="32"/>
          <w:szCs w:val="32"/>
        </w:rPr>
        <w:t>总结一年来的工作，虽然我局政府信息公开工作取得了一定成效，但也存在重点领域信息公开力度需进一步加大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、公开形式创新不足等问题。</w:t>
      </w:r>
      <w:r w:rsidRPr="00D24F1C">
        <w:rPr>
          <w:rFonts w:ascii="仿宋_GB2312" w:eastAsia="仿宋_GB2312" w:hAnsi="Arial" w:cs="Arial" w:hint="eastAsia"/>
          <w:kern w:val="0"/>
          <w:sz w:val="32"/>
          <w:szCs w:val="32"/>
        </w:rPr>
        <w:t>下一步，我局将深入贯彻国家、省、市政府信息有关部署，强化责任落实，突出工作重点，围绕公众需求，进一步加大公开力度，切实将政府信息公开工作提升到新水平。</w:t>
      </w:r>
    </w:p>
    <w:p w:rsidR="0034666A" w:rsidRPr="00C84EDE" w:rsidRDefault="0034666A" w:rsidP="0034666A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黑体"/>
          <w:color w:val="000000"/>
          <w:kern w:val="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 xml:space="preserve">　　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六、其他需要报告的事项</w:t>
      </w:r>
    </w:p>
    <w:p w:rsidR="00F13688" w:rsidRDefault="00F13688" w:rsidP="00F13688">
      <w:pPr>
        <w:snapToGrid w:val="0"/>
        <w:spacing w:line="560" w:lineRule="exact"/>
        <w:ind w:firstLineChars="196" w:firstLine="627"/>
        <w:rPr>
          <w:rFonts w:ascii="仿宋_GB2312" w:eastAsia="仿宋_GB2312" w:hAnsi="Arial" w:cs="Arial"/>
          <w:kern w:val="0"/>
          <w:sz w:val="32"/>
          <w:szCs w:val="32"/>
        </w:rPr>
      </w:pPr>
      <w:r w:rsidRPr="00D24F1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青岛市科学技术局网站网址为</w:t>
      </w:r>
      <w:hyperlink r:id="rId6" w:history="1">
        <w:r w:rsidRPr="00D24F1C">
          <w:rPr>
            <w:rFonts w:ascii="仿宋_GB2312" w:eastAsia="仿宋_GB2312" w:hAnsi="Arial" w:cs="Arial" w:hint="eastAsia"/>
            <w:kern w:val="0"/>
            <w:sz w:val="32"/>
            <w:szCs w:val="32"/>
          </w:rPr>
          <w:t>http://qdstc.qingdao.gov.cn</w:t>
        </w:r>
      </w:hyperlink>
      <w:r w:rsidRPr="00D24F1C">
        <w:rPr>
          <w:rFonts w:ascii="仿宋_GB2312" w:eastAsia="仿宋_GB2312" w:hAnsi="Arial" w:cs="Arial" w:hint="eastAsia"/>
          <w:kern w:val="0"/>
          <w:sz w:val="32"/>
          <w:szCs w:val="32"/>
        </w:rPr>
        <w:t>,如需要了解更多政府信息，请登录查询。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</w:p>
    <w:p w:rsidR="007E6E59" w:rsidRDefault="007E6E59" w:rsidP="00F13688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hint="eastAsia"/>
        </w:rPr>
      </w:pPr>
    </w:p>
    <w:p w:rsidR="009F0DB0" w:rsidRDefault="009F0DB0" w:rsidP="00F13688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hint="eastAsia"/>
        </w:rPr>
      </w:pPr>
    </w:p>
    <w:p w:rsidR="009F0DB0" w:rsidRPr="009F0DB0" w:rsidRDefault="009F0DB0" w:rsidP="00F13688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hint="eastAsia"/>
        </w:rPr>
        <w:t xml:space="preserve">                                        </w:t>
      </w:r>
      <w:r w:rsidRPr="009F0DB0">
        <w:rPr>
          <w:rFonts w:ascii="仿宋_GB2312" w:eastAsia="仿宋_GB2312" w:hAnsi="Arial" w:cs="Arial" w:hint="eastAsia"/>
          <w:sz w:val="32"/>
          <w:szCs w:val="32"/>
        </w:rPr>
        <w:t xml:space="preserve">      青岛市科学技术局</w:t>
      </w:r>
    </w:p>
    <w:p w:rsidR="009F0DB0" w:rsidRPr="009F0DB0" w:rsidRDefault="009F0DB0" w:rsidP="00F13688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Arial" w:cs="Arial"/>
          <w:sz w:val="32"/>
          <w:szCs w:val="32"/>
        </w:rPr>
      </w:pPr>
      <w:r w:rsidRPr="009F0DB0">
        <w:rPr>
          <w:rFonts w:ascii="仿宋_GB2312" w:eastAsia="仿宋_GB2312" w:hAnsi="Arial" w:cs="Arial" w:hint="eastAsia"/>
          <w:sz w:val="32"/>
          <w:szCs w:val="32"/>
        </w:rPr>
        <w:t xml:space="preserve">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</w:t>
      </w:r>
      <w:r w:rsidRPr="009F0DB0">
        <w:rPr>
          <w:rFonts w:ascii="仿宋_GB2312" w:eastAsia="仿宋_GB2312" w:hAnsi="Arial" w:cs="Arial" w:hint="eastAsia"/>
          <w:sz w:val="32"/>
          <w:szCs w:val="32"/>
        </w:rPr>
        <w:t>2021年1月29日</w:t>
      </w:r>
    </w:p>
    <w:sectPr w:rsidR="009F0DB0" w:rsidRPr="009F0DB0" w:rsidSect="00A411C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098" w:right="1304" w:bottom="1531" w:left="1531" w:header="851" w:footer="1191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1F" w:rsidRDefault="00536E1F" w:rsidP="00F751BB">
      <w:r>
        <w:separator/>
      </w:r>
    </w:p>
  </w:endnote>
  <w:endnote w:type="continuationSeparator" w:id="0">
    <w:p w:rsidR="00536E1F" w:rsidRDefault="00536E1F" w:rsidP="00F7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E" w:rsidRPr="00631802" w:rsidRDefault="00421392" w:rsidP="0067541C">
    <w:pPr>
      <w:pStyle w:val="a4"/>
      <w:ind w:firstLineChars="50" w:firstLine="140"/>
      <w:rPr>
        <w:rFonts w:ascii="宋体" w:hAnsi="宋体"/>
        <w:sz w:val="28"/>
        <w:szCs w:val="28"/>
      </w:rPr>
    </w:pPr>
    <w:r w:rsidRPr="00631802">
      <w:rPr>
        <w:rFonts w:ascii="宋体" w:hAnsi="宋体" w:hint="eastAsia"/>
        <w:sz w:val="28"/>
        <w:szCs w:val="28"/>
      </w:rPr>
      <w:t xml:space="preserve">— </w:t>
    </w:r>
    <w:r w:rsidR="000F3313" w:rsidRPr="00631802">
      <w:rPr>
        <w:rFonts w:ascii="宋体" w:hAnsi="宋体"/>
        <w:sz w:val="28"/>
        <w:szCs w:val="28"/>
      </w:rPr>
      <w:fldChar w:fldCharType="begin"/>
    </w:r>
    <w:r w:rsidRPr="00631802">
      <w:rPr>
        <w:rFonts w:ascii="宋体" w:hAnsi="宋体"/>
        <w:sz w:val="28"/>
        <w:szCs w:val="28"/>
      </w:rPr>
      <w:instrText xml:space="preserve"> PAGE   \* MERGEFORMAT </w:instrText>
    </w:r>
    <w:r w:rsidR="000F3313" w:rsidRPr="00631802">
      <w:rPr>
        <w:rFonts w:ascii="宋体" w:hAnsi="宋体"/>
        <w:sz w:val="28"/>
        <w:szCs w:val="28"/>
      </w:rPr>
      <w:fldChar w:fldCharType="separate"/>
    </w:r>
    <w:r w:rsidRPr="002338A0">
      <w:rPr>
        <w:rFonts w:ascii="宋体" w:hAnsi="宋体"/>
        <w:noProof/>
        <w:sz w:val="28"/>
        <w:szCs w:val="28"/>
        <w:lang w:val="zh-CN"/>
      </w:rPr>
      <w:t>6</w:t>
    </w:r>
    <w:r w:rsidR="000F3313" w:rsidRPr="00631802">
      <w:rPr>
        <w:rFonts w:ascii="宋体" w:hAnsi="宋体"/>
        <w:sz w:val="28"/>
        <w:szCs w:val="28"/>
      </w:rPr>
      <w:fldChar w:fldCharType="end"/>
    </w:r>
    <w:r w:rsidRPr="00631802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E" w:rsidRPr="00831AA3" w:rsidRDefault="00421392" w:rsidP="00142484">
    <w:pPr>
      <w:pStyle w:val="a4"/>
      <w:wordWrap w:val="0"/>
      <w:jc w:val="right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 xml:space="preserve">— </w:t>
    </w:r>
    <w:r w:rsidR="000F3313"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="000F3313" w:rsidRPr="00831AA3">
      <w:rPr>
        <w:rFonts w:ascii="宋体" w:hAnsi="宋体"/>
        <w:sz w:val="28"/>
        <w:szCs w:val="28"/>
      </w:rPr>
      <w:fldChar w:fldCharType="separate"/>
    </w:r>
    <w:r w:rsidR="009F0DB0" w:rsidRPr="009F0DB0">
      <w:rPr>
        <w:rFonts w:ascii="宋体" w:hAnsi="宋体"/>
        <w:noProof/>
        <w:sz w:val="28"/>
        <w:szCs w:val="28"/>
        <w:lang w:val="zh-CN"/>
      </w:rPr>
      <w:t>5</w:t>
    </w:r>
    <w:r w:rsidR="000F3313"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E" w:rsidRPr="00831AA3" w:rsidRDefault="00421392">
    <w:pPr>
      <w:pStyle w:val="a4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 xml:space="preserve">— </w:t>
    </w:r>
    <w:r w:rsidR="000F3313"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="000F3313" w:rsidRPr="00831AA3">
      <w:rPr>
        <w:rFonts w:ascii="宋体" w:hAnsi="宋体"/>
        <w:sz w:val="28"/>
        <w:szCs w:val="28"/>
      </w:rPr>
      <w:fldChar w:fldCharType="separate"/>
    </w:r>
    <w:r w:rsidR="009F0DB0" w:rsidRPr="009F0DB0">
      <w:rPr>
        <w:rFonts w:ascii="宋体" w:hAnsi="宋体"/>
        <w:noProof/>
        <w:sz w:val="28"/>
        <w:szCs w:val="28"/>
        <w:lang w:val="zh-CN"/>
      </w:rPr>
      <w:t>1</w:t>
    </w:r>
    <w:r w:rsidR="000F3313"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1F" w:rsidRDefault="00536E1F" w:rsidP="00F751BB">
      <w:r>
        <w:separator/>
      </w:r>
    </w:p>
  </w:footnote>
  <w:footnote w:type="continuationSeparator" w:id="0">
    <w:p w:rsidR="00536E1F" w:rsidRDefault="00536E1F" w:rsidP="00F7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E" w:rsidRDefault="00536E1F" w:rsidP="00DF118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E" w:rsidRDefault="00536E1F" w:rsidP="00DF11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66A"/>
    <w:rsid w:val="000F3313"/>
    <w:rsid w:val="001E13D4"/>
    <w:rsid w:val="0034666A"/>
    <w:rsid w:val="00421392"/>
    <w:rsid w:val="00536E1F"/>
    <w:rsid w:val="00606415"/>
    <w:rsid w:val="007E6E59"/>
    <w:rsid w:val="009F0DB0"/>
    <w:rsid w:val="00F13688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6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66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4666A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dstc.qingdao.gov.cn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2021-01-29T03:05:00Z</cp:lastPrinted>
  <dcterms:created xsi:type="dcterms:W3CDTF">2021-01-29T01:58:00Z</dcterms:created>
  <dcterms:modified xsi:type="dcterms:W3CDTF">2021-01-29T04:12:00Z</dcterms:modified>
</cp:coreProperties>
</file>