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10"/>
          <w:rFonts w:eastAsia="仿宋_GB2312"/>
        </w:rPr>
      </w:pPr>
      <w:r>
        <w:rPr>
          <w:rStyle w:val="10"/>
          <w:rFonts w:hint="eastAsia" w:ascii="黑体" w:hAnsi="黑体" w:eastAsia="黑体"/>
          <w:sz w:val="32"/>
        </w:rPr>
        <w:t>附件</w:t>
      </w:r>
      <w:r>
        <w:rPr>
          <w:rStyle w:val="10"/>
          <w:rFonts w:ascii="黑体" w:hAnsi="黑体" w:eastAsia="黑体"/>
          <w:sz w:val="32"/>
        </w:rPr>
        <w:t>2</w:t>
      </w:r>
    </w:p>
    <w:p>
      <w:pPr>
        <w:topLinePunct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年青岛市科技活动周分会场重点项目活动备案表</w:t>
      </w:r>
      <w:bookmarkEnd w:id="0"/>
    </w:p>
    <w:p>
      <w:pPr>
        <w:pStyle w:val="2"/>
        <w:ind w:left="31680" w:firstLine="31680"/>
      </w:pPr>
    </w:p>
    <w:tbl>
      <w:tblPr>
        <w:tblStyle w:val="6"/>
        <w:tblW w:w="850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3233"/>
        <w:gridCol w:w="1437"/>
        <w:gridCol w:w="22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主办单位</w:t>
            </w:r>
          </w:p>
        </w:tc>
        <w:tc>
          <w:tcPr>
            <w:tcW w:w="323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主管部门</w:t>
            </w:r>
          </w:p>
        </w:tc>
        <w:tc>
          <w:tcPr>
            <w:tcW w:w="228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举办地点</w:t>
            </w:r>
          </w:p>
        </w:tc>
        <w:tc>
          <w:tcPr>
            <w:tcW w:w="323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举办时间</w:t>
            </w:r>
          </w:p>
        </w:tc>
        <w:tc>
          <w:tcPr>
            <w:tcW w:w="228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3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联</w:t>
            </w:r>
            <w:r>
              <w:rPr>
                <w:rStyle w:val="10"/>
                <w:sz w:val="24"/>
              </w:rPr>
              <w:t xml:space="preserve"> </w:t>
            </w:r>
            <w:r>
              <w:rPr>
                <w:rStyle w:val="10"/>
                <w:rFonts w:hint="eastAsia" w:eastAsia="仿宋_GB2312"/>
                <w:sz w:val="24"/>
              </w:rPr>
              <w:t>系</w:t>
            </w:r>
            <w:r>
              <w:rPr>
                <w:rStyle w:val="10"/>
                <w:sz w:val="24"/>
              </w:rPr>
              <w:t xml:space="preserve"> </w:t>
            </w:r>
            <w:r>
              <w:rPr>
                <w:rStyle w:val="10"/>
                <w:rFonts w:hint="eastAsia" w:eastAsia="仿宋_GB2312"/>
                <w:sz w:val="24"/>
              </w:rPr>
              <w:t>人</w:t>
            </w:r>
          </w:p>
        </w:tc>
        <w:tc>
          <w:tcPr>
            <w:tcW w:w="228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地</w:t>
            </w:r>
            <w:r>
              <w:rPr>
                <w:rStyle w:val="10"/>
                <w:sz w:val="24"/>
              </w:rPr>
              <w:t xml:space="preserve">    </w:t>
            </w:r>
            <w:r>
              <w:rPr>
                <w:rStyle w:val="10"/>
                <w:rFonts w:hint="eastAsia" w:eastAsia="仿宋_GB2312"/>
                <w:sz w:val="24"/>
              </w:rPr>
              <w:t>址</w:t>
            </w:r>
          </w:p>
        </w:tc>
        <w:tc>
          <w:tcPr>
            <w:tcW w:w="323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228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3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传</w:t>
            </w:r>
            <w:r>
              <w:rPr>
                <w:rStyle w:val="10"/>
                <w:sz w:val="24"/>
              </w:rPr>
              <w:t xml:space="preserve">    </w:t>
            </w:r>
            <w:r>
              <w:rPr>
                <w:rStyle w:val="10"/>
                <w:rFonts w:hint="eastAsia" w:eastAsia="仿宋_GB2312"/>
                <w:sz w:val="24"/>
              </w:rPr>
              <w:t>真</w:t>
            </w:r>
          </w:p>
        </w:tc>
        <w:tc>
          <w:tcPr>
            <w:tcW w:w="228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23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活动经费</w:t>
            </w:r>
          </w:p>
        </w:tc>
        <w:tc>
          <w:tcPr>
            <w:tcW w:w="228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拟参加人数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  <w:jc w:val="center"/>
        </w:trPr>
        <w:tc>
          <w:tcPr>
            <w:tcW w:w="15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活</w:t>
            </w:r>
          </w:p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动</w:t>
            </w:r>
          </w:p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内</w:t>
            </w:r>
          </w:p>
          <w:p>
            <w:pPr>
              <w:snapToGrid w:val="0"/>
              <w:spacing w:line="560" w:lineRule="exact"/>
              <w:jc w:val="center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容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snapToGrid w:val="0"/>
              <w:spacing w:line="560" w:lineRule="exact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（写明主要活动内容、互动形式、限制人数及报名方式）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例</w:t>
            </w:r>
            <w:r>
              <w:rPr>
                <w:rStyle w:val="10"/>
                <w:rFonts w:eastAsia="仿宋_GB2312"/>
                <w:sz w:val="24"/>
              </w:rPr>
              <w:t>1</w:t>
            </w:r>
            <w:r>
              <w:rPr>
                <w:rStyle w:val="10"/>
                <w:rFonts w:hint="eastAsia" w:eastAsia="仿宋_GB2312"/>
                <w:sz w:val="24"/>
              </w:rPr>
              <w:t>：海尔世界家电博物馆开放周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主办单位：海尔集团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举办地点：青岛市崂山区东海东路</w:t>
            </w:r>
            <w:r>
              <w:rPr>
                <w:rStyle w:val="10"/>
                <w:rFonts w:eastAsia="仿宋_GB2312"/>
                <w:sz w:val="24"/>
              </w:rPr>
              <w:t>52</w:t>
            </w:r>
            <w:r>
              <w:rPr>
                <w:rStyle w:val="10"/>
                <w:rFonts w:hint="eastAsia" w:eastAsia="仿宋_GB2312"/>
                <w:sz w:val="24"/>
              </w:rPr>
              <w:t>号（冰山之角）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举办时间：</w:t>
            </w:r>
            <w:r>
              <w:rPr>
                <w:rStyle w:val="10"/>
                <w:rFonts w:eastAsia="仿宋_GB2312"/>
                <w:sz w:val="24"/>
              </w:rPr>
              <w:t xml:space="preserve"> </w:t>
            </w:r>
            <w:r>
              <w:rPr>
                <w:rStyle w:val="10"/>
                <w:rFonts w:hint="eastAsia" w:eastAsia="仿宋_GB2312"/>
                <w:sz w:val="24"/>
              </w:rPr>
              <w:t>月</w:t>
            </w:r>
            <w:r>
              <w:rPr>
                <w:rStyle w:val="10"/>
                <w:rFonts w:eastAsia="仿宋_GB2312"/>
                <w:sz w:val="24"/>
              </w:rPr>
              <w:t xml:space="preserve"> </w:t>
            </w:r>
            <w:r>
              <w:rPr>
                <w:rStyle w:val="10"/>
                <w:rFonts w:hint="eastAsia" w:eastAsia="仿宋_GB2312"/>
                <w:sz w:val="24"/>
              </w:rPr>
              <w:t>日</w:t>
            </w:r>
            <w:r>
              <w:rPr>
                <w:rStyle w:val="10"/>
                <w:rFonts w:eastAsia="仿宋_GB2312"/>
                <w:sz w:val="24"/>
              </w:rPr>
              <w:t xml:space="preserve">- </w:t>
            </w:r>
            <w:r>
              <w:rPr>
                <w:rStyle w:val="10"/>
                <w:rFonts w:hint="eastAsia" w:eastAsia="仿宋_GB2312"/>
                <w:sz w:val="24"/>
              </w:rPr>
              <w:t>月</w:t>
            </w:r>
            <w:r>
              <w:rPr>
                <w:rStyle w:val="10"/>
                <w:rFonts w:eastAsia="仿宋_GB2312"/>
                <w:sz w:val="24"/>
              </w:rPr>
              <w:t xml:space="preserve"> </w:t>
            </w:r>
            <w:r>
              <w:rPr>
                <w:rStyle w:val="10"/>
                <w:rFonts w:hint="eastAsia" w:eastAsia="仿宋_GB2312"/>
                <w:sz w:val="24"/>
              </w:rPr>
              <w:t>日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联系人：</w:t>
            </w:r>
            <w:r>
              <w:rPr>
                <w:rStyle w:val="10"/>
                <w:rFonts w:eastAsia="仿宋_GB2312"/>
                <w:sz w:val="24"/>
              </w:rPr>
              <w:t xml:space="preserve">    </w:t>
            </w:r>
            <w:r>
              <w:rPr>
                <w:rStyle w:val="10"/>
                <w:rFonts w:hint="eastAsia" w:eastAsia="仿宋_GB2312"/>
                <w:sz w:val="24"/>
              </w:rPr>
              <w:t>联系电话：</w:t>
            </w:r>
            <w:r>
              <w:rPr>
                <w:rStyle w:val="10"/>
                <w:rFonts w:eastAsia="仿宋_GB2312"/>
                <w:sz w:val="24"/>
              </w:rPr>
              <w:t xml:space="preserve"> 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活动内容：通过开放博物馆，了解家电发展起源；熟知从</w:t>
            </w:r>
            <w:r>
              <w:rPr>
                <w:rStyle w:val="10"/>
                <w:rFonts w:eastAsia="仿宋_GB2312"/>
                <w:sz w:val="24"/>
              </w:rPr>
              <w:t>20</w:t>
            </w:r>
            <w:r>
              <w:rPr>
                <w:rStyle w:val="10"/>
                <w:rFonts w:hint="eastAsia" w:eastAsia="仿宋_GB2312"/>
                <w:sz w:val="24"/>
              </w:rPr>
              <w:t>世纪</w:t>
            </w:r>
            <w:r>
              <w:rPr>
                <w:rStyle w:val="10"/>
                <w:rFonts w:eastAsia="仿宋_GB2312"/>
                <w:sz w:val="24"/>
              </w:rPr>
              <w:t>30</w:t>
            </w:r>
            <w:r>
              <w:rPr>
                <w:rStyle w:val="10"/>
                <w:rFonts w:hint="eastAsia" w:eastAsia="仿宋_GB2312"/>
                <w:sz w:val="24"/>
              </w:rPr>
              <w:t>年代到</w:t>
            </w:r>
            <w:r>
              <w:rPr>
                <w:rStyle w:val="10"/>
                <w:rFonts w:eastAsia="仿宋_GB2312"/>
                <w:sz w:val="24"/>
              </w:rPr>
              <w:t>90</w:t>
            </w:r>
            <w:r>
              <w:rPr>
                <w:rStyle w:val="10"/>
                <w:rFonts w:hint="eastAsia" w:eastAsia="仿宋_GB2312"/>
                <w:sz w:val="24"/>
              </w:rPr>
              <w:t>年代家电发展史和每个年代的从未见过的</w:t>
            </w:r>
            <w:r>
              <w:rPr>
                <w:rStyle w:val="10"/>
                <w:rFonts w:eastAsia="仿宋_GB2312"/>
                <w:sz w:val="24"/>
              </w:rPr>
              <w:t>“</w:t>
            </w:r>
            <w:r>
              <w:rPr>
                <w:rStyle w:val="10"/>
                <w:rFonts w:hint="eastAsia" w:eastAsia="仿宋_GB2312"/>
                <w:sz w:val="24"/>
              </w:rPr>
              <w:t>老家电</w:t>
            </w:r>
            <w:r>
              <w:rPr>
                <w:rStyle w:val="10"/>
                <w:rFonts w:eastAsia="仿宋_GB2312"/>
                <w:sz w:val="24"/>
              </w:rPr>
              <w:t>”</w:t>
            </w:r>
            <w:r>
              <w:rPr>
                <w:rStyle w:val="10"/>
                <w:rFonts w:hint="eastAsia" w:eastAsia="仿宋_GB2312"/>
                <w:sz w:val="24"/>
              </w:rPr>
              <w:t>，人机互动增强科技体验；在智慧家庭展区，沉浸式体验物联网时代的家电可以如此</w:t>
            </w:r>
            <w:r>
              <w:rPr>
                <w:rStyle w:val="10"/>
                <w:rFonts w:eastAsia="仿宋_GB2312"/>
                <w:sz w:val="24"/>
              </w:rPr>
              <w:t>“</w:t>
            </w:r>
            <w:r>
              <w:rPr>
                <w:rStyle w:val="10"/>
                <w:rFonts w:hint="eastAsia" w:eastAsia="仿宋_GB2312"/>
                <w:sz w:val="24"/>
              </w:rPr>
              <w:t>聪明</w:t>
            </w:r>
            <w:r>
              <w:rPr>
                <w:rStyle w:val="10"/>
                <w:rFonts w:eastAsia="仿宋_GB2312"/>
                <w:sz w:val="24"/>
              </w:rPr>
              <w:t>”</w:t>
            </w:r>
            <w:r>
              <w:rPr>
                <w:rStyle w:val="10"/>
                <w:rFonts w:hint="eastAsia" w:eastAsia="仿宋_GB2312"/>
                <w:sz w:val="24"/>
              </w:rPr>
              <w:t>，体验智能家电对生活带来的乐趣；二楼互动体验区，通过电力小实验了解家电运行原理。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具体参观接待安排：采用自行参观的方式，参观时请务必佩戴口罩，因接待能力有限，接待人次上限</w:t>
            </w:r>
            <w:r>
              <w:rPr>
                <w:rStyle w:val="10"/>
                <w:rFonts w:eastAsia="仿宋_GB2312"/>
                <w:sz w:val="24"/>
              </w:rPr>
              <w:t>200</w:t>
            </w:r>
            <w:r>
              <w:rPr>
                <w:rStyle w:val="10"/>
                <w:rFonts w:hint="eastAsia" w:eastAsia="仿宋_GB2312"/>
                <w:sz w:val="24"/>
              </w:rPr>
              <w:t>人，请以团体组织预约参观，建议参观团体人数在</w:t>
            </w:r>
            <w:r>
              <w:rPr>
                <w:rStyle w:val="10"/>
                <w:rFonts w:eastAsia="仿宋_GB2312"/>
                <w:sz w:val="24"/>
              </w:rPr>
              <w:t>20-50</w:t>
            </w:r>
            <w:r>
              <w:rPr>
                <w:rStyle w:val="10"/>
                <w:rFonts w:hint="eastAsia" w:eastAsia="仿宋_GB2312"/>
                <w:sz w:val="24"/>
              </w:rPr>
              <w:t>人以内。参观时间为</w:t>
            </w:r>
            <w:r>
              <w:rPr>
                <w:rStyle w:val="10"/>
                <w:rFonts w:eastAsia="仿宋_GB2312"/>
                <w:sz w:val="24"/>
              </w:rPr>
              <w:t xml:space="preserve"> </w:t>
            </w:r>
            <w:r>
              <w:rPr>
                <w:rStyle w:val="10"/>
                <w:rFonts w:hint="eastAsia" w:eastAsia="仿宋_GB2312"/>
                <w:sz w:val="24"/>
              </w:rPr>
              <w:t>月</w:t>
            </w:r>
            <w:r>
              <w:rPr>
                <w:rStyle w:val="10"/>
                <w:rFonts w:eastAsia="仿宋_GB2312"/>
                <w:sz w:val="24"/>
              </w:rPr>
              <w:t xml:space="preserve"> </w:t>
            </w:r>
            <w:r>
              <w:rPr>
                <w:rStyle w:val="10"/>
                <w:rFonts w:hint="eastAsia" w:eastAsia="仿宋_GB2312"/>
                <w:sz w:val="24"/>
              </w:rPr>
              <w:t>日</w:t>
            </w:r>
            <w:r>
              <w:rPr>
                <w:rStyle w:val="10"/>
                <w:rFonts w:eastAsia="仿宋_GB2312"/>
                <w:sz w:val="24"/>
              </w:rPr>
              <w:t xml:space="preserve">- </w:t>
            </w:r>
            <w:r>
              <w:rPr>
                <w:rStyle w:val="10"/>
                <w:rFonts w:hint="eastAsia" w:eastAsia="仿宋_GB2312"/>
                <w:sz w:val="24"/>
              </w:rPr>
              <w:t>日，上午</w:t>
            </w:r>
            <w:r>
              <w:rPr>
                <w:rStyle w:val="10"/>
                <w:rFonts w:eastAsia="仿宋_GB2312"/>
                <w:sz w:val="24"/>
              </w:rPr>
              <w:t>9</w:t>
            </w:r>
            <w:r>
              <w:rPr>
                <w:rStyle w:val="10"/>
                <w:rFonts w:hint="eastAsia" w:eastAsia="仿宋_GB2312"/>
                <w:sz w:val="24"/>
              </w:rPr>
              <w:t>：</w:t>
            </w:r>
            <w:r>
              <w:rPr>
                <w:rStyle w:val="10"/>
                <w:rFonts w:eastAsia="仿宋_GB2312"/>
                <w:sz w:val="24"/>
              </w:rPr>
              <w:t>30</w:t>
            </w:r>
            <w:r>
              <w:rPr>
                <w:rStyle w:val="10"/>
                <w:rFonts w:hint="eastAsia" w:eastAsia="仿宋_GB2312"/>
                <w:sz w:val="24"/>
              </w:rPr>
              <w:t>，下午</w:t>
            </w:r>
            <w:r>
              <w:rPr>
                <w:rStyle w:val="10"/>
                <w:rFonts w:eastAsia="仿宋_GB2312"/>
                <w:sz w:val="24"/>
              </w:rPr>
              <w:t>2</w:t>
            </w:r>
            <w:r>
              <w:rPr>
                <w:rStyle w:val="10"/>
                <w:rFonts w:hint="eastAsia" w:eastAsia="仿宋_GB2312"/>
                <w:sz w:val="24"/>
              </w:rPr>
              <w:t>：</w:t>
            </w:r>
            <w:r>
              <w:rPr>
                <w:rStyle w:val="10"/>
                <w:rFonts w:eastAsia="仿宋_GB2312"/>
                <w:sz w:val="24"/>
              </w:rPr>
              <w:t>00</w:t>
            </w:r>
            <w:r>
              <w:rPr>
                <w:rStyle w:val="10"/>
                <w:rFonts w:hint="eastAsia" w:eastAsia="仿宋_GB2312"/>
                <w:sz w:val="24"/>
              </w:rPr>
              <w:t>二个批次。请至少提前</w:t>
            </w:r>
            <w:r>
              <w:rPr>
                <w:rStyle w:val="10"/>
                <w:rFonts w:eastAsia="仿宋_GB2312"/>
                <w:sz w:val="24"/>
              </w:rPr>
              <w:t>2</w:t>
            </w:r>
            <w:r>
              <w:rPr>
                <w:rStyle w:val="10"/>
                <w:rFonts w:hint="eastAsia" w:eastAsia="仿宋_GB2312"/>
                <w:sz w:val="24"/>
              </w:rPr>
              <w:t>天进行电话预约。</w:t>
            </w:r>
          </w:p>
          <w:p>
            <w:pPr>
              <w:pStyle w:val="2"/>
              <w:spacing w:after="0"/>
              <w:ind w:left="0" w:leftChars="0" w:firstLineChars="0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例</w:t>
            </w:r>
            <w:r>
              <w:rPr>
                <w:rStyle w:val="10"/>
                <w:rFonts w:eastAsia="仿宋_GB2312"/>
                <w:sz w:val="24"/>
              </w:rPr>
              <w:t>2</w:t>
            </w:r>
            <w:r>
              <w:rPr>
                <w:rStyle w:val="10"/>
                <w:rFonts w:hint="eastAsia" w:eastAsia="仿宋_GB2312"/>
                <w:sz w:val="24"/>
              </w:rPr>
              <w:t>：山东科技大学地球科学馆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主办单位：山东科技大学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举办地点：青岛市黄岛区前湾港路</w:t>
            </w:r>
            <w:r>
              <w:rPr>
                <w:rStyle w:val="10"/>
                <w:rFonts w:eastAsia="仿宋_GB2312"/>
                <w:sz w:val="24"/>
              </w:rPr>
              <w:t>579</w:t>
            </w:r>
            <w:r>
              <w:rPr>
                <w:rStyle w:val="10"/>
                <w:rFonts w:hint="eastAsia" w:eastAsia="仿宋_GB2312"/>
                <w:sz w:val="24"/>
              </w:rPr>
              <w:t>号山东科技大学</w:t>
            </w:r>
            <w:r>
              <w:rPr>
                <w:rStyle w:val="10"/>
                <w:rFonts w:eastAsia="仿宋_GB2312"/>
                <w:sz w:val="24"/>
              </w:rPr>
              <w:t>J6</w:t>
            </w:r>
            <w:r>
              <w:rPr>
                <w:rStyle w:val="10"/>
                <w:rFonts w:hint="eastAsia" w:eastAsia="仿宋_GB2312"/>
                <w:sz w:val="24"/>
              </w:rPr>
              <w:t>教学楼西门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举办时间：</w:t>
            </w:r>
            <w:r>
              <w:rPr>
                <w:rStyle w:val="10"/>
                <w:rFonts w:eastAsia="仿宋_GB2312"/>
                <w:sz w:val="24"/>
              </w:rPr>
              <w:t xml:space="preserve"> </w:t>
            </w:r>
            <w:r>
              <w:rPr>
                <w:rStyle w:val="10"/>
                <w:rFonts w:hint="eastAsia" w:eastAsia="仿宋_GB2312"/>
                <w:sz w:val="24"/>
              </w:rPr>
              <w:t>月</w:t>
            </w:r>
            <w:r>
              <w:rPr>
                <w:rStyle w:val="10"/>
                <w:rFonts w:eastAsia="仿宋_GB2312"/>
                <w:sz w:val="24"/>
              </w:rPr>
              <w:t xml:space="preserve"> </w:t>
            </w:r>
            <w:r>
              <w:rPr>
                <w:rStyle w:val="10"/>
                <w:rFonts w:hint="eastAsia" w:eastAsia="仿宋_GB2312"/>
                <w:sz w:val="24"/>
              </w:rPr>
              <w:t>日</w:t>
            </w:r>
            <w:r>
              <w:rPr>
                <w:rStyle w:val="10"/>
                <w:rFonts w:eastAsia="仿宋_GB2312"/>
                <w:sz w:val="24"/>
              </w:rPr>
              <w:t xml:space="preserve">- </w:t>
            </w:r>
            <w:r>
              <w:rPr>
                <w:rStyle w:val="10"/>
                <w:rFonts w:hint="eastAsia" w:eastAsia="仿宋_GB2312"/>
                <w:sz w:val="24"/>
              </w:rPr>
              <w:t>月</w:t>
            </w:r>
            <w:r>
              <w:rPr>
                <w:rStyle w:val="10"/>
                <w:rFonts w:eastAsia="仿宋_GB2312"/>
                <w:sz w:val="24"/>
              </w:rPr>
              <w:t xml:space="preserve"> </w:t>
            </w:r>
            <w:r>
              <w:rPr>
                <w:rStyle w:val="10"/>
                <w:rFonts w:hint="eastAsia" w:eastAsia="仿宋_GB2312"/>
                <w:sz w:val="24"/>
              </w:rPr>
              <w:t>日</w:t>
            </w:r>
            <w:r>
              <w:rPr>
                <w:rStyle w:val="10"/>
                <w:rFonts w:eastAsia="仿宋_GB2312"/>
                <w:sz w:val="24"/>
              </w:rPr>
              <w:t xml:space="preserve">9:00-11:00 </w:t>
            </w:r>
            <w:r>
              <w:rPr>
                <w:rStyle w:val="10"/>
                <w:rFonts w:hint="eastAsia" w:eastAsia="仿宋_GB2312"/>
                <w:sz w:val="24"/>
              </w:rPr>
              <w:t>，</w:t>
            </w:r>
            <w:r>
              <w:rPr>
                <w:rStyle w:val="10"/>
                <w:rFonts w:eastAsia="仿宋_GB2312"/>
                <w:sz w:val="24"/>
              </w:rPr>
              <w:t>15:00-17:00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联系人：</w:t>
            </w:r>
            <w:r>
              <w:rPr>
                <w:rStyle w:val="10"/>
                <w:rFonts w:eastAsia="仿宋_GB2312"/>
                <w:sz w:val="24"/>
              </w:rPr>
              <w:t xml:space="preserve">    </w:t>
            </w:r>
            <w:r>
              <w:rPr>
                <w:rStyle w:val="10"/>
                <w:rFonts w:hint="eastAsia" w:eastAsia="仿宋_GB2312"/>
                <w:sz w:val="24"/>
              </w:rPr>
              <w:t>联系电话：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活动内容：通过讲解员对展馆陈列的讲解，对到馆参观人员进行科普教育、普及地球科学知识，让我们更加关注人类的生存环境和生活质量，激发人们爱护环境保护地球的热情。</w:t>
            </w:r>
          </w:p>
          <w:p>
            <w:pPr>
              <w:snapToGrid w:val="0"/>
              <w:ind w:firstLine="480" w:firstLineChars="200"/>
              <w:jc w:val="left"/>
              <w:rPr>
                <w:rStyle w:val="10"/>
                <w:rFonts w:eastAsia="仿宋_GB2312"/>
                <w:sz w:val="24"/>
              </w:rPr>
            </w:pPr>
            <w:r>
              <w:rPr>
                <w:rStyle w:val="10"/>
                <w:rFonts w:hint="eastAsia" w:eastAsia="仿宋_GB2312"/>
                <w:sz w:val="24"/>
              </w:rPr>
              <w:t>具体参观接待说明：面向学校老师带队预约参观（</w:t>
            </w:r>
            <w:r>
              <w:rPr>
                <w:rStyle w:val="10"/>
                <w:rFonts w:eastAsia="仿宋_GB2312"/>
                <w:sz w:val="24"/>
              </w:rPr>
              <w:t>20-60</w:t>
            </w:r>
            <w:r>
              <w:rPr>
                <w:rStyle w:val="10"/>
                <w:rFonts w:hint="eastAsia" w:eastAsia="仿宋_GB2312"/>
                <w:sz w:val="24"/>
              </w:rPr>
              <w:t>人），至少提前一天预约，并携带单位盖章申请书，遵守科学馆纪律和安全。</w:t>
            </w:r>
          </w:p>
          <w:p>
            <w:pPr>
              <w:pStyle w:val="2"/>
              <w:spacing w:after="0"/>
              <w:ind w:left="0" w:leftChars="0" w:firstLineChars="0"/>
              <w:rPr>
                <w:rStyle w:val="10"/>
                <w:rFonts w:eastAsia="仿宋_GB2312"/>
                <w:sz w:val="24"/>
              </w:rPr>
            </w:pPr>
          </w:p>
          <w:p>
            <w:pPr>
              <w:snapToGrid w:val="0"/>
              <w:spacing w:line="560" w:lineRule="exact"/>
              <w:rPr>
                <w:rStyle w:val="10"/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ind w:left="1" w:right="105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Style w:val="10"/>
          <w:rFonts w:hint="eastAsia" w:ascii="仿宋_GB2312" w:eastAsia="仿宋_GB2312"/>
          <w:b/>
          <w:sz w:val="24"/>
          <w:szCs w:val="24"/>
        </w:rPr>
        <w:t>备注：</w:t>
      </w:r>
    </w:p>
    <w:p>
      <w:pPr>
        <w:snapToGrid w:val="0"/>
        <w:jc w:val="left"/>
        <w:rPr>
          <w:rStyle w:val="10"/>
          <w:rFonts w:ascii="仿宋_GB2312" w:eastAsia="仿宋_GB2312"/>
          <w:b/>
          <w:sz w:val="24"/>
          <w:szCs w:val="24"/>
        </w:rPr>
      </w:pPr>
      <w:r>
        <w:rPr>
          <w:rStyle w:val="10"/>
          <w:rFonts w:ascii="仿宋_GB2312" w:eastAsia="仿宋_GB2312"/>
          <w:b/>
          <w:sz w:val="24"/>
          <w:szCs w:val="24"/>
        </w:rPr>
        <w:t>1.</w:t>
      </w:r>
      <w:r>
        <w:rPr>
          <w:rStyle w:val="10"/>
          <w:rFonts w:hint="eastAsia" w:ascii="仿宋_GB2312" w:eastAsia="仿宋_GB2312"/>
          <w:b/>
          <w:sz w:val="24"/>
          <w:szCs w:val="24"/>
        </w:rPr>
        <w:t>此表需各区（市、功能区）、科普场馆、科研机构、高校等组织分会场科普活动的各单位填写；</w:t>
      </w:r>
    </w:p>
    <w:p>
      <w:pPr>
        <w:snapToGrid w:val="0"/>
        <w:jc w:val="left"/>
        <w:rPr>
          <w:rStyle w:val="10"/>
          <w:rFonts w:ascii="仿宋_GB2312" w:eastAsia="仿宋_GB2312"/>
          <w:b/>
          <w:sz w:val="24"/>
          <w:szCs w:val="24"/>
        </w:rPr>
      </w:pPr>
      <w:r>
        <w:rPr>
          <w:rStyle w:val="10"/>
          <w:rFonts w:ascii="仿宋_GB2312" w:eastAsia="仿宋_GB2312"/>
          <w:b/>
          <w:sz w:val="24"/>
          <w:szCs w:val="24"/>
        </w:rPr>
        <w:t>2.</w:t>
      </w:r>
      <w:r>
        <w:rPr>
          <w:rStyle w:val="10"/>
          <w:rFonts w:hint="eastAsia" w:ascii="仿宋_GB2312" w:eastAsia="仿宋_GB2312"/>
          <w:b/>
          <w:sz w:val="24"/>
          <w:szCs w:val="24"/>
        </w:rPr>
        <w:t>活动形式可丰富多样，包括：科普展览、科普大赛、科普类讲座、场所开放、科普进校园、科普实践、科普游学、政策宣讲等线上线下各类活动；</w:t>
      </w:r>
    </w:p>
    <w:p>
      <w:pPr>
        <w:spacing w:line="560" w:lineRule="exact"/>
        <w:ind w:left="1" w:right="105"/>
        <w:rPr>
          <w:rStyle w:val="10"/>
          <w:rFonts w:eastAsia="黑体"/>
          <w:sz w:val="32"/>
        </w:rPr>
      </w:pPr>
    </w:p>
    <w:p>
      <w:pPr>
        <w:spacing w:line="560" w:lineRule="exact"/>
        <w:ind w:left="1" w:right="105"/>
        <w:rPr>
          <w:rStyle w:val="10"/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1" w:right="105"/>
        <w:rPr>
          <w:rStyle w:val="10"/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1" w:right="105"/>
        <w:rPr>
          <w:rStyle w:val="10"/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1" w:right="105"/>
        <w:rPr>
          <w:rStyle w:val="10"/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1" w:right="105"/>
        <w:rPr>
          <w:rStyle w:val="10"/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1" w:right="105"/>
        <w:rPr>
          <w:rStyle w:val="10"/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URW Book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A0"/>
    <w:rsid w:val="000C7FE7"/>
    <w:rsid w:val="000E2D3D"/>
    <w:rsid w:val="001246A8"/>
    <w:rsid w:val="001F010C"/>
    <w:rsid w:val="00355980"/>
    <w:rsid w:val="003A4AA0"/>
    <w:rsid w:val="0043559F"/>
    <w:rsid w:val="004E3FDC"/>
    <w:rsid w:val="005B73BE"/>
    <w:rsid w:val="005E728E"/>
    <w:rsid w:val="006E0ACA"/>
    <w:rsid w:val="0075698F"/>
    <w:rsid w:val="007D656B"/>
    <w:rsid w:val="007E1488"/>
    <w:rsid w:val="00A41288"/>
    <w:rsid w:val="00A53B1F"/>
    <w:rsid w:val="00B22983"/>
    <w:rsid w:val="00C31D7E"/>
    <w:rsid w:val="00C74F50"/>
    <w:rsid w:val="00CC03B9"/>
    <w:rsid w:val="00E625C5"/>
    <w:rsid w:val="00EA72F6"/>
    <w:rsid w:val="17DC4A66"/>
    <w:rsid w:val="1D83DC54"/>
    <w:rsid w:val="2FDFCEC3"/>
    <w:rsid w:val="37FFFE3C"/>
    <w:rsid w:val="3EEE714D"/>
    <w:rsid w:val="3F8B34F8"/>
    <w:rsid w:val="4FAF8B52"/>
    <w:rsid w:val="57BD6677"/>
    <w:rsid w:val="57EDDDE7"/>
    <w:rsid w:val="58B4AF9C"/>
    <w:rsid w:val="59BF1BCA"/>
    <w:rsid w:val="5F6F2E3F"/>
    <w:rsid w:val="5FFB27D2"/>
    <w:rsid w:val="604FF3DA"/>
    <w:rsid w:val="6388618B"/>
    <w:rsid w:val="67DF3F35"/>
    <w:rsid w:val="69755580"/>
    <w:rsid w:val="6BFF0F6C"/>
    <w:rsid w:val="6D5777EE"/>
    <w:rsid w:val="6DFA839A"/>
    <w:rsid w:val="6F0B3720"/>
    <w:rsid w:val="6FB7DD43"/>
    <w:rsid w:val="6FFF0D84"/>
    <w:rsid w:val="6FFF470D"/>
    <w:rsid w:val="6FFF9C73"/>
    <w:rsid w:val="7253A1C2"/>
    <w:rsid w:val="75D80136"/>
    <w:rsid w:val="79C7FB95"/>
    <w:rsid w:val="7AF7003F"/>
    <w:rsid w:val="7BBCE566"/>
    <w:rsid w:val="7BFD5074"/>
    <w:rsid w:val="7C77CA80"/>
    <w:rsid w:val="7CB7CE46"/>
    <w:rsid w:val="7DCF0409"/>
    <w:rsid w:val="7EEA4216"/>
    <w:rsid w:val="7EED9458"/>
    <w:rsid w:val="7EF5B49A"/>
    <w:rsid w:val="7EFBDBA3"/>
    <w:rsid w:val="7EFEF47F"/>
    <w:rsid w:val="7F7F37BD"/>
    <w:rsid w:val="7F9F5900"/>
    <w:rsid w:val="7FBA5AAB"/>
    <w:rsid w:val="7FDFF1F4"/>
    <w:rsid w:val="7FFAE0D3"/>
    <w:rsid w:val="7FFF6FCB"/>
    <w:rsid w:val="7FFFF985"/>
    <w:rsid w:val="8796B459"/>
    <w:rsid w:val="93BECD97"/>
    <w:rsid w:val="9EF6E4E5"/>
    <w:rsid w:val="9FEA79E4"/>
    <w:rsid w:val="AE6F81B6"/>
    <w:rsid w:val="AF354989"/>
    <w:rsid w:val="B3FD0CBC"/>
    <w:rsid w:val="B6C7CF69"/>
    <w:rsid w:val="B7FF3E88"/>
    <w:rsid w:val="BBF3FD54"/>
    <w:rsid w:val="BBF75258"/>
    <w:rsid w:val="BBF96AA1"/>
    <w:rsid w:val="BF6FE646"/>
    <w:rsid w:val="BFDDD69E"/>
    <w:rsid w:val="BFEE38E7"/>
    <w:rsid w:val="C6F97B51"/>
    <w:rsid w:val="CDEBECF7"/>
    <w:rsid w:val="CFDFE9CD"/>
    <w:rsid w:val="D4FF5DC4"/>
    <w:rsid w:val="DBED302B"/>
    <w:rsid w:val="DD7DCA1C"/>
    <w:rsid w:val="DDDF5407"/>
    <w:rsid w:val="DFFF1174"/>
    <w:rsid w:val="E6F2535E"/>
    <w:rsid w:val="E96DE3A9"/>
    <w:rsid w:val="EB3FA634"/>
    <w:rsid w:val="EBF67650"/>
    <w:rsid w:val="EEBF3BCA"/>
    <w:rsid w:val="EFF7E3C7"/>
    <w:rsid w:val="F7EB6AB2"/>
    <w:rsid w:val="F7EFF2A0"/>
    <w:rsid w:val="F7FCA650"/>
    <w:rsid w:val="F7FE459E"/>
    <w:rsid w:val="F95D0279"/>
    <w:rsid w:val="F9F94A79"/>
    <w:rsid w:val="FBDE4F6A"/>
    <w:rsid w:val="FE7EB88C"/>
    <w:rsid w:val="FEFFC10D"/>
    <w:rsid w:val="FF5B9C21"/>
    <w:rsid w:val="FFBB03C0"/>
    <w:rsid w:val="FFCD93DF"/>
    <w:rsid w:val="FFDFA033"/>
    <w:rsid w:val="FFFF4932"/>
    <w:rsid w:val="FFFF9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link w:val="9"/>
    <w:qFormat/>
    <w:uiPriority w:val="99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widowControl/>
      <w:ind w:firstLine="420" w:firstLineChars="200"/>
      <w:textAlignment w:val="baseline"/>
    </w:pPr>
    <w:rPr>
      <w:szCs w:val="24"/>
    </w:rPr>
  </w:style>
  <w:style w:type="paragraph" w:customStyle="1" w:styleId="3">
    <w:name w:val="BodyTextIndent"/>
    <w:basedOn w:val="1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5">
    <w:name w:val="Normal (Web)"/>
    <w:basedOn w:val="1"/>
    <w:qFormat/>
    <w:uiPriority w:val="99"/>
    <w:pPr>
      <w:suppressAutoHyphens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Heading 4 Char"/>
    <w:basedOn w:val="7"/>
    <w:link w:val="4"/>
    <w:semiHidden/>
    <w:qFormat/>
    <w:locked/>
    <w:uiPriority w:val="99"/>
    <w:rPr>
      <w:rFonts w:ascii="Calibri Light" w:hAnsi="Calibri Light" w:cs="Times New Roman"/>
      <w:b/>
      <w:bCs/>
      <w:sz w:val="28"/>
      <w:szCs w:val="28"/>
    </w:rPr>
  </w:style>
  <w:style w:type="character" w:customStyle="1" w:styleId="10">
    <w:name w:val="NormalCharacter"/>
    <w:qFormat/>
    <w:uiPriority w:val="99"/>
  </w:style>
  <w:style w:type="paragraph" w:customStyle="1" w:styleId="11">
    <w:name w:val="Heading1"/>
    <w:basedOn w:val="1"/>
    <w:next w:val="1"/>
    <w:qFormat/>
    <w:uiPriority w:val="99"/>
    <w:pPr>
      <w:keepNext/>
      <w:widowControl/>
      <w:snapToGrid w:val="0"/>
      <w:spacing w:line="360" w:lineRule="auto"/>
      <w:ind w:firstLine="632" w:firstLineChars="200"/>
      <w:textAlignment w:val="baseline"/>
    </w:pPr>
    <w:rPr>
      <w:rFonts w:eastAsia="黑体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附件标题"/>
    <w:basedOn w:val="4"/>
    <w:next w:val="1"/>
    <w:qFormat/>
    <w:uiPriority w:val="99"/>
    <w:pPr>
      <w:keepNext w:val="0"/>
      <w:keepLines w:val="0"/>
      <w:adjustRightInd w:val="0"/>
      <w:snapToGrid w:val="0"/>
      <w:spacing w:before="0" w:after="0" w:line="300" w:lineRule="auto"/>
      <w:jc w:val="center"/>
    </w:pPr>
    <w:rPr>
      <w:rFonts w:ascii="Times New Roman" w:hAnsi="Times New Roman"/>
      <w:spacing w:val="6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309</Words>
  <Characters>1767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2022-04-12T01:54:00Z</dcterms:created>
  <dc:creator>人才处</dc:creator>
  <cp:lastModifiedBy>qd</cp:lastModifiedBy>
  <dcterms:modified xsi:type="dcterms:W3CDTF">2023-11-09T14:36:52Z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