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79" w:rsidRDefault="00710179" w:rsidP="000F6971">
      <w:pPr>
        <w:spacing w:after="0" w:line="560" w:lineRule="exact"/>
        <w:jc w:val="both"/>
        <w:rPr>
          <w:rFonts w:ascii="黑体" w:eastAsia="黑体" w:hAnsi="黑体"/>
          <w:sz w:val="32"/>
          <w:szCs w:val="32"/>
        </w:rPr>
      </w:pPr>
      <w:r w:rsidRPr="000A42B3">
        <w:rPr>
          <w:rFonts w:ascii="黑体" w:eastAsia="黑体" w:hAnsi="黑体" w:cs="黑体" w:hint="eastAsia"/>
          <w:sz w:val="32"/>
          <w:szCs w:val="32"/>
        </w:rPr>
        <w:t>附件</w:t>
      </w:r>
      <w:r w:rsidRPr="000A42B3">
        <w:rPr>
          <w:rFonts w:ascii="黑体" w:eastAsia="黑体" w:hAnsi="黑体" w:cs="黑体"/>
          <w:sz w:val="32"/>
          <w:szCs w:val="32"/>
        </w:rPr>
        <w:t>1</w:t>
      </w:r>
    </w:p>
    <w:p w:rsidR="00710179" w:rsidRPr="000A42B3" w:rsidRDefault="00710179" w:rsidP="000C37C4">
      <w:pPr>
        <w:spacing w:after="0" w:line="560" w:lineRule="exact"/>
        <w:jc w:val="both"/>
        <w:outlineLvl w:val="0"/>
        <w:rPr>
          <w:rFonts w:ascii="黑体" w:eastAsia="黑体" w:hAnsi="黑体"/>
          <w:sz w:val="32"/>
          <w:szCs w:val="32"/>
        </w:rPr>
      </w:pPr>
    </w:p>
    <w:p w:rsidR="00710179" w:rsidRDefault="00710179" w:rsidP="000C37C4">
      <w:pPr>
        <w:spacing w:after="0" w:line="560" w:lineRule="exact"/>
        <w:jc w:val="center"/>
        <w:outlineLvl w:val="0"/>
        <w:rPr>
          <w:rFonts w:ascii="方正小标宋_GBK" w:eastAsia="方正小标宋_GBK" w:hAnsi="宋体"/>
          <w:sz w:val="44"/>
          <w:szCs w:val="44"/>
        </w:rPr>
      </w:pPr>
      <w:r w:rsidRPr="00494D7B">
        <w:rPr>
          <w:rFonts w:ascii="方正小标宋_GBK" w:eastAsia="方正小标宋_GBK" w:hAnsi="宋体" w:cs="方正小标宋_GBK"/>
          <w:sz w:val="44"/>
          <w:szCs w:val="44"/>
        </w:rPr>
        <w:t>2020</w:t>
      </w:r>
      <w:r w:rsidRPr="00494D7B">
        <w:rPr>
          <w:rFonts w:ascii="方正小标宋_GBK" w:eastAsia="方正小标宋_GBK" w:hAnsi="宋体" w:cs="方正小标宋_GBK" w:hint="eastAsia"/>
          <w:sz w:val="44"/>
          <w:szCs w:val="44"/>
        </w:rPr>
        <w:t>年度中央引导地方科技发展专项</w:t>
      </w:r>
    </w:p>
    <w:p w:rsidR="00710179" w:rsidRPr="00494D7B" w:rsidRDefault="00710179" w:rsidP="000C37C4">
      <w:pPr>
        <w:spacing w:after="0" w:line="560" w:lineRule="exact"/>
        <w:jc w:val="both"/>
        <w:outlineLvl w:val="0"/>
        <w:rPr>
          <w:rFonts w:ascii="方正小标宋_GBK" w:eastAsia="方正小标宋_GBK" w:hAnsi="宋体"/>
          <w:sz w:val="44"/>
          <w:szCs w:val="44"/>
        </w:rPr>
      </w:pPr>
      <w:r w:rsidRPr="00494D7B">
        <w:rPr>
          <w:rFonts w:ascii="方正小标宋_GBK" w:eastAsia="方正小标宋_GBK" w:hAnsi="宋体" w:cs="方正小标宋_GBK" w:hint="eastAsia"/>
          <w:sz w:val="44"/>
          <w:szCs w:val="44"/>
        </w:rPr>
        <w:t>生物医药领域科技创新基地建设项目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申报指南</w:t>
      </w:r>
    </w:p>
    <w:p w:rsidR="00710179" w:rsidRPr="00494D7B" w:rsidRDefault="00710179" w:rsidP="000C37C4">
      <w:pPr>
        <w:spacing w:after="0" w:line="560" w:lineRule="exact"/>
        <w:jc w:val="both"/>
        <w:outlineLvl w:val="0"/>
        <w:rPr>
          <w:rFonts w:ascii="方正小标宋_GBK" w:eastAsia="方正小标宋_GBK" w:hAnsi="宋体"/>
          <w:sz w:val="44"/>
          <w:szCs w:val="44"/>
        </w:rPr>
      </w:pPr>
    </w:p>
    <w:p w:rsidR="00710179" w:rsidRDefault="00710179" w:rsidP="00DF3B18">
      <w:pPr>
        <w:spacing w:after="0" w:line="560" w:lineRule="exact"/>
        <w:ind w:firstLineChars="200" w:firstLine="31680"/>
        <w:jc w:val="both"/>
        <w:rPr>
          <w:rFonts w:ascii="楷体_GB2312" w:eastAsia="楷体_GB2312" w:hAnsi="黑体"/>
          <w:sz w:val="32"/>
          <w:szCs w:val="32"/>
        </w:rPr>
      </w:pPr>
      <w:bookmarkStart w:id="0" w:name="OLE_LINK2"/>
      <w:r>
        <w:rPr>
          <w:rFonts w:ascii="仿宋_GB2312" w:eastAsia="仿宋_GB2312" w:cs="仿宋_GB2312" w:hint="eastAsia"/>
          <w:sz w:val="32"/>
          <w:szCs w:val="32"/>
        </w:rPr>
        <w:t>根据《中央引导地方科技发展资金管理办法》（财教〔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129</w:t>
      </w:r>
      <w:r>
        <w:rPr>
          <w:rFonts w:ascii="仿宋_GB2312" w:eastAsia="仿宋_GB2312" w:cs="仿宋_GB2312" w:hint="eastAsia"/>
          <w:sz w:val="32"/>
          <w:szCs w:val="32"/>
        </w:rPr>
        <w:t>号），</w:t>
      </w:r>
      <w:r>
        <w:rPr>
          <w:rFonts w:ascii="仿宋_GB2312" w:eastAsia="仿宋_GB2312" w:hAnsi="宋体" w:cs="仿宋_GB2312" w:hint="eastAsia"/>
          <w:sz w:val="32"/>
          <w:szCs w:val="32"/>
          <w:lang w:val="zh-CN"/>
        </w:rPr>
        <w:t>支持</w:t>
      </w:r>
      <w:r w:rsidRPr="00494D7B">
        <w:rPr>
          <w:rFonts w:ascii="仿宋_GB2312" w:eastAsia="仿宋_GB2312" w:hAnsi="宋体" w:cs="仿宋_GB2312" w:hint="eastAsia"/>
          <w:sz w:val="32"/>
          <w:szCs w:val="32"/>
          <w:lang w:val="zh-CN"/>
        </w:rPr>
        <w:t>科技创新基地建设</w:t>
      </w:r>
      <w:r>
        <w:rPr>
          <w:rFonts w:ascii="仿宋_GB2312" w:eastAsia="仿宋_GB2312" w:hAnsi="宋体" w:cs="仿宋_GB2312" w:hint="eastAsia"/>
          <w:sz w:val="32"/>
          <w:szCs w:val="32"/>
          <w:lang w:val="zh-CN"/>
        </w:rPr>
        <w:t>，引领带动行业技术进步，为区域创新发展提供支撑。</w:t>
      </w:r>
    </w:p>
    <w:p w:rsidR="00710179" w:rsidRPr="003943CB" w:rsidRDefault="00710179" w:rsidP="000337BB">
      <w:pPr>
        <w:spacing w:after="0" w:line="560" w:lineRule="exact"/>
        <w:ind w:firstLineChars="200" w:firstLine="31680"/>
        <w:jc w:val="both"/>
        <w:rPr>
          <w:rFonts w:ascii="楷体_GB2312" w:eastAsia="楷体_GB2312" w:hAnsi="黑体"/>
          <w:b/>
          <w:bCs/>
          <w:sz w:val="32"/>
          <w:szCs w:val="32"/>
        </w:rPr>
      </w:pPr>
      <w:r w:rsidRPr="003943CB">
        <w:rPr>
          <w:rFonts w:ascii="楷体_GB2312" w:eastAsia="楷体_GB2312" w:hAnsi="黑体" w:cs="楷体_GB2312" w:hint="eastAsia"/>
          <w:b/>
          <w:bCs/>
          <w:sz w:val="32"/>
          <w:szCs w:val="32"/>
        </w:rPr>
        <w:t>方向</w:t>
      </w:r>
      <w:r w:rsidRPr="003943CB">
        <w:rPr>
          <w:rFonts w:ascii="楷体_GB2312" w:eastAsia="楷体_GB2312" w:hAnsi="黑体" w:cs="楷体_GB2312"/>
          <w:b/>
          <w:bCs/>
          <w:sz w:val="32"/>
          <w:szCs w:val="32"/>
        </w:rPr>
        <w:t>1</w:t>
      </w:r>
      <w:r w:rsidRPr="003943CB">
        <w:rPr>
          <w:rFonts w:ascii="楷体_GB2312" w:eastAsia="楷体_GB2312" w:hAnsi="黑体" w:cs="楷体_GB2312" w:hint="eastAsia"/>
          <w:b/>
          <w:bCs/>
          <w:sz w:val="32"/>
          <w:szCs w:val="32"/>
        </w:rPr>
        <w:t>：科技创新基地建设</w:t>
      </w:r>
    </w:p>
    <w:p w:rsidR="00710179" w:rsidRPr="00CE467D" w:rsidRDefault="00710179" w:rsidP="000337BB">
      <w:pPr>
        <w:spacing w:after="0" w:line="560" w:lineRule="exact"/>
        <w:ind w:firstLineChars="200" w:firstLine="31680"/>
        <w:jc w:val="both"/>
        <w:rPr>
          <w:rFonts w:ascii="仿宋_GB2312" w:eastAsia="仿宋_GB2312" w:hAnsi="Times"/>
          <w:sz w:val="32"/>
          <w:szCs w:val="32"/>
        </w:rPr>
      </w:pPr>
      <w:r w:rsidRPr="00CE467D">
        <w:rPr>
          <w:rFonts w:ascii="仿宋_GB2312" w:eastAsia="仿宋_GB2312" w:hAnsi="Times" w:cs="仿宋_GB2312" w:hint="eastAsia"/>
          <w:sz w:val="32"/>
          <w:szCs w:val="32"/>
        </w:rPr>
        <w:t>建设</w:t>
      </w:r>
      <w:r>
        <w:rPr>
          <w:rFonts w:ascii="仿宋_GB2312" w:eastAsia="仿宋_GB2312" w:hAnsi="Times" w:cs="仿宋_GB2312" w:hint="eastAsia"/>
          <w:sz w:val="32"/>
          <w:szCs w:val="32"/>
        </w:rPr>
        <w:t>校</w:t>
      </w:r>
      <w:r w:rsidRPr="00CE467D">
        <w:rPr>
          <w:rFonts w:ascii="仿宋_GB2312" w:eastAsia="仿宋_GB2312" w:hAnsi="Times" w:cs="仿宋_GB2312" w:hint="eastAsia"/>
          <w:sz w:val="32"/>
          <w:szCs w:val="32"/>
        </w:rPr>
        <w:t>企</w:t>
      </w:r>
      <w:r>
        <w:rPr>
          <w:rFonts w:ascii="仿宋_GB2312" w:eastAsia="仿宋_GB2312" w:hAnsi="Times" w:cs="仿宋_GB2312"/>
          <w:sz w:val="32"/>
          <w:szCs w:val="32"/>
        </w:rPr>
        <w:t>/</w:t>
      </w:r>
      <w:r>
        <w:rPr>
          <w:rFonts w:ascii="仿宋_GB2312" w:eastAsia="仿宋_GB2312" w:hAnsi="Times" w:cs="仿宋_GB2312" w:hint="eastAsia"/>
          <w:sz w:val="32"/>
          <w:szCs w:val="32"/>
        </w:rPr>
        <w:t>院企</w:t>
      </w:r>
      <w:r w:rsidRPr="00CE467D">
        <w:rPr>
          <w:rFonts w:ascii="仿宋_GB2312" w:eastAsia="仿宋_GB2312" w:hAnsi="Times" w:cs="仿宋_GB2312" w:hint="eastAsia"/>
          <w:sz w:val="32"/>
          <w:szCs w:val="32"/>
        </w:rPr>
        <w:t>合作的</w:t>
      </w:r>
      <w:r>
        <w:rPr>
          <w:rFonts w:ascii="仿宋_GB2312" w:eastAsia="仿宋_GB2312" w:hAnsi="Times" w:cs="仿宋_GB2312" w:hint="eastAsia"/>
          <w:sz w:val="32"/>
          <w:szCs w:val="32"/>
        </w:rPr>
        <w:t>国家级</w:t>
      </w:r>
      <w:r w:rsidRPr="00CE467D">
        <w:rPr>
          <w:rFonts w:ascii="仿宋_GB2312" w:eastAsia="仿宋_GB2312" w:hAnsi="Times" w:cs="仿宋_GB2312" w:hint="eastAsia"/>
          <w:sz w:val="32"/>
          <w:szCs w:val="32"/>
        </w:rPr>
        <w:t>新药安全性评价中心，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遵循《药物非临床研究质量管理规范》（</w:t>
      </w:r>
      <w:r w:rsidRPr="003F3A11">
        <w:rPr>
          <w:rFonts w:ascii="仿宋_GB2312" w:eastAsia="仿宋_GB2312" w:hAnsi="Times" w:cs="仿宋_GB2312"/>
          <w:sz w:val="32"/>
          <w:szCs w:val="32"/>
        </w:rPr>
        <w:t>GLP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）</w:t>
      </w:r>
      <w:r>
        <w:rPr>
          <w:rFonts w:ascii="仿宋_GB2312" w:eastAsia="仿宋_GB2312" w:hAnsi="Times" w:cs="仿宋_GB2312" w:hint="eastAsia"/>
          <w:sz w:val="32"/>
          <w:szCs w:val="32"/>
        </w:rPr>
        <w:t>，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建设</w:t>
      </w:r>
      <w:r>
        <w:rPr>
          <w:rFonts w:ascii="仿宋_GB2312" w:eastAsia="仿宋_GB2312" w:hAnsi="Times" w:cs="仿宋_GB2312" w:hint="eastAsia"/>
          <w:sz w:val="32"/>
          <w:szCs w:val="32"/>
        </w:rPr>
        <w:t>包含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病理研究、药理研究、毒理研究、临床检验分析、普通环境动物房</w:t>
      </w:r>
      <w:r>
        <w:rPr>
          <w:rFonts w:ascii="仿宋_GB2312" w:eastAsia="仿宋_GB2312" w:hAnsi="Times" w:cs="仿宋_GB2312" w:hint="eastAsia"/>
          <w:sz w:val="32"/>
          <w:szCs w:val="32"/>
        </w:rPr>
        <w:t>（啮齿类</w:t>
      </w:r>
      <w:r>
        <w:rPr>
          <w:rFonts w:ascii="仿宋_GB2312" w:eastAsia="仿宋_GB2312" w:hAnsi="Times" w:cs="仿宋_GB2312"/>
          <w:sz w:val="32"/>
          <w:szCs w:val="32"/>
        </w:rPr>
        <w:t>/</w:t>
      </w:r>
      <w:r>
        <w:rPr>
          <w:rFonts w:ascii="仿宋_GB2312" w:eastAsia="仿宋_GB2312" w:hAnsi="Times" w:cs="仿宋_GB2312" w:hint="eastAsia"/>
          <w:sz w:val="32"/>
          <w:szCs w:val="32"/>
        </w:rPr>
        <w:t>非啮齿类）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、屏障环境</w:t>
      </w:r>
      <w:r w:rsidRPr="003F3A11">
        <w:rPr>
          <w:rFonts w:ascii="仿宋_GB2312" w:eastAsia="仿宋_GB2312" w:hAnsi="Times" w:cs="仿宋_GB2312"/>
          <w:sz w:val="32"/>
          <w:szCs w:val="32"/>
        </w:rPr>
        <w:t>SPF</w:t>
      </w:r>
      <w:r>
        <w:rPr>
          <w:rFonts w:ascii="仿宋_GB2312" w:eastAsia="仿宋_GB2312" w:hAnsi="Times" w:cs="仿宋_GB2312" w:hint="eastAsia"/>
          <w:sz w:val="32"/>
          <w:szCs w:val="32"/>
        </w:rPr>
        <w:t>级动物房（啮齿类</w:t>
      </w:r>
      <w:r>
        <w:rPr>
          <w:rFonts w:ascii="仿宋_GB2312" w:eastAsia="仿宋_GB2312" w:hAnsi="Times" w:cs="仿宋_GB2312"/>
          <w:sz w:val="32"/>
          <w:szCs w:val="32"/>
        </w:rPr>
        <w:t>/</w:t>
      </w:r>
      <w:r>
        <w:rPr>
          <w:rFonts w:ascii="仿宋_GB2312" w:eastAsia="仿宋_GB2312" w:hAnsi="Times" w:cs="仿宋_GB2312" w:hint="eastAsia"/>
          <w:sz w:val="32"/>
          <w:szCs w:val="32"/>
        </w:rPr>
        <w:t>非啮齿类）、供试品管理、质量保证、信息数据中心等核心功能的部门，涵盖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药理学、药学、毒理学、临床医学、动物医学、医学检验学、病理学、生物学、中药学、计算机信息学等</w:t>
      </w:r>
      <w:r>
        <w:rPr>
          <w:rFonts w:ascii="仿宋_GB2312" w:eastAsia="仿宋_GB2312" w:hAnsi="Times" w:cs="仿宋_GB2312" w:hint="eastAsia"/>
          <w:sz w:val="32"/>
          <w:szCs w:val="32"/>
        </w:rPr>
        <w:t>方向，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提供</w:t>
      </w:r>
      <w:r>
        <w:rPr>
          <w:rFonts w:ascii="仿宋_GB2312" w:eastAsia="仿宋_GB2312" w:hAnsi="Times" w:cs="仿宋_GB2312" w:hint="eastAsia"/>
          <w:sz w:val="32"/>
          <w:szCs w:val="32"/>
        </w:rPr>
        <w:t>专业性的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安全评价服务</w:t>
      </w:r>
      <w:r>
        <w:rPr>
          <w:rFonts w:ascii="仿宋_GB2312" w:eastAsia="仿宋_GB2312" w:hAnsi="Times" w:cs="仿宋_GB2312" w:hint="eastAsia"/>
          <w:sz w:val="32"/>
          <w:szCs w:val="32"/>
        </w:rPr>
        <w:t>，为青岛市临床前新药安全性评价提供支撑。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楷体_GB2312" w:eastAsia="楷体_GB2312" w:hAnsi="黑体"/>
          <w:sz w:val="32"/>
          <w:szCs w:val="32"/>
        </w:rPr>
      </w:pPr>
      <w:r w:rsidRPr="004A650A">
        <w:rPr>
          <w:rFonts w:ascii="仿宋_GB2312" w:eastAsia="仿宋_GB2312" w:cs="仿宋_GB2312" w:hint="eastAsia"/>
          <w:b/>
          <w:bCs/>
          <w:sz w:val="32"/>
          <w:szCs w:val="32"/>
        </w:rPr>
        <w:t>考核指标</w:t>
      </w:r>
      <w:r w:rsidRPr="004A650A">
        <w:rPr>
          <w:rFonts w:ascii="仿宋_GB2312" w:eastAsia="仿宋_GB2312" w:cs="仿宋_GB2312" w:hint="eastAsia"/>
          <w:sz w:val="32"/>
          <w:szCs w:val="32"/>
        </w:rPr>
        <w:t>：</w:t>
      </w:r>
    </w:p>
    <w:p w:rsidR="00710179" w:rsidRPr="006D2AF7" w:rsidRDefault="00710179" w:rsidP="000337BB">
      <w:pPr>
        <w:spacing w:after="0" w:line="560" w:lineRule="exact"/>
        <w:ind w:firstLineChars="200" w:firstLine="31680"/>
        <w:jc w:val="both"/>
        <w:rPr>
          <w:rFonts w:ascii="楷体_GB2312" w:eastAsia="楷体_GB2312" w:hAnsi="黑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项目期内</w:t>
      </w:r>
      <w:r>
        <w:rPr>
          <w:rFonts w:ascii="仿宋_GB2312" w:eastAsia="仿宋_GB2312" w:hAnsi="Times" w:cs="仿宋_GB2312" w:hint="eastAsia"/>
          <w:sz w:val="32"/>
          <w:szCs w:val="32"/>
        </w:rPr>
        <w:t>配备完成符合要求的必要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仪器设备</w:t>
      </w:r>
      <w:r>
        <w:rPr>
          <w:rFonts w:ascii="仿宋_GB2312" w:eastAsia="仿宋_GB2312" w:hAnsi="Times" w:cs="仿宋_GB2312" w:hint="eastAsia"/>
          <w:sz w:val="32"/>
          <w:szCs w:val="32"/>
        </w:rPr>
        <w:t>，</w:t>
      </w:r>
      <w:r w:rsidRPr="004A650A">
        <w:rPr>
          <w:rFonts w:ascii="仿宋_GB2312" w:eastAsia="仿宋_GB2312" w:cs="仿宋_GB2312" w:hint="eastAsia"/>
          <w:sz w:val="32"/>
          <w:szCs w:val="32"/>
        </w:rPr>
        <w:t>与当地科研院所、大学等机构联合培养当地人才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hAnsi="Times" w:cs="仿宋_GB2312" w:hint="eastAsia"/>
          <w:sz w:val="32"/>
          <w:szCs w:val="32"/>
        </w:rPr>
        <w:t>组建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完成</w:t>
      </w:r>
      <w:r>
        <w:rPr>
          <w:rFonts w:ascii="仿宋_GB2312" w:eastAsia="仿宋_GB2312" w:hAnsi="Times" w:cs="仿宋_GB2312"/>
          <w:sz w:val="32"/>
          <w:szCs w:val="32"/>
        </w:rPr>
        <w:t>1</w:t>
      </w:r>
      <w:r w:rsidRPr="003F3A11">
        <w:rPr>
          <w:rFonts w:ascii="仿宋_GB2312" w:eastAsia="仿宋_GB2312" w:hAnsi="Times" w:cs="仿宋_GB2312"/>
          <w:sz w:val="32"/>
          <w:szCs w:val="32"/>
        </w:rPr>
        <w:t>0</w:t>
      </w:r>
      <w:r>
        <w:rPr>
          <w:rFonts w:ascii="仿宋_GB2312" w:eastAsia="仿宋_GB2312" w:hAnsi="Times" w:cs="仿宋_GB2312" w:hint="eastAsia"/>
          <w:sz w:val="32"/>
          <w:szCs w:val="32"/>
        </w:rPr>
        <w:t>人以上全职人才团队，在包含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单次和多次给药毒性试验（啮齿类、非啮齿类）、局部毒性试验、免疫原性试验</w:t>
      </w:r>
      <w:r>
        <w:rPr>
          <w:rFonts w:ascii="仿宋_GB2312" w:eastAsia="仿宋_GB2312" w:hAnsi="Times" w:cs="仿宋_GB2312" w:hint="eastAsia"/>
          <w:sz w:val="32"/>
          <w:szCs w:val="32"/>
        </w:rPr>
        <w:t>等方面，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撰写</w:t>
      </w:r>
      <w:r>
        <w:rPr>
          <w:rFonts w:ascii="仿宋_GB2312" w:eastAsia="仿宋_GB2312" w:hAnsi="Times" w:cs="仿宋_GB2312" w:hint="eastAsia"/>
          <w:sz w:val="32"/>
          <w:szCs w:val="32"/>
        </w:rPr>
        <w:t>完成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国家青岛药物安全评价研究中心的技术标准及操作规程</w:t>
      </w:r>
      <w:r>
        <w:rPr>
          <w:rFonts w:ascii="仿宋_GB2312" w:eastAsia="仿宋_GB2312" w:hAnsi="Times" w:cs="仿宋_GB2312" w:hint="eastAsia"/>
          <w:sz w:val="32"/>
          <w:szCs w:val="32"/>
        </w:rPr>
        <w:t>，初步形成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完整的资质体系</w:t>
      </w:r>
      <w:r>
        <w:rPr>
          <w:rFonts w:ascii="仿宋_GB2312" w:eastAsia="仿宋_GB2312" w:hAnsi="Times" w:cs="仿宋_GB2312" w:hint="eastAsia"/>
          <w:sz w:val="32"/>
          <w:szCs w:val="32"/>
        </w:rPr>
        <w:t>，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力争</w:t>
      </w:r>
      <w:r>
        <w:rPr>
          <w:rFonts w:ascii="仿宋_GB2312" w:eastAsia="仿宋_GB2312" w:hAnsi="Times" w:cs="仿宋_GB2312" w:hint="eastAsia"/>
          <w:sz w:val="32"/>
          <w:szCs w:val="32"/>
        </w:rPr>
        <w:t>形成</w:t>
      </w:r>
      <w:r>
        <w:rPr>
          <w:rFonts w:ascii="仿宋_GB2312" w:eastAsia="仿宋_GB2312" w:hAnsi="Times" w:cs="仿宋_GB2312"/>
          <w:sz w:val="32"/>
          <w:szCs w:val="32"/>
        </w:rPr>
        <w:t>1-2</w:t>
      </w:r>
      <w:r>
        <w:rPr>
          <w:rFonts w:ascii="仿宋_GB2312" w:eastAsia="仿宋_GB2312" w:hAnsi="Times" w:cs="仿宋_GB2312" w:hint="eastAsia"/>
          <w:sz w:val="32"/>
          <w:szCs w:val="32"/>
        </w:rPr>
        <w:t>项</w:t>
      </w:r>
      <w:r w:rsidRPr="003F3A11">
        <w:rPr>
          <w:rFonts w:ascii="仿宋_GB2312" w:eastAsia="仿宋_GB2312" w:hAnsi="Times" w:cs="仿宋_GB2312" w:hint="eastAsia"/>
          <w:sz w:val="32"/>
          <w:szCs w:val="32"/>
        </w:rPr>
        <w:t>知识产权</w:t>
      </w:r>
      <w:r>
        <w:rPr>
          <w:rFonts w:ascii="仿宋_GB2312" w:eastAsia="仿宋_GB2312" w:hAnsi="Times" w:cs="仿宋_GB2312" w:hint="eastAsia"/>
          <w:sz w:val="32"/>
          <w:szCs w:val="32"/>
        </w:rPr>
        <w:t>；</w:t>
      </w:r>
      <w:r>
        <w:rPr>
          <w:rFonts w:ascii="仿宋_GB2312" w:eastAsia="仿宋_GB2312" w:cs="仿宋_GB2312"/>
          <w:sz w:val="32"/>
          <w:szCs w:val="32"/>
        </w:rPr>
        <w:t>3-5</w:t>
      </w:r>
      <w:r>
        <w:rPr>
          <w:rFonts w:ascii="仿宋_GB2312" w:eastAsia="仿宋_GB2312" w:cs="仿宋_GB2312" w:hint="eastAsia"/>
          <w:sz w:val="32"/>
          <w:szCs w:val="32"/>
        </w:rPr>
        <w:t>年内争取获得国家新药安全性评价中心资质认证，</w:t>
      </w:r>
      <w:r w:rsidRPr="004A650A">
        <w:rPr>
          <w:rFonts w:ascii="仿宋_GB2312" w:eastAsia="仿宋_GB2312" w:cs="仿宋_GB2312" w:hint="eastAsia"/>
          <w:sz w:val="32"/>
          <w:szCs w:val="32"/>
        </w:rPr>
        <w:t>带动产业产值增长。</w:t>
      </w:r>
    </w:p>
    <w:p w:rsidR="00710179" w:rsidRPr="004A650A" w:rsidRDefault="00710179" w:rsidP="000337BB">
      <w:pPr>
        <w:spacing w:after="0" w:line="56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4A650A">
        <w:rPr>
          <w:rFonts w:ascii="仿宋_GB2312" w:eastAsia="仿宋_GB2312" w:cs="仿宋_GB2312" w:hint="eastAsia"/>
          <w:b/>
          <w:bCs/>
          <w:sz w:val="32"/>
          <w:szCs w:val="32"/>
        </w:rPr>
        <w:t>项目支持：</w:t>
      </w:r>
      <w:r w:rsidRPr="004A650A">
        <w:rPr>
          <w:rFonts w:ascii="仿宋_GB2312" w:eastAsia="仿宋_GB2312" w:cs="仿宋_GB2312" w:hint="eastAsia"/>
          <w:sz w:val="32"/>
          <w:szCs w:val="32"/>
        </w:rPr>
        <w:t>本方向拟支持项目</w:t>
      </w:r>
      <w:r w:rsidRPr="004A650A">
        <w:rPr>
          <w:rFonts w:ascii="仿宋_GB2312" w:eastAsia="仿宋_GB2312" w:cs="仿宋_GB2312"/>
          <w:sz w:val="32"/>
          <w:szCs w:val="32"/>
        </w:rPr>
        <w:t>1</w:t>
      </w:r>
      <w:r w:rsidRPr="004A650A">
        <w:rPr>
          <w:rFonts w:ascii="仿宋_GB2312" w:eastAsia="仿宋_GB2312" w:cs="仿宋_GB2312" w:hint="eastAsia"/>
          <w:sz w:val="32"/>
          <w:szCs w:val="32"/>
        </w:rPr>
        <w:t>项，年支持额度不超过</w:t>
      </w:r>
      <w:r>
        <w:rPr>
          <w:rFonts w:ascii="仿宋_GB2312" w:eastAsia="仿宋_GB2312" w:cs="仿宋_GB2312"/>
          <w:sz w:val="32"/>
          <w:szCs w:val="32"/>
        </w:rPr>
        <w:t>5</w:t>
      </w:r>
      <w:r w:rsidRPr="004A650A">
        <w:rPr>
          <w:rFonts w:ascii="仿宋_GB2312" w:eastAsia="仿宋_GB2312" w:cs="仿宋_GB2312"/>
          <w:sz w:val="32"/>
          <w:szCs w:val="32"/>
        </w:rPr>
        <w:t>00</w:t>
      </w:r>
      <w:r w:rsidRPr="004A650A">
        <w:rPr>
          <w:rFonts w:ascii="仿宋_GB2312" w:eastAsia="仿宋_GB2312" w:cs="仿宋_GB2312" w:hint="eastAsia"/>
          <w:sz w:val="32"/>
          <w:szCs w:val="32"/>
        </w:rPr>
        <w:t>万元，具体额度根据评审结果和专项资金年度预算确定。项目执行期一般不超过</w:t>
      </w:r>
      <w:r w:rsidRPr="004A650A">
        <w:rPr>
          <w:rFonts w:ascii="仿宋_GB2312" w:eastAsia="仿宋_GB2312" w:cs="仿宋_GB2312"/>
          <w:sz w:val="32"/>
          <w:szCs w:val="32"/>
        </w:rPr>
        <w:t>1</w:t>
      </w:r>
      <w:r w:rsidRPr="004A650A">
        <w:rPr>
          <w:rFonts w:ascii="仿宋_GB2312" w:eastAsia="仿宋_GB2312" w:cs="仿宋_GB2312" w:hint="eastAsia"/>
          <w:sz w:val="32"/>
          <w:szCs w:val="32"/>
        </w:rPr>
        <w:t>年，可申请滚动支持。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eastAsia="仿宋_GB2312"/>
          <w:b/>
          <w:bCs/>
          <w:sz w:val="32"/>
          <w:szCs w:val="32"/>
        </w:rPr>
      </w:pPr>
      <w:r w:rsidRPr="004A650A">
        <w:rPr>
          <w:rFonts w:eastAsia="仿宋_GB2312" w:cs="仿宋_GB2312" w:hint="eastAsia"/>
          <w:b/>
          <w:bCs/>
          <w:sz w:val="32"/>
          <w:szCs w:val="32"/>
        </w:rPr>
        <w:t>申报条件：</w:t>
      </w:r>
    </w:p>
    <w:p w:rsidR="00710179" w:rsidRPr="00FE1C8A" w:rsidRDefault="00710179" w:rsidP="000337BB">
      <w:pPr>
        <w:spacing w:after="0" w:line="560" w:lineRule="exact"/>
        <w:ind w:firstLineChars="200" w:firstLine="31680"/>
        <w:jc w:val="both"/>
        <w:rPr>
          <w:rFonts w:eastAsia="仿宋_GB2312"/>
          <w:sz w:val="32"/>
          <w:szCs w:val="32"/>
        </w:rPr>
      </w:pPr>
      <w:r w:rsidRPr="004A650A">
        <w:rPr>
          <w:rFonts w:eastAsia="仿宋_GB2312" w:cs="仿宋_GB2312" w:hint="eastAsia"/>
          <w:sz w:val="32"/>
          <w:szCs w:val="32"/>
        </w:rPr>
        <w:t>项目申报单位需同时满足以下条件：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0978C0">
        <w:rPr>
          <w:rFonts w:ascii="仿宋_GB2312" w:eastAsia="仿宋_GB2312" w:cs="仿宋_GB2312"/>
          <w:sz w:val="32"/>
          <w:szCs w:val="32"/>
        </w:rPr>
        <w:t>1.</w:t>
      </w:r>
      <w:r w:rsidRPr="000978C0">
        <w:rPr>
          <w:rFonts w:ascii="仿宋_GB2312" w:eastAsia="仿宋_GB2312" w:cs="仿宋_GB2312" w:hint="eastAsia"/>
          <w:sz w:val="32"/>
          <w:szCs w:val="32"/>
        </w:rPr>
        <w:t>申报单位应为</w:t>
      </w:r>
      <w:r w:rsidRPr="000978C0">
        <w:rPr>
          <w:rFonts w:eastAsia="仿宋_GB2312" w:cs="仿宋_GB2312" w:hint="eastAsia"/>
          <w:sz w:val="32"/>
          <w:szCs w:val="32"/>
        </w:rPr>
        <w:t>青岛市注册、</w:t>
      </w:r>
      <w:r w:rsidRPr="000978C0">
        <w:rPr>
          <w:rFonts w:ascii="仿宋_GB2312" w:eastAsia="仿宋_GB2312" w:cs="仿宋_GB2312" w:hint="eastAsia"/>
          <w:sz w:val="32"/>
          <w:szCs w:val="32"/>
        </w:rPr>
        <w:t>具有独立法人资格的企业</w:t>
      </w:r>
      <w:r>
        <w:rPr>
          <w:rFonts w:ascii="仿宋_GB2312" w:eastAsia="仿宋_GB2312" w:cs="仿宋_GB2312" w:hint="eastAsia"/>
          <w:sz w:val="32"/>
          <w:szCs w:val="32"/>
        </w:rPr>
        <w:t>；</w:t>
      </w: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申报单位须是高校、科研院所的重点合作单位；</w:t>
      </w:r>
      <w:r>
        <w:rPr>
          <w:rFonts w:ascii="仿宋_GB2312" w:eastAsia="仿宋_GB2312" w:cs="仿宋_GB2312"/>
          <w:sz w:val="32"/>
          <w:szCs w:val="32"/>
        </w:rPr>
        <w:t>3.</w:t>
      </w:r>
      <w:r w:rsidRPr="000978C0">
        <w:rPr>
          <w:rFonts w:eastAsia="仿宋_GB2312" w:cs="仿宋_GB2312" w:hint="eastAsia"/>
          <w:sz w:val="32"/>
          <w:szCs w:val="32"/>
        </w:rPr>
        <w:t>申报单位无不良信用记录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710179" w:rsidRPr="006D2AF7" w:rsidRDefault="00710179" w:rsidP="00DF3B18">
      <w:pPr>
        <w:spacing w:after="0" w:line="56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</w:p>
    <w:bookmarkEnd w:id="0"/>
    <w:p w:rsidR="00710179" w:rsidRDefault="00710179" w:rsidP="000C37C4">
      <w:pPr>
        <w:spacing w:after="0" w:line="560" w:lineRule="exact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710179" w:rsidRDefault="00710179" w:rsidP="000C37C4">
      <w:pPr>
        <w:tabs>
          <w:tab w:val="left" w:pos="770"/>
        </w:tabs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710179" w:rsidRDefault="00710179" w:rsidP="000C37C4">
      <w:pPr>
        <w:tabs>
          <w:tab w:val="left" w:pos="770"/>
        </w:tabs>
        <w:spacing w:after="0"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中央引导地方科技发展专项资金</w:t>
      </w:r>
    </w:p>
    <w:p w:rsidR="00710179" w:rsidRDefault="00710179" w:rsidP="000C37C4">
      <w:pPr>
        <w:tabs>
          <w:tab w:val="left" w:pos="770"/>
        </w:tabs>
        <w:spacing w:after="0"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规划编制提纲</w:t>
      </w:r>
    </w:p>
    <w:p w:rsidR="00710179" w:rsidRDefault="00710179" w:rsidP="000C37C4">
      <w:pPr>
        <w:tabs>
          <w:tab w:val="left" w:pos="770"/>
        </w:tabs>
        <w:spacing w:after="0" w:line="560" w:lineRule="exact"/>
        <w:jc w:val="both"/>
        <w:rPr>
          <w:rFonts w:ascii="方正小标宋_GBK" w:eastAsia="方正小标宋_GBK" w:hAnsi="方正小标宋_GBK"/>
          <w:sz w:val="44"/>
          <w:szCs w:val="44"/>
        </w:rPr>
      </w:pP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一、项目背景与意义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文字表述本项目的政策依据、经济社会意义，申请立项的必要性、可行性、成果转化的目标等。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二、项目简介</w:t>
      </w:r>
    </w:p>
    <w:p w:rsidR="00710179" w:rsidRPr="006D2AF7" w:rsidRDefault="00710179" w:rsidP="000337BB">
      <w:pPr>
        <w:spacing w:after="0" w:line="560" w:lineRule="exact"/>
        <w:ind w:firstLineChars="200" w:firstLine="31680"/>
        <w:jc w:val="both"/>
        <w:rPr>
          <w:rFonts w:ascii="黑体" w:eastAsia="黑体" w:hAnsi="黑体"/>
          <w:sz w:val="32"/>
          <w:szCs w:val="32"/>
        </w:rPr>
      </w:pPr>
      <w:r w:rsidRPr="006D2AF7">
        <w:rPr>
          <w:rFonts w:ascii="仿宋_GB2312" w:eastAsia="仿宋_GB2312" w:hAnsi="仿宋_GB2312" w:cs="仿宋_GB2312" w:hint="eastAsia"/>
          <w:sz w:val="32"/>
          <w:szCs w:val="32"/>
        </w:rPr>
        <w:t>现有工作基础、条件和优势，</w:t>
      </w:r>
      <w:r>
        <w:rPr>
          <w:rFonts w:ascii="仿宋_GB2312" w:eastAsia="仿宋_GB2312" w:hAnsi="仿宋_GB2312" w:cs="仿宋_GB2312" w:hint="eastAsia"/>
          <w:sz w:val="32"/>
          <w:szCs w:val="32"/>
        </w:rPr>
        <w:t>说明本项目基本情况，完成时间，项目实施在技术、设备、人才、资金等方面具备的条件和优势，项目实现预期目标的基础条件。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三、项目建设内容</w:t>
      </w:r>
    </w:p>
    <w:p w:rsidR="00710179" w:rsidRPr="000E15B7" w:rsidRDefault="00710179" w:rsidP="000337BB">
      <w:pPr>
        <w:spacing w:after="0" w:line="560" w:lineRule="exact"/>
        <w:ind w:firstLineChars="200" w:firstLine="31680"/>
        <w:jc w:val="both"/>
        <w:rPr>
          <w:rFonts w:ascii="仿宋_GB2312" w:eastAsia="仿宋_GB2312" w:hAnsi="黑体"/>
          <w:sz w:val="32"/>
          <w:szCs w:val="32"/>
        </w:rPr>
      </w:pPr>
      <w:r w:rsidRPr="000E15B7">
        <w:rPr>
          <w:rFonts w:ascii="仿宋_GB2312" w:eastAsia="仿宋_GB2312" w:hAnsi="黑体" w:cs="仿宋_GB2312" w:hint="eastAsia"/>
          <w:sz w:val="32"/>
          <w:szCs w:val="32"/>
        </w:rPr>
        <w:t>描述项目预期建设内容，包括硬件建设和软件建设两部分，硬件建设部分应描述项目建设规模和目标，软件建设部分应描述人才建设、质量体系建设等内容。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四、核心竞争力</w:t>
      </w:r>
    </w:p>
    <w:p w:rsidR="00710179" w:rsidRDefault="00710179" w:rsidP="000337BB">
      <w:pPr>
        <w:spacing w:after="0" w:line="560" w:lineRule="exact"/>
        <w:ind w:firstLineChars="200" w:firstLine="31680"/>
        <w:jc w:val="both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解释说明项目在行业内的核心竞争力，重点描述项目独特的关键技术能力和先进性，突出与当前行业内同类项目的优势及特点。</w:t>
      </w:r>
    </w:p>
    <w:p w:rsidR="00710179" w:rsidRPr="008F15E5" w:rsidRDefault="00710179" w:rsidP="000337BB">
      <w:pPr>
        <w:spacing w:after="0" w:line="560" w:lineRule="exact"/>
        <w:ind w:firstLineChars="200" w:firstLine="31680"/>
        <w:jc w:val="both"/>
        <w:rPr>
          <w:rFonts w:ascii="仿宋_GB2312" w:eastAsia="仿宋_GB2312" w:hAnsi="仿宋_GB2312"/>
          <w:sz w:val="32"/>
          <w:szCs w:val="32"/>
        </w:rPr>
      </w:pPr>
    </w:p>
    <w:p w:rsidR="00710179" w:rsidRDefault="00710179" w:rsidP="000337BB">
      <w:pPr>
        <w:spacing w:line="560" w:lineRule="exact"/>
        <w:ind w:firstLineChars="226" w:firstLine="31680"/>
        <w:jc w:val="both"/>
        <w:rPr>
          <w:rFonts w:ascii="仿宋_GB2312" w:eastAsia="仿宋_GB2312" w:hAnsi="仿宋_GB2312"/>
          <w:sz w:val="32"/>
          <w:szCs w:val="32"/>
        </w:rPr>
        <w:sectPr w:rsidR="00710179" w:rsidSect="000F6971">
          <w:headerReference w:type="default" r:id="rId6"/>
          <w:footerReference w:type="default" r:id="rId7"/>
          <w:pgSz w:w="11906" w:h="16838"/>
          <w:pgMar w:top="2098" w:right="1474" w:bottom="1985" w:left="1588" w:header="1134" w:footer="1134" w:gutter="0"/>
          <w:pgNumType w:fmt="numberInDash"/>
          <w:cols w:space="720"/>
          <w:docGrid w:linePitch="312"/>
        </w:sectPr>
      </w:pPr>
    </w:p>
    <w:p w:rsidR="00710179" w:rsidRPr="00001D2E" w:rsidRDefault="00710179" w:rsidP="00865E1D">
      <w:pPr>
        <w:spacing w:beforeLines="50" w:afterLines="50" w:line="560" w:lineRule="exact"/>
        <w:jc w:val="both"/>
        <w:rPr>
          <w:rFonts w:ascii="黑体" w:eastAsia="黑体" w:hAnsi="黑体"/>
          <w:sz w:val="32"/>
          <w:szCs w:val="32"/>
        </w:rPr>
      </w:pPr>
      <w:r w:rsidRPr="00001D2E">
        <w:rPr>
          <w:rFonts w:ascii="黑体" w:eastAsia="黑体" w:hAnsi="黑体" w:cs="黑体" w:hint="eastAsia"/>
          <w:sz w:val="32"/>
          <w:szCs w:val="32"/>
        </w:rPr>
        <w:t>附表</w:t>
      </w:r>
    </w:p>
    <w:p w:rsidR="00710179" w:rsidRPr="00001D2E" w:rsidRDefault="00710179" w:rsidP="00865E1D">
      <w:pPr>
        <w:spacing w:beforeLines="50" w:afterLines="50"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FD171E">
        <w:rPr>
          <w:rFonts w:ascii="方正小标宋_GBK" w:eastAsia="方正小标宋_GBK" w:hAnsi="仿宋" w:cs="方正小标宋_GBK"/>
          <w:sz w:val="44"/>
          <w:szCs w:val="44"/>
        </w:rPr>
        <w:t>2020-2022</w:t>
      </w:r>
      <w:r w:rsidRPr="00FD171E">
        <w:rPr>
          <w:rFonts w:ascii="方正小标宋_GBK" w:eastAsia="方正小标宋_GBK" w:hAnsi="仿宋" w:cs="方正小标宋_GBK" w:hint="eastAsia"/>
          <w:sz w:val="44"/>
          <w:szCs w:val="44"/>
        </w:rPr>
        <w:t>年拟购置仪器设备清单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1418"/>
        <w:gridCol w:w="1417"/>
        <w:gridCol w:w="1134"/>
        <w:gridCol w:w="1134"/>
        <w:gridCol w:w="709"/>
        <w:gridCol w:w="709"/>
        <w:gridCol w:w="992"/>
        <w:gridCol w:w="1134"/>
        <w:gridCol w:w="709"/>
        <w:gridCol w:w="1134"/>
        <w:gridCol w:w="992"/>
        <w:gridCol w:w="975"/>
      </w:tblGrid>
      <w:tr w:rsidR="00710179" w:rsidRPr="00517DDE">
        <w:trPr>
          <w:trHeight w:val="1093"/>
        </w:trPr>
        <w:tc>
          <w:tcPr>
            <w:tcW w:w="623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 w:hAnsi="宋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项目</w:t>
            </w:r>
          </w:p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单位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 w:hAnsi="宋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项目</w:t>
            </w:r>
          </w:p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申购单位名称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购置单位所在市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设备名称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规格型号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功能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技术指标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购置数量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 w:hAnsi="宋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申请经费</w:t>
            </w:r>
          </w:p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（万元）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单价</w:t>
            </w:r>
            <w:r w:rsidRPr="00517DDE">
              <w:rPr>
                <w:rFonts w:ascii="黑体" w:eastAsia="黑体" w:hAnsi="宋体"/>
                <w:sz w:val="20"/>
                <w:szCs w:val="20"/>
              </w:rPr>
              <w:br/>
            </w: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（万元）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240" w:lineRule="atLeast"/>
              <w:jc w:val="both"/>
              <w:rPr>
                <w:rFonts w:ascii="黑体" w:eastAsia="黑体" w:hAnsi="宋体"/>
                <w:sz w:val="20"/>
                <w:szCs w:val="20"/>
              </w:rPr>
            </w:pPr>
            <w:r w:rsidRPr="00270450">
              <w:rPr>
                <w:rFonts w:ascii="黑体" w:eastAsia="黑体" w:hAnsi="宋体" w:cs="黑体" w:hint="eastAsia"/>
                <w:sz w:val="20"/>
                <w:szCs w:val="20"/>
              </w:rPr>
              <w:t>拟购置年度</w:t>
            </w:r>
          </w:p>
        </w:tc>
      </w:tr>
      <w:tr w:rsidR="00710179" w:rsidRPr="00517DDE">
        <w:trPr>
          <w:trHeight w:val="2025"/>
        </w:trPr>
        <w:tc>
          <w:tcPr>
            <w:tcW w:w="623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</w:tr>
      <w:tr w:rsidR="00710179" w:rsidRPr="00517DDE">
        <w:trPr>
          <w:trHeight w:val="1507"/>
        </w:trPr>
        <w:tc>
          <w:tcPr>
            <w:tcW w:w="623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710179" w:rsidRPr="00517DDE" w:rsidRDefault="00710179" w:rsidP="00A64CCD">
            <w:pPr>
              <w:spacing w:line="560" w:lineRule="exact"/>
              <w:jc w:val="both"/>
              <w:rPr>
                <w:sz w:val="20"/>
                <w:szCs w:val="20"/>
              </w:rPr>
            </w:pPr>
          </w:p>
        </w:tc>
      </w:tr>
    </w:tbl>
    <w:p w:rsidR="00710179" w:rsidRDefault="00710179" w:rsidP="000C37C4">
      <w:pPr>
        <w:jc w:val="both"/>
        <w:rPr>
          <w:rFonts w:ascii="黑体" w:eastAsia="黑体" w:hAnsi="黑体"/>
          <w:sz w:val="32"/>
          <w:szCs w:val="32"/>
        </w:rPr>
        <w:sectPr w:rsidR="00710179" w:rsidSect="000F6971">
          <w:footerReference w:type="default" r:id="rId8"/>
          <w:pgSz w:w="16838" w:h="11906" w:orient="landscape"/>
          <w:pgMar w:top="2098" w:right="2098" w:bottom="1474" w:left="1985" w:header="851" w:footer="992" w:gutter="0"/>
          <w:pgNumType w:fmt="numberInDash"/>
          <w:cols w:space="425"/>
          <w:docGrid w:linePitch="312"/>
        </w:sectPr>
      </w:pPr>
    </w:p>
    <w:p w:rsidR="00710179" w:rsidRPr="000F6971" w:rsidRDefault="00710179" w:rsidP="000337BB"/>
    <w:sectPr w:rsidR="00710179" w:rsidRPr="000F6971" w:rsidSect="000F6971">
      <w:pgSz w:w="11906" w:h="16838"/>
      <w:pgMar w:top="2098" w:right="1800" w:bottom="1440" w:left="180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179" w:rsidRDefault="00710179" w:rsidP="001F2E2D">
      <w:pPr>
        <w:spacing w:after="0"/>
      </w:pPr>
      <w:r>
        <w:separator/>
      </w:r>
    </w:p>
  </w:endnote>
  <w:endnote w:type="continuationSeparator" w:id="1">
    <w:p w:rsidR="00710179" w:rsidRDefault="00710179" w:rsidP="001F2E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79" w:rsidRDefault="00710179" w:rsidP="000F6971">
    <w:pPr>
      <w:pStyle w:val="Footer"/>
      <w:framePr w:wrap="auto" w:vAnchor="text" w:hAnchor="margin" w:xAlign="outside" w:y="1"/>
      <w:rPr>
        <w:rStyle w:val="PageNumber"/>
        <w:rFonts w:ascii="仿宋_GB2312" w:eastAsia="仿宋_GB2312"/>
        <w:sz w:val="32"/>
        <w:szCs w:val="32"/>
      </w:rPr>
    </w:pPr>
    <w:r>
      <w:rPr>
        <w:rStyle w:val="PageNumber"/>
        <w:rFonts w:ascii="仿宋_GB2312" w:eastAsia="仿宋_GB2312" w:cs="仿宋_GB2312"/>
        <w:sz w:val="32"/>
        <w:szCs w:val="32"/>
      </w:rPr>
      <w:fldChar w:fldCharType="begin"/>
    </w:r>
    <w:r>
      <w:rPr>
        <w:rStyle w:val="PageNumber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PageNumber"/>
        <w:rFonts w:ascii="仿宋_GB2312" w:eastAsia="仿宋_GB2312" w:cs="仿宋_GB2312"/>
        <w:sz w:val="32"/>
        <w:szCs w:val="32"/>
      </w:rPr>
      <w:fldChar w:fldCharType="separate"/>
    </w:r>
    <w:r>
      <w:rPr>
        <w:rStyle w:val="PageNumber"/>
        <w:rFonts w:ascii="仿宋_GB2312" w:eastAsia="仿宋_GB2312" w:cs="仿宋_GB2312"/>
        <w:noProof/>
        <w:sz w:val="32"/>
        <w:szCs w:val="32"/>
      </w:rPr>
      <w:t>- 2 -</w:t>
    </w:r>
    <w:r>
      <w:rPr>
        <w:rStyle w:val="PageNumber"/>
        <w:rFonts w:ascii="仿宋_GB2312" w:eastAsia="仿宋_GB2312" w:cs="仿宋_GB2312"/>
        <w:sz w:val="32"/>
        <w:szCs w:val="32"/>
      </w:rPr>
      <w:fldChar w:fldCharType="end"/>
    </w:r>
  </w:p>
  <w:p w:rsidR="00710179" w:rsidRDefault="00710179">
    <w:pPr>
      <w:pStyle w:val="Footer"/>
      <w:ind w:right="360" w:firstLine="360"/>
      <w:jc w:val="right"/>
      <w:rPr>
        <w:rFonts w:ascii="宋体"/>
        <w:sz w:val="28"/>
        <w:szCs w:val="28"/>
      </w:rPr>
    </w:pPr>
  </w:p>
  <w:p w:rsidR="00710179" w:rsidRDefault="007101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79" w:rsidRPr="000F6971" w:rsidRDefault="00710179" w:rsidP="00F24D47">
    <w:pPr>
      <w:pStyle w:val="Footer"/>
      <w:framePr w:wrap="auto" w:vAnchor="text" w:hAnchor="margin" w:xAlign="outside" w:y="1"/>
      <w:rPr>
        <w:rStyle w:val="PageNumber"/>
        <w:rFonts w:ascii="仿宋_GB2312" w:eastAsia="仿宋_GB2312"/>
        <w:sz w:val="28"/>
        <w:szCs w:val="28"/>
      </w:rPr>
    </w:pPr>
    <w:r w:rsidRPr="000F6971">
      <w:rPr>
        <w:rStyle w:val="PageNumber"/>
        <w:rFonts w:ascii="仿宋_GB2312" w:eastAsia="仿宋_GB2312" w:cs="仿宋_GB2312"/>
        <w:sz w:val="28"/>
        <w:szCs w:val="28"/>
      </w:rPr>
      <w:fldChar w:fldCharType="begin"/>
    </w:r>
    <w:r w:rsidRPr="000F6971">
      <w:rPr>
        <w:rStyle w:val="PageNumber"/>
        <w:rFonts w:ascii="仿宋_GB2312" w:eastAsia="仿宋_GB2312" w:cs="仿宋_GB2312"/>
        <w:sz w:val="28"/>
        <w:szCs w:val="28"/>
      </w:rPr>
      <w:instrText xml:space="preserve">PAGE  </w:instrText>
    </w:r>
    <w:r w:rsidRPr="000F6971">
      <w:rPr>
        <w:rStyle w:val="PageNumber"/>
        <w:rFonts w:ascii="仿宋_GB2312" w:eastAsia="仿宋_GB2312" w:cs="仿宋_GB2312"/>
        <w:sz w:val="28"/>
        <w:szCs w:val="28"/>
      </w:rPr>
      <w:fldChar w:fldCharType="separate"/>
    </w:r>
    <w:r>
      <w:rPr>
        <w:rStyle w:val="PageNumber"/>
        <w:rFonts w:ascii="仿宋_GB2312" w:eastAsia="仿宋_GB2312" w:cs="仿宋_GB2312"/>
        <w:noProof/>
        <w:sz w:val="28"/>
        <w:szCs w:val="28"/>
      </w:rPr>
      <w:t>- 4 -</w:t>
    </w:r>
    <w:r w:rsidRPr="000F6971">
      <w:rPr>
        <w:rStyle w:val="PageNumber"/>
        <w:rFonts w:ascii="仿宋_GB2312" w:eastAsia="仿宋_GB2312" w:cs="仿宋_GB2312"/>
        <w:sz w:val="28"/>
        <w:szCs w:val="28"/>
      </w:rPr>
      <w:fldChar w:fldCharType="end"/>
    </w:r>
  </w:p>
  <w:p w:rsidR="00710179" w:rsidRDefault="00710179" w:rsidP="000F6971">
    <w:pPr>
      <w:pStyle w:val="Footer"/>
      <w:ind w:right="360" w:firstLine="360"/>
      <w:jc w:val="center"/>
    </w:pPr>
  </w:p>
  <w:p w:rsidR="00710179" w:rsidRDefault="007101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179" w:rsidRDefault="00710179" w:rsidP="001F2E2D">
      <w:pPr>
        <w:spacing w:after="0"/>
      </w:pPr>
      <w:r>
        <w:separator/>
      </w:r>
    </w:p>
  </w:footnote>
  <w:footnote w:type="continuationSeparator" w:id="1">
    <w:p w:rsidR="00710179" w:rsidRDefault="00710179" w:rsidP="001F2E2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179" w:rsidRDefault="00710179" w:rsidP="003B71D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7C4"/>
    <w:rsid w:val="00001D2E"/>
    <w:rsid w:val="0000556F"/>
    <w:rsid w:val="0000699E"/>
    <w:rsid w:val="000337BB"/>
    <w:rsid w:val="000978C0"/>
    <w:rsid w:val="000A42B3"/>
    <w:rsid w:val="000C37C4"/>
    <w:rsid w:val="000E15B7"/>
    <w:rsid w:val="000F6971"/>
    <w:rsid w:val="000F76DE"/>
    <w:rsid w:val="00120DAC"/>
    <w:rsid w:val="001F2E2D"/>
    <w:rsid w:val="00270450"/>
    <w:rsid w:val="002B4A77"/>
    <w:rsid w:val="00326E75"/>
    <w:rsid w:val="003943CB"/>
    <w:rsid w:val="003B71D2"/>
    <w:rsid w:val="003F3A11"/>
    <w:rsid w:val="00494D7B"/>
    <w:rsid w:val="004A650A"/>
    <w:rsid w:val="004C72B7"/>
    <w:rsid w:val="004F7430"/>
    <w:rsid w:val="00517DDE"/>
    <w:rsid w:val="005826E2"/>
    <w:rsid w:val="00616611"/>
    <w:rsid w:val="006634C1"/>
    <w:rsid w:val="006D2AF7"/>
    <w:rsid w:val="00710179"/>
    <w:rsid w:val="007B1BE6"/>
    <w:rsid w:val="00865E1D"/>
    <w:rsid w:val="008950F5"/>
    <w:rsid w:val="008F15E5"/>
    <w:rsid w:val="008F2F05"/>
    <w:rsid w:val="00910C5A"/>
    <w:rsid w:val="00A64CCD"/>
    <w:rsid w:val="00AC43C3"/>
    <w:rsid w:val="00BF3D63"/>
    <w:rsid w:val="00CA6E21"/>
    <w:rsid w:val="00CE467D"/>
    <w:rsid w:val="00CF128C"/>
    <w:rsid w:val="00CF7E0E"/>
    <w:rsid w:val="00D27EAB"/>
    <w:rsid w:val="00D3545F"/>
    <w:rsid w:val="00DF3B18"/>
    <w:rsid w:val="00F24D47"/>
    <w:rsid w:val="00FD171E"/>
    <w:rsid w:val="00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C4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37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37C4"/>
    <w:rPr>
      <w:rFonts w:ascii="Tahoma" w:eastAsia="微软雅黑" w:hAnsi="Tahoma" w:cs="Tahoma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0C37C4"/>
  </w:style>
  <w:style w:type="paragraph" w:styleId="Header">
    <w:name w:val="header"/>
    <w:basedOn w:val="Normal"/>
    <w:link w:val="HeaderChar"/>
    <w:uiPriority w:val="99"/>
    <w:rsid w:val="000C37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37C4"/>
    <w:rPr>
      <w:rFonts w:ascii="Tahoma" w:eastAsia="微软雅黑" w:hAnsi="Tahoma" w:cs="Tahoma"/>
      <w:kern w:val="0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0C37C4"/>
    <w:pPr>
      <w:widowControl w:val="0"/>
      <w:adjustRightInd/>
      <w:snapToGrid/>
      <w:spacing w:after="0"/>
      <w:jc w:val="both"/>
    </w:pPr>
    <w:rPr>
      <w:rFonts w:ascii="仿宋_GB2312" w:eastAsia="仿宋_GB2312" w:hAnsi="Times New Roman" w:cs="仿宋_GB2312"/>
      <w:kern w:val="2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C37C4"/>
    <w:rPr>
      <w:rFonts w:ascii="仿宋_GB2312" w:eastAsia="仿宋_GB2312" w:hAnsi="Times New Roman" w:cs="仿宋_GB231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0F697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C43C3"/>
    <w:rPr>
      <w:rFonts w:ascii="Tahoma" w:eastAsia="微软雅黑" w:hAnsi="Tahoma" w:cs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170</Words>
  <Characters>975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lenovo</dc:creator>
  <cp:keywords/>
  <dc:description/>
  <cp:lastModifiedBy>lenovo</cp:lastModifiedBy>
  <cp:revision>3</cp:revision>
  <dcterms:created xsi:type="dcterms:W3CDTF">2020-06-24T08:23:00Z</dcterms:created>
  <dcterms:modified xsi:type="dcterms:W3CDTF">2020-06-24T08:24:00Z</dcterms:modified>
</cp:coreProperties>
</file>