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351A6" w14:textId="38CE40F7" w:rsidR="00672762" w:rsidRPr="003D36EB" w:rsidRDefault="002F238C">
      <w:pPr>
        <w:widowControl/>
        <w:spacing w:line="240" w:lineRule="auto"/>
        <w:ind w:firstLineChars="0" w:firstLine="0"/>
        <w:jc w:val="left"/>
        <w:rPr>
          <w:rFonts w:ascii="方正小标宋_GBK" w:eastAsia="方正小标宋_GBK"/>
          <w:sz w:val="36"/>
          <w:szCs w:val="36"/>
        </w:rPr>
      </w:pPr>
      <w:r w:rsidRPr="003D36EB">
        <w:rPr>
          <w:rFonts w:ascii="方正小标宋_GBK" w:eastAsia="方正小标宋_GBK"/>
          <w:noProof/>
          <w:sz w:val="36"/>
          <w:szCs w:val="36"/>
        </w:rPr>
        <mc:AlternateContent>
          <mc:Choice Requires="wps">
            <w:drawing>
              <wp:anchor distT="0" distB="0" distL="114300" distR="114300" simplePos="0" relativeHeight="251659264" behindDoc="0" locked="0" layoutInCell="1" allowOverlap="1" wp14:anchorId="6D1BB593" wp14:editId="0EB8FB00">
                <wp:simplePos x="0" y="0"/>
                <wp:positionH relativeFrom="column">
                  <wp:posOffset>-1740185</wp:posOffset>
                </wp:positionH>
                <wp:positionV relativeFrom="paragraph">
                  <wp:posOffset>-1986455</wp:posOffset>
                </wp:positionV>
                <wp:extent cx="8137175" cy="1954924"/>
                <wp:effectExtent l="0" t="0" r="0" b="7620"/>
                <wp:wrapNone/>
                <wp:docPr id="2" name="矩形 2"/>
                <wp:cNvGraphicFramePr/>
                <a:graphic xmlns:a="http://schemas.openxmlformats.org/drawingml/2006/main">
                  <a:graphicData uri="http://schemas.microsoft.com/office/word/2010/wordprocessingShape">
                    <wps:wsp>
                      <wps:cNvSpPr/>
                      <wps:spPr>
                        <a:xfrm>
                          <a:off x="0" y="0"/>
                          <a:ext cx="8137175" cy="19549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C9BFC" w14:textId="77777777" w:rsidR="00647EEB" w:rsidRDefault="00647EEB" w:rsidP="001F502B">
                            <w:pPr>
                              <w:ind w:firstLine="64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1BB593" id="矩形 2" o:spid="_x0000_s1026" style="position:absolute;margin-left:-137pt;margin-top:-156.4pt;width:640.7pt;height:15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" fillcolor="white [3212]" stroked="f" strokeweight="1pt">
                <v:textbox>
                  <w:txbxContent>
                    <w:p w14:paraId="70BC9BFC" w14:textId="77777777" w:rsidR="00647EEB" w:rsidRDefault="00647EEB" w:rsidP="001F502B">
                      <w:pPr>
                        <w:ind w:firstLine="640"/>
                        <w:jc w:val="center"/>
                      </w:pPr>
                    </w:p>
                  </w:txbxContent>
                </v:textbox>
              </v:rect>
            </w:pict>
          </mc:Fallback>
        </mc:AlternateContent>
      </w:r>
    </w:p>
    <w:p w14:paraId="63D03F1E" w14:textId="7ADCCA3D" w:rsidR="00672762" w:rsidRPr="003D36EB" w:rsidRDefault="00672762">
      <w:pPr>
        <w:widowControl/>
        <w:spacing w:line="240" w:lineRule="auto"/>
        <w:ind w:firstLineChars="0" w:firstLine="0"/>
        <w:jc w:val="left"/>
        <w:rPr>
          <w:rFonts w:ascii="方正小标宋_GBK" w:eastAsia="方正小标宋_GBK"/>
          <w:sz w:val="36"/>
          <w:szCs w:val="36"/>
        </w:rPr>
      </w:pPr>
    </w:p>
    <w:p w14:paraId="47125ECE" w14:textId="77777777" w:rsidR="00672762" w:rsidRPr="003D36EB" w:rsidRDefault="00672762">
      <w:pPr>
        <w:widowControl/>
        <w:spacing w:line="240" w:lineRule="auto"/>
        <w:ind w:firstLineChars="0" w:firstLine="0"/>
        <w:jc w:val="left"/>
        <w:rPr>
          <w:rFonts w:ascii="方正小标宋_GBK" w:eastAsia="方正小标宋_GBK"/>
          <w:sz w:val="36"/>
          <w:szCs w:val="36"/>
        </w:rPr>
      </w:pPr>
    </w:p>
    <w:p w14:paraId="26CBD6CF" w14:textId="77777777" w:rsidR="00672762" w:rsidRPr="003D36EB" w:rsidRDefault="002D252A">
      <w:pPr>
        <w:spacing w:line="360" w:lineRule="auto"/>
        <w:ind w:firstLineChars="0" w:firstLine="0"/>
        <w:jc w:val="center"/>
        <w:rPr>
          <w:rFonts w:ascii="方正小标宋_GBK" w:eastAsia="方正小标宋_GBK"/>
          <w:sz w:val="52"/>
          <w:szCs w:val="52"/>
        </w:rPr>
      </w:pPr>
      <w:bookmarkStart w:id="0" w:name="_Hlk45559214"/>
      <w:r w:rsidRPr="003D36EB">
        <w:rPr>
          <w:rFonts w:ascii="方正小标宋_GBK" w:eastAsia="方正小标宋_GBK" w:hint="eastAsia"/>
          <w:sz w:val="52"/>
          <w:szCs w:val="52"/>
        </w:rPr>
        <w:t>青岛市教育设施布局专项规划（2019-2035年）</w:t>
      </w:r>
    </w:p>
    <w:p w14:paraId="74FC9219" w14:textId="35B34375" w:rsidR="00672762" w:rsidRPr="003D36EB" w:rsidRDefault="002D252A">
      <w:pPr>
        <w:spacing w:line="360" w:lineRule="auto"/>
        <w:ind w:firstLineChars="0" w:firstLine="0"/>
        <w:jc w:val="center"/>
        <w:rPr>
          <w:rFonts w:ascii="方正小标宋_GBK" w:eastAsia="方正小标宋_GBK"/>
          <w:szCs w:val="32"/>
        </w:rPr>
      </w:pPr>
      <w:r w:rsidRPr="003D36EB">
        <w:rPr>
          <w:rFonts w:ascii="方正小标宋_GBK" w:eastAsia="方正小标宋_GBK" w:hint="eastAsia"/>
          <w:szCs w:val="32"/>
        </w:rPr>
        <w:t>（</w:t>
      </w:r>
      <w:r w:rsidR="0079557A" w:rsidRPr="003D36EB">
        <w:rPr>
          <w:rFonts w:ascii="方正小标宋_GBK" w:eastAsia="方正小标宋_GBK" w:hint="eastAsia"/>
          <w:szCs w:val="32"/>
        </w:rPr>
        <w:t>公示</w:t>
      </w:r>
      <w:r w:rsidRPr="003D36EB">
        <w:rPr>
          <w:rFonts w:ascii="方正小标宋_GBK" w:eastAsia="方正小标宋_GBK" w:hint="eastAsia"/>
          <w:szCs w:val="32"/>
        </w:rPr>
        <w:t>稿）</w:t>
      </w:r>
    </w:p>
    <w:p w14:paraId="187DAD30" w14:textId="77777777" w:rsidR="00672762" w:rsidRPr="003D36EB" w:rsidRDefault="00672762">
      <w:pPr>
        <w:widowControl/>
        <w:spacing w:line="240" w:lineRule="auto"/>
        <w:ind w:firstLineChars="0" w:firstLine="0"/>
        <w:jc w:val="left"/>
        <w:rPr>
          <w:rFonts w:ascii="方正小标宋_GBK" w:eastAsia="方正小标宋_GBK"/>
          <w:sz w:val="36"/>
          <w:szCs w:val="36"/>
        </w:rPr>
      </w:pPr>
    </w:p>
    <w:p w14:paraId="2869D7B1" w14:textId="77777777" w:rsidR="00672762" w:rsidRPr="003D36EB" w:rsidRDefault="00672762">
      <w:pPr>
        <w:widowControl/>
        <w:spacing w:line="240" w:lineRule="auto"/>
        <w:ind w:firstLineChars="0" w:firstLine="0"/>
        <w:jc w:val="left"/>
        <w:rPr>
          <w:rFonts w:ascii="方正小标宋_GBK" w:eastAsia="方正小标宋_GBK"/>
          <w:sz w:val="36"/>
          <w:szCs w:val="36"/>
        </w:rPr>
      </w:pPr>
    </w:p>
    <w:p w14:paraId="7F845F30" w14:textId="77777777" w:rsidR="00672762" w:rsidRPr="003D36EB" w:rsidRDefault="00672762">
      <w:pPr>
        <w:widowControl/>
        <w:spacing w:line="240" w:lineRule="auto"/>
        <w:ind w:firstLineChars="0" w:firstLine="0"/>
        <w:jc w:val="left"/>
        <w:rPr>
          <w:rFonts w:ascii="方正小标宋_GBK" w:eastAsia="方正小标宋_GBK"/>
          <w:sz w:val="36"/>
          <w:szCs w:val="36"/>
        </w:rPr>
      </w:pPr>
    </w:p>
    <w:p w14:paraId="1444B5FE" w14:textId="10FA22C6" w:rsidR="00672762" w:rsidRPr="003D36EB" w:rsidRDefault="00672762">
      <w:pPr>
        <w:widowControl/>
        <w:spacing w:line="240" w:lineRule="auto"/>
        <w:ind w:firstLineChars="0" w:firstLine="0"/>
        <w:jc w:val="left"/>
        <w:rPr>
          <w:rFonts w:ascii="方正小标宋_GBK" w:eastAsia="方正小标宋_GBK"/>
          <w:sz w:val="36"/>
          <w:szCs w:val="36"/>
        </w:rPr>
      </w:pPr>
    </w:p>
    <w:p w14:paraId="6714CB9C" w14:textId="77777777" w:rsidR="00982599" w:rsidRPr="003D36EB" w:rsidRDefault="00982599">
      <w:pPr>
        <w:widowControl/>
        <w:spacing w:line="240" w:lineRule="auto"/>
        <w:ind w:firstLineChars="0" w:firstLine="0"/>
        <w:jc w:val="left"/>
        <w:rPr>
          <w:rFonts w:ascii="方正小标宋_GBK" w:eastAsia="方正小标宋_GBK"/>
          <w:sz w:val="36"/>
          <w:szCs w:val="36"/>
        </w:rPr>
      </w:pPr>
    </w:p>
    <w:p w14:paraId="3475C78B" w14:textId="36233AB5" w:rsidR="00672762" w:rsidRPr="003D36EB" w:rsidRDefault="00672762">
      <w:pPr>
        <w:widowControl/>
        <w:spacing w:line="240" w:lineRule="auto"/>
        <w:ind w:firstLineChars="0" w:firstLine="0"/>
        <w:jc w:val="center"/>
        <w:rPr>
          <w:rFonts w:ascii="方正小标宋_GBK" w:eastAsia="方正小标宋_GBK"/>
          <w:sz w:val="36"/>
          <w:szCs w:val="36"/>
        </w:rPr>
      </w:pPr>
    </w:p>
    <w:p w14:paraId="0A031DEB" w14:textId="77777777" w:rsidR="008B51DC" w:rsidRPr="003D36EB" w:rsidRDefault="008B51DC">
      <w:pPr>
        <w:widowControl/>
        <w:spacing w:line="240" w:lineRule="auto"/>
        <w:ind w:firstLineChars="0" w:firstLine="0"/>
        <w:jc w:val="center"/>
        <w:rPr>
          <w:rFonts w:ascii="方正小标宋_GBK" w:eastAsia="方正小标宋_GBK"/>
          <w:sz w:val="36"/>
          <w:szCs w:val="36"/>
        </w:rPr>
      </w:pPr>
    </w:p>
    <w:bookmarkEnd w:id="0"/>
    <w:p w14:paraId="7BCB258C" w14:textId="15A04270" w:rsidR="00B36E48" w:rsidRPr="003D36EB" w:rsidRDefault="00B36E48" w:rsidP="0028070E">
      <w:pPr>
        <w:widowControl/>
        <w:spacing w:line="240" w:lineRule="auto"/>
        <w:ind w:firstLineChars="0" w:firstLine="0"/>
        <w:jc w:val="center"/>
        <w:rPr>
          <w:rFonts w:ascii="方正小标宋_GBK" w:eastAsia="方正小标宋_GBK"/>
          <w:sz w:val="36"/>
          <w:szCs w:val="36"/>
        </w:rPr>
      </w:pPr>
      <w:r w:rsidRPr="003D36EB">
        <w:rPr>
          <w:rFonts w:ascii="方正小标宋_GBK" w:eastAsia="方正小标宋_GBK" w:hint="eastAsia"/>
          <w:sz w:val="36"/>
          <w:szCs w:val="36"/>
        </w:rPr>
        <w:t>青岛市教育</w:t>
      </w:r>
      <w:r w:rsidR="0028070E" w:rsidRPr="003D36EB">
        <w:rPr>
          <w:rFonts w:ascii="方正小标宋_GBK" w:eastAsia="方正小标宋_GBK" w:hint="eastAsia"/>
          <w:sz w:val="36"/>
          <w:szCs w:val="36"/>
        </w:rPr>
        <w:t>局</w:t>
      </w:r>
    </w:p>
    <w:p w14:paraId="12353970" w14:textId="77777777" w:rsidR="00672762" w:rsidRPr="003D36EB" w:rsidRDefault="002D252A">
      <w:pPr>
        <w:widowControl/>
        <w:spacing w:line="240" w:lineRule="auto"/>
        <w:ind w:firstLineChars="0" w:firstLine="0"/>
        <w:jc w:val="left"/>
        <w:rPr>
          <w:rFonts w:ascii="方正小标宋_GBK" w:eastAsia="方正小标宋_GBK"/>
          <w:sz w:val="36"/>
          <w:szCs w:val="36"/>
        </w:rPr>
      </w:pPr>
      <w:r w:rsidRPr="003D36EB">
        <w:rPr>
          <w:rFonts w:ascii="方正小标宋_GBK" w:eastAsia="方正小标宋_GBK"/>
          <w:sz w:val="36"/>
          <w:szCs w:val="36"/>
        </w:rPr>
        <w:br w:type="page"/>
      </w:r>
    </w:p>
    <w:p w14:paraId="1EE92C85" w14:textId="77777777" w:rsidR="00672762" w:rsidRPr="003D36EB" w:rsidRDefault="00672762">
      <w:pPr>
        <w:widowControl/>
        <w:spacing w:line="240" w:lineRule="auto"/>
        <w:ind w:firstLineChars="0" w:firstLine="0"/>
        <w:jc w:val="left"/>
        <w:rPr>
          <w:rFonts w:ascii="方正小标宋_GBK" w:eastAsia="方正小标宋_GBK"/>
          <w:sz w:val="36"/>
          <w:szCs w:val="36"/>
        </w:rPr>
        <w:sectPr w:rsidR="00672762" w:rsidRPr="003D36EB">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425"/>
          <w:docGrid w:type="linesAndChars" w:linePitch="435"/>
        </w:sectPr>
      </w:pPr>
    </w:p>
    <w:p w14:paraId="38D86124" w14:textId="49B98481" w:rsidR="000A65C6" w:rsidRPr="003D36EB" w:rsidRDefault="000A65C6" w:rsidP="000A65C6">
      <w:pPr>
        <w:keepNext/>
        <w:keepLines/>
        <w:numPr>
          <w:ilvl w:val="0"/>
          <w:numId w:val="2"/>
        </w:numPr>
        <w:ind w:firstLineChars="0"/>
        <w:outlineLvl w:val="0"/>
        <w:rPr>
          <w:rFonts w:eastAsia="黑体"/>
          <w:b/>
          <w:bCs/>
          <w:kern w:val="44"/>
          <w:szCs w:val="44"/>
        </w:rPr>
      </w:pPr>
      <w:bookmarkStart w:id="1" w:name="_Toc42589801"/>
      <w:bookmarkStart w:id="2" w:name="_Toc42590259"/>
      <w:r w:rsidRPr="003D36EB">
        <w:rPr>
          <w:rFonts w:eastAsia="黑体" w:hint="eastAsia"/>
          <w:b/>
          <w:bCs/>
          <w:kern w:val="44"/>
          <w:szCs w:val="44"/>
        </w:rPr>
        <w:lastRenderedPageBreak/>
        <w:t>背景</w:t>
      </w:r>
      <w:bookmarkEnd w:id="1"/>
      <w:bookmarkEnd w:id="2"/>
    </w:p>
    <w:p w14:paraId="29319669" w14:textId="41823CC3" w:rsidR="000A65C6" w:rsidRPr="003D36EB" w:rsidRDefault="00031531" w:rsidP="00837EBA">
      <w:pPr>
        <w:ind w:firstLine="640"/>
        <w:rPr>
          <w:rFonts w:ascii="仿宋_GB2312"/>
        </w:rPr>
      </w:pPr>
      <w:r w:rsidRPr="003D36EB">
        <w:rPr>
          <w:rFonts w:ascii="仿宋_GB2312" w:hint="eastAsia"/>
        </w:rPr>
        <w:t>为落实教育优先发展战略，率先实现教育现代化、让城乡居民学有优教，办好人民满意的教育；贯彻落实全国、全省教育大会和</w:t>
      </w:r>
      <w:r w:rsidR="00837EBA" w:rsidRPr="003D36EB">
        <w:rPr>
          <w:rFonts w:ascii="仿宋_GB2312" w:hint="eastAsia"/>
        </w:rPr>
        <w:t>《中共中央关于制定国民经济和社会发展第十四五年规划和</w:t>
      </w:r>
      <w:r w:rsidR="00837EBA" w:rsidRPr="003D36EB">
        <w:rPr>
          <w:rFonts w:ascii="仿宋_GB2312"/>
        </w:rPr>
        <w:t>2035年远景目标的建议》</w:t>
      </w:r>
      <w:r w:rsidRPr="003D36EB">
        <w:rPr>
          <w:rFonts w:ascii="仿宋_GB2312" w:hint="eastAsia"/>
        </w:rPr>
        <w:t>《中国教育现代化</w:t>
      </w:r>
      <w:r w:rsidRPr="003D36EB">
        <w:rPr>
          <w:rFonts w:ascii="仿宋_GB2312"/>
        </w:rPr>
        <w:t>2035》《国务院关于统筹推进县域内城乡义务教育一体化改革发展的若干意见》等文件精神，根据省教育厅、省发展和改革委员会、省自然资源厅、省住房和城乡建设厅4部门</w:t>
      </w:r>
      <w:r w:rsidR="0027535E" w:rsidRPr="003D36EB">
        <w:rPr>
          <w:rFonts w:ascii="仿宋_GB2312" w:hint="eastAsia"/>
        </w:rPr>
        <w:t>工作</w:t>
      </w:r>
      <w:r w:rsidR="00E10BCC" w:rsidRPr="003D36EB">
        <w:rPr>
          <w:rFonts w:ascii="仿宋_GB2312" w:hint="eastAsia"/>
        </w:rPr>
        <w:t>部署</w:t>
      </w:r>
      <w:r w:rsidRPr="003D36EB">
        <w:rPr>
          <w:rFonts w:ascii="仿宋_GB2312"/>
        </w:rPr>
        <w:t>和《青岛市国土空间总体规划（2019</w:t>
      </w:r>
      <w:r w:rsidR="00167E9E" w:rsidRPr="003D36EB">
        <w:rPr>
          <w:rFonts w:ascii="仿宋_GB2312"/>
        </w:rPr>
        <w:t>-</w:t>
      </w:r>
      <w:r w:rsidRPr="003D36EB">
        <w:rPr>
          <w:rFonts w:ascii="仿宋_GB2312"/>
        </w:rPr>
        <w:t>2035年）》编制工作要求，青岛市教育局组织开展了《青岛市</w:t>
      </w:r>
      <w:r w:rsidR="00E10BCC" w:rsidRPr="003D36EB">
        <w:rPr>
          <w:rFonts w:ascii="仿宋_GB2312" w:hint="eastAsia"/>
        </w:rPr>
        <w:t>教育设施</w:t>
      </w:r>
      <w:r w:rsidR="00E10BCC" w:rsidRPr="003D36EB">
        <w:rPr>
          <w:rFonts w:ascii="仿宋_GB2312"/>
        </w:rPr>
        <w:t>布局专项规划</w:t>
      </w:r>
      <w:r w:rsidRPr="003D36EB">
        <w:rPr>
          <w:rFonts w:ascii="仿宋_GB2312"/>
        </w:rPr>
        <w:t>（</w:t>
      </w:r>
      <w:r w:rsidR="00E10BCC" w:rsidRPr="003D36EB">
        <w:rPr>
          <w:rFonts w:ascii="仿宋_GB2312"/>
        </w:rPr>
        <w:t>2019-2035</w:t>
      </w:r>
      <w:r w:rsidRPr="003D36EB">
        <w:rPr>
          <w:rFonts w:ascii="仿宋_GB2312"/>
        </w:rPr>
        <w:t>年）</w:t>
      </w:r>
      <w:r w:rsidRPr="003D36EB">
        <w:rPr>
          <w:rFonts w:ascii="仿宋_GB2312" w:hint="eastAsia"/>
        </w:rPr>
        <w:t>》编制工作。</w:t>
      </w:r>
    </w:p>
    <w:p w14:paraId="32A16CF1" w14:textId="63C2CD79" w:rsidR="00672762" w:rsidRPr="003D36EB" w:rsidRDefault="002D252A">
      <w:pPr>
        <w:ind w:firstLine="640"/>
        <w:rPr>
          <w:rFonts w:ascii="仿宋_GB2312"/>
        </w:rPr>
      </w:pPr>
      <w:r w:rsidRPr="003D36EB">
        <w:rPr>
          <w:rFonts w:ascii="仿宋_GB2312" w:hint="eastAsia"/>
        </w:rPr>
        <w:t>本次规划研究对象包括</w:t>
      </w:r>
      <w:r w:rsidR="00FB74EA" w:rsidRPr="003D36EB">
        <w:rPr>
          <w:rFonts w:ascii="仿宋_GB2312" w:hint="eastAsia"/>
        </w:rPr>
        <w:t>学前教育设施（</w:t>
      </w:r>
      <w:r w:rsidRPr="003D36EB">
        <w:rPr>
          <w:rFonts w:ascii="仿宋_GB2312" w:hint="eastAsia"/>
        </w:rPr>
        <w:t>幼儿园</w:t>
      </w:r>
      <w:r w:rsidR="00FB74EA" w:rsidRPr="003D36EB">
        <w:rPr>
          <w:rFonts w:ascii="仿宋_GB2312" w:hint="eastAsia"/>
        </w:rPr>
        <w:t>）</w:t>
      </w:r>
      <w:r w:rsidRPr="003D36EB">
        <w:rPr>
          <w:rFonts w:ascii="仿宋_GB2312" w:hint="eastAsia"/>
        </w:rPr>
        <w:t>、</w:t>
      </w:r>
      <w:r w:rsidR="00FB74EA" w:rsidRPr="003D36EB">
        <w:rPr>
          <w:rFonts w:ascii="仿宋_GB2312" w:hint="eastAsia"/>
        </w:rPr>
        <w:t>义务教育设施（小学和初中）</w:t>
      </w:r>
      <w:r w:rsidRPr="003D36EB">
        <w:rPr>
          <w:rFonts w:ascii="仿宋_GB2312" w:hint="eastAsia"/>
        </w:rPr>
        <w:t>、</w:t>
      </w:r>
      <w:r w:rsidR="00FB74EA" w:rsidRPr="003D36EB">
        <w:rPr>
          <w:rFonts w:ascii="仿宋_GB2312" w:hint="eastAsia"/>
        </w:rPr>
        <w:t>高中阶段教育设施（普通</w:t>
      </w:r>
      <w:r w:rsidRPr="003D36EB">
        <w:rPr>
          <w:rFonts w:ascii="仿宋_GB2312" w:hint="eastAsia"/>
        </w:rPr>
        <w:t>高中</w:t>
      </w:r>
      <w:r w:rsidR="00FB74EA" w:rsidRPr="003D36EB">
        <w:rPr>
          <w:rFonts w:ascii="仿宋_GB2312" w:hint="eastAsia"/>
        </w:rPr>
        <w:t>和</w:t>
      </w:r>
      <w:r w:rsidRPr="003D36EB">
        <w:rPr>
          <w:rFonts w:ascii="仿宋_GB2312" w:hint="eastAsia"/>
        </w:rPr>
        <w:t>中等职业教育学校</w:t>
      </w:r>
      <w:r w:rsidR="00FB74EA" w:rsidRPr="003D36EB">
        <w:rPr>
          <w:rFonts w:ascii="仿宋_GB2312" w:hint="eastAsia"/>
        </w:rPr>
        <w:t>）</w:t>
      </w:r>
      <w:r w:rsidRPr="003D36EB">
        <w:rPr>
          <w:rFonts w:ascii="仿宋_GB2312" w:hint="eastAsia"/>
        </w:rPr>
        <w:t>、特殊教育学校</w:t>
      </w:r>
      <w:r w:rsidR="00C06697" w:rsidRPr="003D36EB">
        <w:rPr>
          <w:rFonts w:ascii="仿宋_GB2312" w:hint="eastAsia"/>
        </w:rPr>
        <w:t>和</w:t>
      </w:r>
      <w:r w:rsidRPr="003D36EB">
        <w:rPr>
          <w:rFonts w:ascii="仿宋_GB2312" w:hint="eastAsia"/>
        </w:rPr>
        <w:t>高等教育设施</w:t>
      </w:r>
      <w:r w:rsidR="00C06697" w:rsidRPr="003D36EB">
        <w:rPr>
          <w:rFonts w:ascii="仿宋_GB2312" w:hint="eastAsia"/>
        </w:rPr>
        <w:t>，</w:t>
      </w:r>
      <w:r w:rsidR="00B8692E" w:rsidRPr="003D36EB">
        <w:rPr>
          <w:rFonts w:ascii="仿宋_GB2312" w:hint="eastAsia"/>
        </w:rPr>
        <w:t>按照</w:t>
      </w:r>
      <w:r w:rsidR="00C06697" w:rsidRPr="003D36EB">
        <w:rPr>
          <w:rFonts w:ascii="仿宋_GB2312" w:hint="eastAsia"/>
        </w:rPr>
        <w:t>建立终身学习体系、建设学习型社会的要求，对</w:t>
      </w:r>
      <w:r w:rsidRPr="003D36EB">
        <w:rPr>
          <w:rFonts w:ascii="仿宋_GB2312" w:hint="eastAsia"/>
        </w:rPr>
        <w:t>校外教育设施</w:t>
      </w:r>
      <w:r w:rsidR="00C06697" w:rsidRPr="003D36EB">
        <w:rPr>
          <w:rFonts w:ascii="仿宋_GB2312" w:hint="eastAsia"/>
        </w:rPr>
        <w:t>、</w:t>
      </w:r>
      <w:r w:rsidR="003A3C2E" w:rsidRPr="003D36EB">
        <w:rPr>
          <w:rFonts w:ascii="仿宋_GB2312" w:hint="eastAsia"/>
        </w:rPr>
        <w:t>外籍人员子女学校（国际学校）</w:t>
      </w:r>
      <w:r w:rsidR="00C06697" w:rsidRPr="003D36EB">
        <w:rPr>
          <w:rFonts w:ascii="仿宋_GB2312" w:hint="eastAsia"/>
        </w:rPr>
        <w:t>和社区教育设施提出总体配置要求和布局建设引导</w:t>
      </w:r>
      <w:r w:rsidRPr="003D36EB">
        <w:rPr>
          <w:rFonts w:ascii="仿宋_GB2312" w:hint="eastAsia"/>
        </w:rPr>
        <w:t>。</w:t>
      </w:r>
      <w:r w:rsidR="00C06697" w:rsidRPr="003D36EB">
        <w:rPr>
          <w:rFonts w:ascii="仿宋_GB2312" w:hint="eastAsia"/>
        </w:rPr>
        <w:t>本次规划范围为青岛市</w:t>
      </w:r>
      <w:proofErr w:type="gramStart"/>
      <w:r w:rsidR="00C06697" w:rsidRPr="003D36EB">
        <w:rPr>
          <w:rFonts w:ascii="仿宋_GB2312" w:hint="eastAsia"/>
        </w:rPr>
        <w:t>市</w:t>
      </w:r>
      <w:proofErr w:type="gramEnd"/>
      <w:r w:rsidR="00C06697" w:rsidRPr="003D36EB">
        <w:rPr>
          <w:rFonts w:ascii="仿宋_GB2312" w:hint="eastAsia"/>
        </w:rPr>
        <w:t>域，包括市南区、市北区、李沧区、崂山区、黄岛区、城阳区</w:t>
      </w:r>
      <w:r w:rsidR="003A3C2E" w:rsidRPr="003D36EB">
        <w:rPr>
          <w:rFonts w:ascii="仿宋_GB2312" w:hint="eastAsia"/>
        </w:rPr>
        <w:t>（含高新区）</w:t>
      </w:r>
      <w:r w:rsidR="00C06697" w:rsidRPr="003D36EB">
        <w:rPr>
          <w:rFonts w:ascii="仿宋_GB2312" w:hint="eastAsia"/>
        </w:rPr>
        <w:t>、即墨区七区及胶州市、平度市和莱西市三市。规划期限为2</w:t>
      </w:r>
      <w:r w:rsidR="00C06697" w:rsidRPr="003D36EB">
        <w:rPr>
          <w:rFonts w:ascii="仿宋_GB2312"/>
        </w:rPr>
        <w:t>019</w:t>
      </w:r>
      <w:r w:rsidR="00C06697" w:rsidRPr="003D36EB">
        <w:rPr>
          <w:rFonts w:ascii="仿宋_GB2312" w:hint="eastAsia"/>
        </w:rPr>
        <w:t>-</w:t>
      </w:r>
      <w:r w:rsidR="00C06697" w:rsidRPr="003D36EB">
        <w:rPr>
          <w:rFonts w:ascii="仿宋_GB2312"/>
        </w:rPr>
        <w:t>2035</w:t>
      </w:r>
      <w:r w:rsidR="00C06697" w:rsidRPr="003D36EB">
        <w:rPr>
          <w:rFonts w:ascii="仿宋_GB2312" w:hint="eastAsia"/>
        </w:rPr>
        <w:t>年，近期</w:t>
      </w:r>
      <w:r w:rsidR="00FA1F4E" w:rsidRPr="003D36EB">
        <w:rPr>
          <w:rFonts w:ascii="仿宋_GB2312" w:hint="eastAsia"/>
        </w:rPr>
        <w:t>至</w:t>
      </w:r>
      <w:r w:rsidR="00C06697" w:rsidRPr="003D36EB">
        <w:rPr>
          <w:rFonts w:ascii="仿宋_GB2312"/>
        </w:rPr>
        <w:t>2025</w:t>
      </w:r>
      <w:r w:rsidR="00C06697" w:rsidRPr="003D36EB">
        <w:rPr>
          <w:rFonts w:ascii="仿宋_GB2312" w:hint="eastAsia"/>
          <w:szCs w:val="32"/>
        </w:rPr>
        <w:t>年，远期</w:t>
      </w:r>
      <w:r w:rsidR="00FA1F4E" w:rsidRPr="003D36EB">
        <w:rPr>
          <w:rFonts w:ascii="仿宋_GB2312" w:hint="eastAsia"/>
          <w:szCs w:val="32"/>
        </w:rPr>
        <w:t>至</w:t>
      </w:r>
      <w:r w:rsidR="00C06697" w:rsidRPr="003D36EB">
        <w:rPr>
          <w:rFonts w:ascii="仿宋_GB2312" w:hint="eastAsia"/>
          <w:szCs w:val="32"/>
        </w:rPr>
        <w:t>2035年。</w:t>
      </w:r>
    </w:p>
    <w:p w14:paraId="75DD2E5E" w14:textId="647514A3" w:rsidR="00672762" w:rsidRPr="003D36EB" w:rsidRDefault="002D252A">
      <w:pPr>
        <w:pStyle w:val="1"/>
        <w:numPr>
          <w:ilvl w:val="0"/>
          <w:numId w:val="2"/>
        </w:numPr>
        <w:ind w:firstLineChars="0"/>
      </w:pPr>
      <w:bookmarkStart w:id="3" w:name="_Toc42589802"/>
      <w:bookmarkStart w:id="4" w:name="_Toc42590260"/>
      <w:r w:rsidRPr="003D36EB">
        <w:rPr>
          <w:rFonts w:hint="eastAsia"/>
        </w:rPr>
        <w:t>现状概况</w:t>
      </w:r>
      <w:bookmarkEnd w:id="3"/>
      <w:bookmarkEnd w:id="4"/>
    </w:p>
    <w:p w14:paraId="2F33EE3B" w14:textId="68AB01F2" w:rsidR="00C37954" w:rsidRPr="003D36EB" w:rsidRDefault="00CD322B" w:rsidP="00C37954">
      <w:pPr>
        <w:ind w:firstLine="640"/>
        <w:rPr>
          <w:rFonts w:ascii="仿宋_GB2312"/>
          <w:bCs/>
          <w:sz w:val="24"/>
        </w:rPr>
      </w:pPr>
      <w:bookmarkStart w:id="5" w:name="_Toc42590262"/>
      <w:bookmarkStart w:id="6" w:name="_Toc42589804"/>
      <w:r w:rsidRPr="003D36EB">
        <w:rPr>
          <w:rFonts w:ascii="仿宋_GB2312" w:hint="eastAsia"/>
          <w:bCs/>
          <w:szCs w:val="28"/>
        </w:rPr>
        <w:t>截至201</w:t>
      </w:r>
      <w:r w:rsidRPr="003D36EB">
        <w:rPr>
          <w:rFonts w:ascii="仿宋_GB2312"/>
          <w:bCs/>
          <w:szCs w:val="28"/>
        </w:rPr>
        <w:t>9</w:t>
      </w:r>
      <w:r w:rsidRPr="003D36EB">
        <w:rPr>
          <w:rFonts w:ascii="仿宋_GB2312" w:hint="eastAsia"/>
          <w:bCs/>
          <w:szCs w:val="28"/>
        </w:rPr>
        <w:t>年底，全市共有幼儿园</w:t>
      </w:r>
      <w:r w:rsidRPr="003D36EB">
        <w:rPr>
          <w:rFonts w:ascii="仿宋_GB2312"/>
          <w:bCs/>
          <w:szCs w:val="28"/>
        </w:rPr>
        <w:t>2352</w:t>
      </w:r>
      <w:r w:rsidRPr="003D36EB">
        <w:rPr>
          <w:rFonts w:ascii="仿宋_GB2312" w:hint="eastAsia"/>
          <w:bCs/>
          <w:szCs w:val="28"/>
        </w:rPr>
        <w:t>所，在园幼儿</w:t>
      </w:r>
      <w:r w:rsidRPr="003D36EB">
        <w:rPr>
          <w:rFonts w:ascii="仿宋_GB2312"/>
          <w:bCs/>
          <w:szCs w:val="28"/>
        </w:rPr>
        <w:t>29.48</w:t>
      </w:r>
      <w:r w:rsidRPr="003D36EB">
        <w:rPr>
          <w:rFonts w:ascii="仿宋_GB2312" w:hint="eastAsia"/>
          <w:bCs/>
          <w:szCs w:val="28"/>
        </w:rPr>
        <w:t>万人。小学7</w:t>
      </w:r>
      <w:r w:rsidRPr="003D36EB">
        <w:rPr>
          <w:rFonts w:ascii="仿宋_GB2312"/>
          <w:bCs/>
          <w:szCs w:val="28"/>
        </w:rPr>
        <w:t>20</w:t>
      </w:r>
      <w:r w:rsidRPr="003D36EB">
        <w:rPr>
          <w:rFonts w:ascii="仿宋_GB2312" w:hint="eastAsia"/>
          <w:bCs/>
          <w:szCs w:val="28"/>
        </w:rPr>
        <w:t>所，初中254所，普通高中73所，在校小学生</w:t>
      </w:r>
      <w:r w:rsidRPr="003D36EB">
        <w:rPr>
          <w:rFonts w:ascii="仿宋_GB2312"/>
          <w:bCs/>
          <w:szCs w:val="28"/>
        </w:rPr>
        <w:t>58.38</w:t>
      </w:r>
      <w:r w:rsidRPr="003D36EB">
        <w:rPr>
          <w:rFonts w:ascii="仿宋_GB2312" w:hint="eastAsia"/>
          <w:bCs/>
          <w:szCs w:val="28"/>
        </w:rPr>
        <w:t>万人，在校初中学生</w:t>
      </w:r>
      <w:r w:rsidRPr="003D36EB">
        <w:rPr>
          <w:rFonts w:ascii="仿宋_GB2312"/>
          <w:bCs/>
          <w:szCs w:val="28"/>
        </w:rPr>
        <w:t>28</w:t>
      </w:r>
      <w:r w:rsidRPr="003D36EB">
        <w:rPr>
          <w:rFonts w:ascii="仿宋_GB2312" w:hint="eastAsia"/>
          <w:bCs/>
          <w:szCs w:val="28"/>
        </w:rPr>
        <w:t>.</w:t>
      </w:r>
      <w:r w:rsidRPr="003D36EB">
        <w:rPr>
          <w:rFonts w:ascii="仿宋_GB2312"/>
          <w:bCs/>
          <w:szCs w:val="28"/>
        </w:rPr>
        <w:t>24</w:t>
      </w:r>
      <w:r w:rsidRPr="003D36EB">
        <w:rPr>
          <w:rFonts w:ascii="仿宋_GB2312" w:hint="eastAsia"/>
          <w:bCs/>
          <w:szCs w:val="28"/>
        </w:rPr>
        <w:t>万人，普通高中</w:t>
      </w:r>
      <w:r w:rsidRPr="003D36EB">
        <w:rPr>
          <w:rFonts w:ascii="仿宋_GB2312" w:hint="eastAsia"/>
          <w:bCs/>
          <w:szCs w:val="28"/>
        </w:rPr>
        <w:lastRenderedPageBreak/>
        <w:t>在校学生</w:t>
      </w:r>
      <w:r w:rsidRPr="003D36EB">
        <w:rPr>
          <w:rFonts w:ascii="仿宋_GB2312"/>
          <w:bCs/>
          <w:szCs w:val="28"/>
        </w:rPr>
        <w:t>12.65</w:t>
      </w:r>
      <w:r w:rsidRPr="003D36EB">
        <w:rPr>
          <w:rFonts w:ascii="仿宋_GB2312" w:hint="eastAsia"/>
          <w:bCs/>
          <w:szCs w:val="28"/>
        </w:rPr>
        <w:t>万人。特殊教育学校13所，在校学生0.</w:t>
      </w:r>
      <w:r w:rsidRPr="003D36EB">
        <w:rPr>
          <w:rFonts w:ascii="仿宋_GB2312"/>
          <w:bCs/>
          <w:szCs w:val="28"/>
        </w:rPr>
        <w:t>24</w:t>
      </w:r>
      <w:r w:rsidRPr="003D36EB">
        <w:rPr>
          <w:rFonts w:ascii="仿宋_GB2312" w:hint="eastAsia"/>
          <w:bCs/>
          <w:szCs w:val="28"/>
        </w:rPr>
        <w:t>万人。各类中等职业学校</w:t>
      </w:r>
      <w:r w:rsidRPr="003D36EB">
        <w:rPr>
          <w:rFonts w:ascii="仿宋_GB2312"/>
          <w:bCs/>
          <w:szCs w:val="28"/>
        </w:rPr>
        <w:t>61</w:t>
      </w:r>
      <w:r w:rsidRPr="003D36EB">
        <w:rPr>
          <w:rFonts w:ascii="仿宋_GB2312" w:hint="eastAsia"/>
          <w:bCs/>
          <w:szCs w:val="28"/>
        </w:rPr>
        <w:t>所（技工学校</w:t>
      </w:r>
      <w:r w:rsidRPr="003D36EB">
        <w:rPr>
          <w:rFonts w:ascii="仿宋_GB2312"/>
          <w:bCs/>
          <w:szCs w:val="28"/>
        </w:rPr>
        <w:t>11</w:t>
      </w:r>
      <w:r w:rsidRPr="003D36EB">
        <w:rPr>
          <w:rFonts w:ascii="仿宋_GB2312" w:hint="eastAsia"/>
          <w:bCs/>
          <w:szCs w:val="28"/>
        </w:rPr>
        <w:t>所，职业学校</w:t>
      </w:r>
      <w:r w:rsidRPr="003D36EB">
        <w:rPr>
          <w:rFonts w:ascii="仿宋_GB2312"/>
          <w:bCs/>
          <w:szCs w:val="28"/>
        </w:rPr>
        <w:t>50</w:t>
      </w:r>
      <w:r w:rsidRPr="003D36EB">
        <w:rPr>
          <w:rFonts w:ascii="仿宋_GB2312" w:hint="eastAsia"/>
          <w:bCs/>
          <w:szCs w:val="28"/>
        </w:rPr>
        <w:t>所），在校学生总数11.99万人。各类高等院校</w:t>
      </w:r>
      <w:r w:rsidR="00D44BD3" w:rsidRPr="003D36EB">
        <w:rPr>
          <w:rFonts w:ascii="仿宋_GB2312" w:hint="eastAsia"/>
          <w:bCs/>
          <w:szCs w:val="28"/>
        </w:rPr>
        <w:t>26</w:t>
      </w:r>
      <w:r w:rsidRPr="003D36EB">
        <w:rPr>
          <w:rFonts w:ascii="仿宋_GB2312" w:hint="eastAsia"/>
          <w:bCs/>
          <w:szCs w:val="28"/>
        </w:rPr>
        <w:t>所，在校学生</w:t>
      </w:r>
      <w:r w:rsidR="00D44BD3" w:rsidRPr="003D36EB">
        <w:rPr>
          <w:rFonts w:ascii="仿宋_GB2312" w:hint="eastAsia"/>
          <w:bCs/>
          <w:szCs w:val="28"/>
        </w:rPr>
        <w:t>41.62</w:t>
      </w:r>
      <w:r w:rsidRPr="003D36EB">
        <w:rPr>
          <w:rFonts w:ascii="仿宋_GB2312" w:hint="eastAsia"/>
          <w:bCs/>
          <w:szCs w:val="28"/>
        </w:rPr>
        <w:t>万人。</w:t>
      </w:r>
      <w:r w:rsidRPr="003D36EB">
        <w:rPr>
          <w:rFonts w:ascii="仿宋_GB2312" w:hint="eastAsia"/>
          <w:bCs/>
          <w:sz w:val="24"/>
        </w:rPr>
        <w:t>（数据来源：2</w:t>
      </w:r>
      <w:r w:rsidRPr="003D36EB">
        <w:rPr>
          <w:rFonts w:ascii="仿宋_GB2312"/>
          <w:bCs/>
          <w:sz w:val="24"/>
        </w:rPr>
        <w:t>019</w:t>
      </w:r>
      <w:r w:rsidRPr="003D36EB">
        <w:rPr>
          <w:rFonts w:ascii="仿宋_GB2312" w:hint="eastAsia"/>
          <w:bCs/>
          <w:sz w:val="24"/>
        </w:rPr>
        <w:t>年教育事业统计报表）</w:t>
      </w:r>
      <w:bookmarkStart w:id="7" w:name="_Toc42590263"/>
      <w:bookmarkStart w:id="8" w:name="_Toc42589805"/>
      <w:bookmarkEnd w:id="5"/>
      <w:bookmarkEnd w:id="6"/>
    </w:p>
    <w:p w14:paraId="7654D392" w14:textId="25D9CA55" w:rsidR="00672762" w:rsidRPr="003D36EB" w:rsidRDefault="002D252A" w:rsidP="00C37954">
      <w:pPr>
        <w:pStyle w:val="1"/>
        <w:numPr>
          <w:ilvl w:val="0"/>
          <w:numId w:val="2"/>
        </w:numPr>
        <w:ind w:firstLineChars="0"/>
      </w:pPr>
      <w:r w:rsidRPr="003D36EB">
        <w:rPr>
          <w:rFonts w:hint="eastAsia"/>
        </w:rPr>
        <w:t>指导思想、规划原则和重点任务</w:t>
      </w:r>
      <w:bookmarkEnd w:id="7"/>
      <w:bookmarkEnd w:id="8"/>
    </w:p>
    <w:p w14:paraId="2F458326" w14:textId="76E080FC" w:rsidR="00672762" w:rsidRPr="003D36EB" w:rsidRDefault="002D252A">
      <w:pPr>
        <w:pStyle w:val="2"/>
        <w:numPr>
          <w:ilvl w:val="0"/>
          <w:numId w:val="4"/>
        </w:numPr>
        <w:ind w:left="0" w:firstLine="643"/>
      </w:pPr>
      <w:bookmarkStart w:id="9" w:name="_Toc42590264"/>
      <w:bookmarkStart w:id="10" w:name="_Toc42589806"/>
      <w:r w:rsidRPr="003D36EB">
        <w:rPr>
          <w:rFonts w:hint="eastAsia"/>
        </w:rPr>
        <w:t>指导思想</w:t>
      </w:r>
      <w:bookmarkEnd w:id="9"/>
      <w:bookmarkEnd w:id="10"/>
    </w:p>
    <w:p w14:paraId="370A8A64" w14:textId="0A22468C" w:rsidR="00647EEB" w:rsidRPr="003D36EB" w:rsidRDefault="00647EEB">
      <w:pPr>
        <w:ind w:firstLine="640"/>
      </w:pPr>
      <w:r w:rsidRPr="003D36EB">
        <w:rPr>
          <w:rFonts w:hint="eastAsia"/>
        </w:rPr>
        <w:t>以习近平新时代中国特色社会主义思想为指导，坚持以人民为中心的发展思想，全面贯彻党的教育方针，落实党的十九大和</w:t>
      </w:r>
      <w:r w:rsidRPr="003D36EB">
        <w:t>十九届二中</w:t>
      </w:r>
      <w:r w:rsidRPr="003D36EB">
        <w:rPr>
          <w:rFonts w:hint="eastAsia"/>
        </w:rPr>
        <w:t>、</w:t>
      </w:r>
      <w:r w:rsidRPr="003D36EB">
        <w:t>三中</w:t>
      </w:r>
      <w:r w:rsidRPr="003D36EB">
        <w:rPr>
          <w:rFonts w:hint="eastAsia"/>
        </w:rPr>
        <w:t>、</w:t>
      </w:r>
      <w:r w:rsidRPr="003D36EB">
        <w:t>四中</w:t>
      </w:r>
      <w:r w:rsidRPr="003D36EB">
        <w:rPr>
          <w:rFonts w:hint="eastAsia"/>
        </w:rPr>
        <w:t>、</w:t>
      </w:r>
      <w:r w:rsidRPr="003D36EB">
        <w:t>五中全会</w:t>
      </w:r>
      <w:r w:rsidRPr="003D36EB">
        <w:rPr>
          <w:rFonts w:hint="eastAsia"/>
        </w:rPr>
        <w:t>精神，</w:t>
      </w:r>
      <w:r w:rsidRPr="003D36EB">
        <w:t>以及</w:t>
      </w:r>
      <w:r w:rsidRPr="003D36EB">
        <w:rPr>
          <w:rFonts w:hint="eastAsia"/>
        </w:rPr>
        <w:t>全国、全省教育大会精神。围绕率先实现教育现代化这一主线，抓牢提高质量和促进公平两大着力点，</w:t>
      </w:r>
      <w:r w:rsidRPr="003D36EB">
        <w:rPr>
          <w:rFonts w:ascii="仿宋_GB2312" w:hint="eastAsia"/>
          <w:szCs w:val="32"/>
        </w:rPr>
        <w:t>加速推进学前教育普惠优质发展，保障义务教育优质均衡发展、普通高中教育</w:t>
      </w:r>
      <w:proofErr w:type="gramStart"/>
      <w:r w:rsidRPr="003D36EB">
        <w:rPr>
          <w:rFonts w:ascii="仿宋_GB2312"/>
          <w:szCs w:val="32"/>
        </w:rPr>
        <w:t>扩优提</w:t>
      </w:r>
      <w:r w:rsidRPr="003D36EB">
        <w:rPr>
          <w:rFonts w:ascii="仿宋_GB2312" w:hint="eastAsia"/>
          <w:szCs w:val="32"/>
        </w:rPr>
        <w:t>质</w:t>
      </w:r>
      <w:proofErr w:type="gramEnd"/>
      <w:r w:rsidRPr="003D36EB">
        <w:rPr>
          <w:rFonts w:ascii="仿宋_GB2312" w:hint="eastAsia"/>
          <w:szCs w:val="32"/>
        </w:rPr>
        <w:t>、职业教育创新</w:t>
      </w:r>
      <w:r w:rsidRPr="003D36EB">
        <w:rPr>
          <w:rFonts w:ascii="仿宋_GB2312"/>
          <w:szCs w:val="32"/>
        </w:rPr>
        <w:t>示范发展</w:t>
      </w:r>
      <w:r w:rsidRPr="003D36EB">
        <w:rPr>
          <w:rFonts w:ascii="仿宋_GB2312" w:hint="eastAsia"/>
          <w:szCs w:val="32"/>
        </w:rPr>
        <w:t>、高等教育校地</w:t>
      </w:r>
      <w:r w:rsidRPr="003D36EB">
        <w:rPr>
          <w:rFonts w:ascii="仿宋_GB2312"/>
          <w:szCs w:val="32"/>
        </w:rPr>
        <w:t>融合发展</w:t>
      </w:r>
      <w:r w:rsidRPr="003D36EB">
        <w:rPr>
          <w:rFonts w:ascii="仿宋_GB2312" w:hint="eastAsia"/>
          <w:szCs w:val="32"/>
        </w:rPr>
        <w:t>，切实提高教育服务经济</w:t>
      </w:r>
      <w:r w:rsidRPr="003D36EB">
        <w:rPr>
          <w:rFonts w:hint="eastAsia"/>
        </w:rPr>
        <w:t>社会发展的能力。努力构建城乡一体、公平优质、多元开放的高质量教育体系，更好地满足人民群众学有优教期待，助推青岛</w:t>
      </w:r>
      <w:r w:rsidRPr="003D36EB">
        <w:t>“</w:t>
      </w:r>
      <w:r w:rsidRPr="003D36EB">
        <w:rPr>
          <w:rFonts w:hint="eastAsia"/>
        </w:rPr>
        <w:t>十五个攻势</w:t>
      </w:r>
      <w:r w:rsidRPr="003D36EB">
        <w:t>”</w:t>
      </w:r>
      <w:r w:rsidRPr="003D36EB">
        <w:rPr>
          <w:rFonts w:hint="eastAsia"/>
        </w:rPr>
        <w:t>，</w:t>
      </w:r>
      <w:r w:rsidRPr="003D36EB">
        <w:rPr>
          <w:rFonts w:ascii="仿宋_GB2312" w:hint="eastAsia"/>
          <w:szCs w:val="32"/>
        </w:rPr>
        <w:t>为加快建设开放</w:t>
      </w:r>
      <w:r w:rsidRPr="003D36EB">
        <w:rPr>
          <w:rFonts w:ascii="仿宋_GB2312"/>
          <w:szCs w:val="32"/>
        </w:rPr>
        <w:t>、现代、活力、时尚的</w:t>
      </w:r>
      <w:r w:rsidRPr="003D36EB">
        <w:rPr>
          <w:rFonts w:ascii="仿宋_GB2312" w:hint="eastAsia"/>
          <w:szCs w:val="32"/>
        </w:rPr>
        <w:t>国际大都市提供更有力的支持。</w:t>
      </w:r>
    </w:p>
    <w:p w14:paraId="5A930ADC" w14:textId="2B6E9C16" w:rsidR="00672762" w:rsidRPr="003D36EB" w:rsidRDefault="002D252A">
      <w:pPr>
        <w:pStyle w:val="2"/>
        <w:numPr>
          <w:ilvl w:val="0"/>
          <w:numId w:val="4"/>
        </w:numPr>
        <w:ind w:left="0" w:firstLine="643"/>
      </w:pPr>
      <w:bookmarkStart w:id="11" w:name="_Toc42589807"/>
      <w:bookmarkStart w:id="12" w:name="_Toc42590265"/>
      <w:r w:rsidRPr="003D36EB">
        <w:rPr>
          <w:rFonts w:hint="eastAsia"/>
        </w:rPr>
        <w:t>规划原则</w:t>
      </w:r>
      <w:bookmarkEnd w:id="11"/>
      <w:bookmarkEnd w:id="12"/>
    </w:p>
    <w:p w14:paraId="561470EA" w14:textId="2CE3C5E6" w:rsidR="00672762" w:rsidRPr="003D36EB" w:rsidRDefault="002D252A">
      <w:pPr>
        <w:ind w:firstLine="643"/>
        <w:rPr>
          <w:rFonts w:ascii="仿宋_GB2312"/>
        </w:rPr>
      </w:pPr>
      <w:bookmarkStart w:id="13" w:name="_Hlk27472104"/>
      <w:r w:rsidRPr="003D36EB">
        <w:rPr>
          <w:rFonts w:ascii="仿宋_GB2312" w:hint="eastAsia"/>
          <w:b/>
          <w:bCs/>
        </w:rPr>
        <w:t>1.统筹规划，均衡发展。</w:t>
      </w:r>
    </w:p>
    <w:p w14:paraId="693C966D" w14:textId="424E1082" w:rsidR="00672762" w:rsidRPr="003D36EB" w:rsidRDefault="002D252A">
      <w:pPr>
        <w:ind w:firstLine="643"/>
        <w:rPr>
          <w:rFonts w:ascii="仿宋_GB2312"/>
          <w:b/>
          <w:bCs/>
        </w:rPr>
      </w:pPr>
      <w:r w:rsidRPr="003D36EB">
        <w:rPr>
          <w:rFonts w:ascii="仿宋_GB2312"/>
          <w:b/>
          <w:bCs/>
        </w:rPr>
        <w:t>2.</w:t>
      </w:r>
      <w:r w:rsidRPr="003D36EB">
        <w:rPr>
          <w:rFonts w:ascii="仿宋_GB2312" w:hint="eastAsia"/>
          <w:b/>
          <w:bCs/>
        </w:rPr>
        <w:t>育人为本，服务</w:t>
      </w:r>
      <w:r w:rsidR="005F40E0" w:rsidRPr="003D36EB">
        <w:rPr>
          <w:rFonts w:ascii="仿宋_GB2312" w:hint="eastAsia"/>
          <w:b/>
          <w:bCs/>
        </w:rPr>
        <w:t>为先</w:t>
      </w:r>
      <w:r w:rsidRPr="003D36EB">
        <w:rPr>
          <w:rFonts w:ascii="仿宋_GB2312" w:hint="eastAsia"/>
          <w:b/>
          <w:bCs/>
        </w:rPr>
        <w:t>。</w:t>
      </w:r>
    </w:p>
    <w:p w14:paraId="5463B022" w14:textId="6A43B39A" w:rsidR="00672762" w:rsidRPr="003D36EB" w:rsidRDefault="002D252A">
      <w:pPr>
        <w:ind w:firstLine="643"/>
        <w:rPr>
          <w:rFonts w:ascii="仿宋_GB2312"/>
        </w:rPr>
      </w:pPr>
      <w:r w:rsidRPr="003D36EB">
        <w:rPr>
          <w:rFonts w:ascii="仿宋_GB2312"/>
          <w:b/>
          <w:bCs/>
        </w:rPr>
        <w:t>3</w:t>
      </w:r>
      <w:r w:rsidRPr="003D36EB">
        <w:rPr>
          <w:rFonts w:ascii="仿宋_GB2312" w:hint="eastAsia"/>
          <w:b/>
          <w:bCs/>
        </w:rPr>
        <w:t>.因地制宜，面向实施。</w:t>
      </w:r>
    </w:p>
    <w:p w14:paraId="0F68EEB5" w14:textId="12588DC7" w:rsidR="00672762" w:rsidRPr="003D36EB" w:rsidRDefault="002D252A">
      <w:pPr>
        <w:ind w:firstLine="643"/>
        <w:rPr>
          <w:rFonts w:ascii="仿宋_GB2312"/>
        </w:rPr>
      </w:pPr>
      <w:r w:rsidRPr="003D36EB">
        <w:rPr>
          <w:rFonts w:ascii="仿宋_GB2312" w:hint="eastAsia"/>
          <w:b/>
          <w:bCs/>
        </w:rPr>
        <w:t>4.以需定供，预留充分。</w:t>
      </w:r>
    </w:p>
    <w:p w14:paraId="479A4DE0" w14:textId="2949E164" w:rsidR="00672762" w:rsidRPr="003D36EB" w:rsidRDefault="002D252A">
      <w:pPr>
        <w:ind w:firstLine="643"/>
        <w:rPr>
          <w:rFonts w:ascii="仿宋_GB2312"/>
        </w:rPr>
      </w:pPr>
      <w:r w:rsidRPr="003D36EB">
        <w:rPr>
          <w:rFonts w:ascii="仿宋_GB2312" w:hint="eastAsia"/>
          <w:b/>
          <w:bCs/>
        </w:rPr>
        <w:t>5</w:t>
      </w:r>
      <w:r w:rsidRPr="003D36EB">
        <w:rPr>
          <w:rFonts w:ascii="仿宋_GB2312"/>
          <w:b/>
          <w:bCs/>
        </w:rPr>
        <w:t>.</w:t>
      </w:r>
      <w:r w:rsidR="007E7373" w:rsidRPr="003D36EB">
        <w:rPr>
          <w:rFonts w:ascii="仿宋_GB2312" w:hint="eastAsia"/>
          <w:b/>
          <w:bCs/>
        </w:rPr>
        <w:t>分期</w:t>
      </w:r>
      <w:r w:rsidR="00E15512" w:rsidRPr="003D36EB">
        <w:rPr>
          <w:rFonts w:ascii="仿宋_GB2312" w:hint="eastAsia"/>
          <w:b/>
          <w:bCs/>
        </w:rPr>
        <w:t>引导，</w:t>
      </w:r>
      <w:r w:rsidR="007E7373" w:rsidRPr="003D36EB">
        <w:rPr>
          <w:rFonts w:ascii="仿宋_GB2312" w:hint="eastAsia"/>
          <w:b/>
          <w:bCs/>
        </w:rPr>
        <w:t>有序</w:t>
      </w:r>
      <w:r w:rsidR="00E15512" w:rsidRPr="003D36EB">
        <w:rPr>
          <w:rFonts w:ascii="仿宋_GB2312" w:hint="eastAsia"/>
          <w:b/>
          <w:bCs/>
        </w:rPr>
        <w:t>建设</w:t>
      </w:r>
      <w:r w:rsidRPr="003D36EB">
        <w:rPr>
          <w:rFonts w:ascii="仿宋_GB2312" w:hint="eastAsia"/>
          <w:b/>
          <w:bCs/>
        </w:rPr>
        <w:t>。</w:t>
      </w:r>
      <w:bookmarkEnd w:id="13"/>
    </w:p>
    <w:p w14:paraId="05AA6617" w14:textId="71909D27" w:rsidR="00672762" w:rsidRPr="003D36EB" w:rsidRDefault="002D252A">
      <w:pPr>
        <w:pStyle w:val="2"/>
        <w:numPr>
          <w:ilvl w:val="0"/>
          <w:numId w:val="4"/>
        </w:numPr>
        <w:ind w:left="0" w:firstLine="643"/>
      </w:pPr>
      <w:bookmarkStart w:id="14" w:name="_Toc42590266"/>
      <w:bookmarkStart w:id="15" w:name="_Toc42589808"/>
      <w:r w:rsidRPr="003D36EB">
        <w:rPr>
          <w:rFonts w:hint="eastAsia"/>
        </w:rPr>
        <w:lastRenderedPageBreak/>
        <w:t>重点任务</w:t>
      </w:r>
      <w:bookmarkEnd w:id="14"/>
      <w:bookmarkEnd w:id="15"/>
    </w:p>
    <w:p w14:paraId="751B406B" w14:textId="6E100971" w:rsidR="00672762" w:rsidRPr="003D36EB" w:rsidRDefault="002D252A">
      <w:pPr>
        <w:pStyle w:val="af"/>
        <w:numPr>
          <w:ilvl w:val="0"/>
          <w:numId w:val="5"/>
        </w:numPr>
        <w:ind w:firstLineChars="0"/>
        <w:rPr>
          <w:rFonts w:ascii="仿宋_GB2312"/>
          <w:b/>
          <w:bCs/>
        </w:rPr>
      </w:pPr>
      <w:r w:rsidRPr="003D36EB">
        <w:rPr>
          <w:rFonts w:ascii="仿宋_GB2312" w:hint="eastAsia"/>
          <w:b/>
          <w:bCs/>
        </w:rPr>
        <w:t>衔接国土空间规划，保障教育设施空间资源</w:t>
      </w:r>
    </w:p>
    <w:p w14:paraId="0E3D6165" w14:textId="1848040A" w:rsidR="005D1D26" w:rsidRPr="003D36EB" w:rsidRDefault="005D1D26">
      <w:pPr>
        <w:ind w:firstLine="640"/>
        <w:rPr>
          <w:rFonts w:ascii="仿宋_GB2312"/>
        </w:rPr>
      </w:pPr>
      <w:r w:rsidRPr="003D36EB">
        <w:rPr>
          <w:rFonts w:ascii="仿宋_GB2312" w:hint="eastAsia"/>
        </w:rPr>
        <w:t>为贯彻落实《中共中央</w:t>
      </w:r>
      <w:r w:rsidRPr="003D36EB">
        <w:rPr>
          <w:rFonts w:ascii="仿宋_GB2312"/>
        </w:rPr>
        <w:t xml:space="preserve"> 国务院关于建立国土空间规划体系并监督实施的若干意见》（中发〔2019〕18号）精神，按照市委、市政府工作部署，结合《青岛市国土空间总体规划（2019-2035年）》编制工作和教育事业</w:t>
      </w:r>
      <w:r w:rsidRPr="003D36EB">
        <w:rPr>
          <w:rFonts w:ascii="仿宋_GB2312"/>
        </w:rPr>
        <w:t>“</w:t>
      </w:r>
      <w:r w:rsidRPr="003D36EB">
        <w:rPr>
          <w:rFonts w:ascii="仿宋_GB2312"/>
        </w:rPr>
        <w:t>十四五</w:t>
      </w:r>
      <w:r w:rsidRPr="003D36EB">
        <w:rPr>
          <w:rFonts w:ascii="仿宋_GB2312"/>
        </w:rPr>
        <w:t>”</w:t>
      </w:r>
      <w:r w:rsidRPr="003D36EB">
        <w:rPr>
          <w:rFonts w:ascii="仿宋_GB2312"/>
        </w:rPr>
        <w:t>规划编制，统筹2035年教育设施</w:t>
      </w:r>
      <w:r w:rsidR="007D3ECA" w:rsidRPr="003D36EB">
        <w:rPr>
          <w:rFonts w:ascii="仿宋_GB2312"/>
        </w:rPr>
        <w:t>发展</w:t>
      </w:r>
      <w:r w:rsidRPr="003D36EB">
        <w:rPr>
          <w:rFonts w:ascii="仿宋_GB2312"/>
        </w:rPr>
        <w:t>空间需求，为教育资源合理配置奠定基础。</w:t>
      </w:r>
    </w:p>
    <w:p w14:paraId="1094FDE6" w14:textId="07376EDD" w:rsidR="00672762" w:rsidRPr="003D36EB" w:rsidRDefault="002D252A">
      <w:pPr>
        <w:pStyle w:val="af"/>
        <w:ind w:left="643" w:firstLineChars="0" w:firstLine="0"/>
        <w:rPr>
          <w:rFonts w:ascii="仿宋_GB2312"/>
          <w:b/>
          <w:bCs/>
        </w:rPr>
      </w:pPr>
      <w:bookmarkStart w:id="16" w:name="_Toc21964694"/>
      <w:r w:rsidRPr="003D36EB">
        <w:rPr>
          <w:rFonts w:ascii="仿宋_GB2312" w:hint="eastAsia"/>
          <w:b/>
          <w:bCs/>
        </w:rPr>
        <w:t>2.准确把握人口发展趋势，逐步扩增教育设施总量</w:t>
      </w:r>
      <w:bookmarkEnd w:id="16"/>
    </w:p>
    <w:p w14:paraId="3EDD0891" w14:textId="77777777" w:rsidR="00672762" w:rsidRPr="003D36EB" w:rsidRDefault="002D252A">
      <w:pPr>
        <w:ind w:firstLine="640"/>
      </w:pPr>
      <w:r w:rsidRPr="003D36EB">
        <w:rPr>
          <w:rFonts w:hint="eastAsia"/>
        </w:rPr>
        <w:t>根据城市总体发展定位、产业布局调整和新型城镇化建设需要，综合考虑计生政策和外来人口大量迁入带来的人口增量，对青岛市受教育人口规模、分布特征进行研究。科学预测教育设施增量需求，统筹规划教育设施布局，合理预留教育设施发展空间资源。</w:t>
      </w:r>
    </w:p>
    <w:p w14:paraId="409E7C5E" w14:textId="5EC09287" w:rsidR="00672762" w:rsidRPr="003D36EB" w:rsidRDefault="002D252A">
      <w:pPr>
        <w:pStyle w:val="af"/>
        <w:ind w:left="643" w:firstLineChars="0" w:firstLine="0"/>
        <w:rPr>
          <w:rFonts w:ascii="仿宋_GB2312"/>
          <w:b/>
          <w:bCs/>
        </w:rPr>
      </w:pPr>
      <w:r w:rsidRPr="003D36EB">
        <w:rPr>
          <w:rFonts w:ascii="仿宋_GB2312" w:hint="eastAsia"/>
          <w:b/>
          <w:bCs/>
        </w:rPr>
        <w:t>3.制定合理的标准规范，促进教育资源的合理配置</w:t>
      </w:r>
    </w:p>
    <w:p w14:paraId="1B15E5E3" w14:textId="77777777" w:rsidR="00672762" w:rsidRPr="003D36EB" w:rsidRDefault="002D252A">
      <w:pPr>
        <w:ind w:firstLine="640"/>
      </w:pPr>
      <w:r w:rsidRPr="003D36EB">
        <w:rPr>
          <w:rFonts w:hint="eastAsia"/>
        </w:rPr>
        <w:t>本次规划应根据青岛市城市经济发展和教育改革发展的需要，系统研究国家、省市各级各类教育设施建设标准，把握教育设施布局标准的变化趋势，提出适合青岛实际的各级各类设施的布局建设指标。</w:t>
      </w:r>
    </w:p>
    <w:p w14:paraId="3220F0BC" w14:textId="65593BEA" w:rsidR="00672762" w:rsidRPr="003D36EB" w:rsidRDefault="002D252A">
      <w:pPr>
        <w:pStyle w:val="af"/>
        <w:ind w:left="643" w:firstLineChars="0" w:firstLine="0"/>
        <w:rPr>
          <w:rFonts w:ascii="仿宋_GB2312"/>
          <w:b/>
          <w:bCs/>
        </w:rPr>
      </w:pPr>
      <w:bookmarkStart w:id="17" w:name="_Toc21964695"/>
      <w:r w:rsidRPr="003D36EB">
        <w:rPr>
          <w:rFonts w:ascii="仿宋_GB2312" w:hint="eastAsia"/>
          <w:b/>
          <w:bCs/>
        </w:rPr>
        <w:t>4.优化完善教育设施布局，促进教育设施优质均衡发展</w:t>
      </w:r>
      <w:bookmarkEnd w:id="17"/>
    </w:p>
    <w:p w14:paraId="34C029C6" w14:textId="18E8715D" w:rsidR="00672762" w:rsidRPr="003D36EB" w:rsidRDefault="002D252A" w:rsidP="00241B58">
      <w:pPr>
        <w:ind w:firstLine="640"/>
      </w:pPr>
      <w:r w:rsidRPr="003D36EB">
        <w:rPr>
          <w:rFonts w:hint="eastAsia"/>
        </w:rPr>
        <w:t>结合青岛市城市空间发展总体格局，有针对性、体系化预留基础教育设施发展空间。外围城区和功能组团以高标准建设和预留基础教育设施，促进新城区发展；老城区以现有空间资源挖潜为主，结合青岛市控</w:t>
      </w:r>
      <w:proofErr w:type="gramStart"/>
      <w:r w:rsidRPr="003D36EB">
        <w:rPr>
          <w:rFonts w:hint="eastAsia"/>
        </w:rPr>
        <w:t>规</w:t>
      </w:r>
      <w:proofErr w:type="gramEnd"/>
      <w:r w:rsidRPr="003D36EB">
        <w:rPr>
          <w:rFonts w:hint="eastAsia"/>
        </w:rPr>
        <w:t>管理单元的划分，按照</w:t>
      </w:r>
      <w:r w:rsidRPr="003D36EB">
        <w:rPr>
          <w:rFonts w:hint="eastAsia"/>
        </w:rPr>
        <w:lastRenderedPageBreak/>
        <w:t>“社区生活圈”理念，完善各类教育设施布局，实现教育设施均等化、精准化供给；农村地区结合乡村振兴战略实施规划布局各类教育设施。继续加大高中教育资源全域统筹力度，优化布局、扩大增量，缓解超规模办学、大班额等问题，推动高中学校多样化特色发展。优化高等教育、职业教育设施布局以适应青岛市经济社会发展需要。</w:t>
      </w:r>
      <w:bookmarkStart w:id="18" w:name="_Toc21964696"/>
    </w:p>
    <w:p w14:paraId="4B0F63BA" w14:textId="3C327200" w:rsidR="00672762" w:rsidRPr="003D36EB" w:rsidRDefault="002D252A">
      <w:pPr>
        <w:pStyle w:val="af"/>
        <w:ind w:left="643" w:firstLineChars="0" w:firstLine="0"/>
        <w:rPr>
          <w:rFonts w:ascii="仿宋_GB2312"/>
          <w:b/>
          <w:bCs/>
        </w:rPr>
      </w:pPr>
      <w:r w:rsidRPr="003D36EB">
        <w:rPr>
          <w:rFonts w:ascii="仿宋_GB2312" w:hint="eastAsia"/>
          <w:b/>
          <w:bCs/>
        </w:rPr>
        <w:t>5.推进城乡教育均等化，提高农村教育设施配置水平</w:t>
      </w:r>
      <w:bookmarkEnd w:id="18"/>
    </w:p>
    <w:p w14:paraId="2AE2F0D4" w14:textId="302C4F30" w:rsidR="00672762" w:rsidRPr="003D36EB" w:rsidRDefault="002D252A">
      <w:pPr>
        <w:tabs>
          <w:tab w:val="left" w:pos="5954"/>
        </w:tabs>
        <w:ind w:firstLine="640"/>
      </w:pPr>
      <w:r w:rsidRPr="003D36EB">
        <w:rPr>
          <w:rFonts w:hint="eastAsia"/>
          <w:shd w:val="clear" w:color="auto" w:fill="FFFFFF"/>
        </w:rPr>
        <w:t>建立以城带乡、整体推进、城乡融合、均衡发展的义务教育发展机制，破解义务教育“乡村弱、城镇挤”等问题，</w:t>
      </w:r>
      <w:r w:rsidRPr="003D36EB">
        <w:rPr>
          <w:rFonts w:ascii="仿宋_GB2312" w:hint="eastAsia"/>
        </w:rPr>
        <w:t>推动城乡教育资源均衡配置。</w:t>
      </w:r>
      <w:r w:rsidRPr="003D36EB">
        <w:rPr>
          <w:rFonts w:hint="eastAsia"/>
        </w:rPr>
        <w:t>小城镇、农村地区结合村镇布局、村庄规划建设，完善镇、村基础教育设施规划布局。</w:t>
      </w:r>
      <w:r w:rsidRPr="003D36EB">
        <w:rPr>
          <w:rFonts w:ascii="仿宋_GB2312" w:hint="eastAsia"/>
        </w:rPr>
        <w:t>多渠道完善乡村学前教育资源，推行城乡义务教育学校标准化建设。</w:t>
      </w:r>
      <w:r w:rsidRPr="003D36EB">
        <w:rPr>
          <w:rFonts w:hint="eastAsia"/>
        </w:rPr>
        <w:t>加快薄弱学校改造，提高农村教育设施配置水平，促进农村教育现代化。</w:t>
      </w:r>
    </w:p>
    <w:p w14:paraId="5F3DC663" w14:textId="156C620D" w:rsidR="00672762" w:rsidRPr="003D36EB" w:rsidRDefault="002D252A">
      <w:pPr>
        <w:pStyle w:val="1"/>
        <w:numPr>
          <w:ilvl w:val="0"/>
          <w:numId w:val="2"/>
        </w:numPr>
        <w:ind w:firstLineChars="0"/>
      </w:pPr>
      <w:bookmarkStart w:id="19" w:name="_Toc42589809"/>
      <w:bookmarkStart w:id="20" w:name="_Toc42590267"/>
      <w:r w:rsidRPr="003D36EB">
        <w:rPr>
          <w:rFonts w:hint="eastAsia"/>
        </w:rPr>
        <w:t>布局建设标准</w:t>
      </w:r>
      <w:bookmarkEnd w:id="19"/>
      <w:bookmarkEnd w:id="20"/>
    </w:p>
    <w:p w14:paraId="2D5B2755" w14:textId="476A166E" w:rsidR="00E36D6D" w:rsidRPr="003D36EB" w:rsidRDefault="00E36D6D" w:rsidP="00E36D6D">
      <w:pPr>
        <w:ind w:firstLine="640"/>
      </w:pPr>
      <w:r w:rsidRPr="003D36EB">
        <w:rPr>
          <w:rFonts w:hint="eastAsia"/>
        </w:rPr>
        <w:t>本次规划编制</w:t>
      </w:r>
      <w:r w:rsidR="00410EDE" w:rsidRPr="003D36EB">
        <w:rPr>
          <w:rFonts w:hint="eastAsia"/>
        </w:rPr>
        <w:t>在</w:t>
      </w:r>
      <w:r w:rsidRPr="003D36EB">
        <w:rPr>
          <w:rFonts w:hint="eastAsia"/>
        </w:rPr>
        <w:t>分析研究国家、省、市有关教育设施布局建设的相关政策和规范文件</w:t>
      </w:r>
      <w:r w:rsidR="00410EDE" w:rsidRPr="003D36EB">
        <w:rPr>
          <w:rFonts w:hint="eastAsia"/>
        </w:rPr>
        <w:t>的基础上</w:t>
      </w:r>
      <w:r w:rsidRPr="003D36EB">
        <w:rPr>
          <w:rFonts w:hint="eastAsia"/>
        </w:rPr>
        <w:t>，结合青岛市实际情况，提出青岛市</w:t>
      </w:r>
      <w:r w:rsidR="005213FE" w:rsidRPr="003D36EB">
        <w:rPr>
          <w:rFonts w:hint="eastAsia"/>
        </w:rPr>
        <w:t>教育设施总体配置要求和</w:t>
      </w:r>
      <w:r w:rsidRPr="003D36EB">
        <w:rPr>
          <w:rFonts w:hint="eastAsia"/>
        </w:rPr>
        <w:t>各级各类教育设施的布局建设标准。</w:t>
      </w:r>
    </w:p>
    <w:p w14:paraId="25A6F5C2" w14:textId="5F41FDF6" w:rsidR="005213FE" w:rsidRPr="003D36EB" w:rsidRDefault="005213FE" w:rsidP="005213FE">
      <w:pPr>
        <w:pStyle w:val="2"/>
        <w:numPr>
          <w:ilvl w:val="0"/>
          <w:numId w:val="6"/>
        </w:numPr>
        <w:ind w:left="0" w:firstLine="643"/>
      </w:pPr>
      <w:bookmarkStart w:id="21" w:name="_Toc54624587"/>
      <w:r w:rsidRPr="003D36EB">
        <w:rPr>
          <w:rFonts w:hint="eastAsia"/>
        </w:rPr>
        <w:t>总体配置</w:t>
      </w:r>
      <w:bookmarkEnd w:id="21"/>
      <w:r w:rsidR="00136C60" w:rsidRPr="003D36EB">
        <w:rPr>
          <w:rFonts w:hint="eastAsia"/>
        </w:rPr>
        <w:t>要求</w:t>
      </w:r>
    </w:p>
    <w:p w14:paraId="112EDE55" w14:textId="45F87EE2" w:rsidR="005213FE" w:rsidRPr="003D36EB" w:rsidRDefault="005213FE" w:rsidP="005213FE">
      <w:pPr>
        <w:ind w:firstLine="640"/>
      </w:pPr>
      <w:bookmarkStart w:id="22" w:name="_Hlk55897990"/>
      <w:r w:rsidRPr="003D36EB">
        <w:rPr>
          <w:rFonts w:hint="eastAsia"/>
        </w:rPr>
        <w:t>借鉴先进城市案例，结合相关标准规范，确定都市生活圈、城镇生活圈、社区生活</w:t>
      </w:r>
      <w:proofErr w:type="gramStart"/>
      <w:r w:rsidRPr="003D36EB">
        <w:rPr>
          <w:rFonts w:hint="eastAsia"/>
        </w:rPr>
        <w:t>圈教育</w:t>
      </w:r>
      <w:proofErr w:type="gramEnd"/>
      <w:r w:rsidRPr="003D36EB">
        <w:rPr>
          <w:rFonts w:hint="eastAsia"/>
        </w:rPr>
        <w:t>设施总体配置要求。</w:t>
      </w:r>
    </w:p>
    <w:p w14:paraId="27A37DA1" w14:textId="3F8B2F3C" w:rsidR="005213FE" w:rsidRPr="003D36EB" w:rsidRDefault="005213FE" w:rsidP="005213FE">
      <w:pPr>
        <w:ind w:firstLine="640"/>
      </w:pPr>
      <w:r w:rsidRPr="003D36EB">
        <w:rPr>
          <w:rFonts w:hint="eastAsia"/>
        </w:rPr>
        <w:t>都市生活圈（市级以上）</w:t>
      </w:r>
      <w:r w:rsidR="00594693" w:rsidRPr="003D36EB">
        <w:rPr>
          <w:rFonts w:hint="eastAsia"/>
        </w:rPr>
        <w:t>需</w:t>
      </w:r>
      <w:r w:rsidRPr="003D36EB">
        <w:rPr>
          <w:rFonts w:hint="eastAsia"/>
        </w:rPr>
        <w:t>配建高等教育设施，市属中等职业教育设施、普通高中、特殊教育设施</w:t>
      </w:r>
      <w:r w:rsidR="0023385B" w:rsidRPr="003D36EB">
        <w:rPr>
          <w:rFonts w:hint="eastAsia"/>
        </w:rPr>
        <w:t>、</w:t>
      </w:r>
      <w:r w:rsidR="003A3C2E" w:rsidRPr="003D36EB">
        <w:rPr>
          <w:rFonts w:hint="eastAsia"/>
        </w:rPr>
        <w:t>外籍人员子女</w:t>
      </w:r>
      <w:r w:rsidR="003A3C2E" w:rsidRPr="003D36EB">
        <w:rPr>
          <w:rFonts w:hint="eastAsia"/>
        </w:rPr>
        <w:lastRenderedPageBreak/>
        <w:t>学校（国际学校）</w:t>
      </w:r>
      <w:r w:rsidR="0023385B" w:rsidRPr="003D36EB">
        <w:rPr>
          <w:rFonts w:hint="eastAsia"/>
        </w:rPr>
        <w:t>和开放大学</w:t>
      </w:r>
      <w:r w:rsidR="00426F9A" w:rsidRPr="003D36EB">
        <w:rPr>
          <w:rFonts w:hint="eastAsia"/>
        </w:rPr>
        <w:t>；</w:t>
      </w:r>
      <w:r w:rsidRPr="003D36EB">
        <w:rPr>
          <w:rFonts w:hint="eastAsia"/>
        </w:rPr>
        <w:t>城镇生活圈（区级）</w:t>
      </w:r>
      <w:r w:rsidR="00ED39E3" w:rsidRPr="003D36EB">
        <w:rPr>
          <w:rFonts w:hint="eastAsia"/>
        </w:rPr>
        <w:t>应</w:t>
      </w:r>
      <w:r w:rsidRPr="003D36EB">
        <w:rPr>
          <w:rFonts w:hint="eastAsia"/>
        </w:rPr>
        <w:t>配建普通高中、中等职业教育设施、特殊教育设施</w:t>
      </w:r>
      <w:r w:rsidR="00336994" w:rsidRPr="003D36EB">
        <w:rPr>
          <w:rFonts w:hint="eastAsia"/>
        </w:rPr>
        <w:t>和社区教育中心</w:t>
      </w:r>
      <w:r w:rsidR="00426F9A" w:rsidRPr="003D36EB">
        <w:rPr>
          <w:rFonts w:hint="eastAsia"/>
        </w:rPr>
        <w:t>；</w:t>
      </w:r>
      <w:r w:rsidRPr="003D36EB">
        <w:rPr>
          <w:rFonts w:hint="eastAsia"/>
        </w:rPr>
        <w:t>城镇</w:t>
      </w:r>
      <w:r w:rsidR="00771A6D" w:rsidRPr="003D36EB">
        <w:rPr>
          <w:rFonts w:hint="eastAsia"/>
        </w:rPr>
        <w:t>社区</w:t>
      </w:r>
      <w:proofErr w:type="gramStart"/>
      <w:r w:rsidRPr="003D36EB">
        <w:rPr>
          <w:rFonts w:hint="eastAsia"/>
        </w:rPr>
        <w:t>生活圈</w:t>
      </w:r>
      <w:r w:rsidR="00ED39E3" w:rsidRPr="003D36EB">
        <w:rPr>
          <w:rFonts w:hint="eastAsia"/>
        </w:rPr>
        <w:t>应</w:t>
      </w:r>
      <w:r w:rsidRPr="003D36EB">
        <w:rPr>
          <w:rFonts w:hint="eastAsia"/>
        </w:rPr>
        <w:t>配建</w:t>
      </w:r>
      <w:proofErr w:type="gramEnd"/>
      <w:r w:rsidRPr="003D36EB">
        <w:rPr>
          <w:rFonts w:hint="eastAsia"/>
        </w:rPr>
        <w:t>初中、小学、幼儿园等基础教育设施</w:t>
      </w:r>
      <w:r w:rsidR="00A65DFF" w:rsidRPr="003D36EB">
        <w:rPr>
          <w:rFonts w:hint="eastAsia"/>
        </w:rPr>
        <w:t>、</w:t>
      </w:r>
      <w:r w:rsidR="00336994" w:rsidRPr="003D36EB">
        <w:rPr>
          <w:rFonts w:hint="eastAsia"/>
        </w:rPr>
        <w:t>社区学校</w:t>
      </w:r>
      <w:r w:rsidR="00A65DFF" w:rsidRPr="003D36EB">
        <w:rPr>
          <w:rFonts w:hint="eastAsia"/>
        </w:rPr>
        <w:t>和社区教育站</w:t>
      </w:r>
      <w:r w:rsidR="00771A6D" w:rsidRPr="003D36EB">
        <w:rPr>
          <w:rFonts w:hint="eastAsia"/>
        </w:rPr>
        <w:t>；</w:t>
      </w:r>
      <w:r w:rsidRPr="003D36EB">
        <w:rPr>
          <w:rFonts w:hint="eastAsia"/>
        </w:rPr>
        <w:t>乡村社区生活</w:t>
      </w:r>
      <w:proofErr w:type="gramStart"/>
      <w:r w:rsidRPr="003D36EB">
        <w:rPr>
          <w:rFonts w:hint="eastAsia"/>
        </w:rPr>
        <w:t>圈重点</w:t>
      </w:r>
      <w:proofErr w:type="gramEnd"/>
      <w:r w:rsidRPr="003D36EB">
        <w:rPr>
          <w:rFonts w:hint="eastAsia"/>
        </w:rPr>
        <w:t>配建小学、幼儿园设施</w:t>
      </w:r>
      <w:r w:rsidR="009038C2" w:rsidRPr="003D36EB">
        <w:rPr>
          <w:rFonts w:hint="eastAsia"/>
        </w:rPr>
        <w:t>和社区</w:t>
      </w:r>
      <w:r w:rsidR="00E632F8" w:rsidRPr="003D36EB">
        <w:rPr>
          <w:rFonts w:hint="eastAsia"/>
        </w:rPr>
        <w:t>教育</w:t>
      </w:r>
      <w:r w:rsidR="009038C2" w:rsidRPr="003D36EB">
        <w:rPr>
          <w:rFonts w:hint="eastAsia"/>
        </w:rPr>
        <w:t>站</w:t>
      </w:r>
      <w:r w:rsidRPr="003D36EB">
        <w:rPr>
          <w:rFonts w:hint="eastAsia"/>
        </w:rPr>
        <w:t>，初中及以上教育设施根据实际情况按需配建。</w:t>
      </w:r>
    </w:p>
    <w:bookmarkEnd w:id="22"/>
    <w:p w14:paraId="4CEF2C14" w14:textId="3912E9E0" w:rsidR="005213FE" w:rsidRPr="003D36EB" w:rsidRDefault="005213FE" w:rsidP="005213FE">
      <w:pPr>
        <w:spacing w:line="360" w:lineRule="auto"/>
        <w:ind w:firstLineChars="0" w:firstLine="0"/>
        <w:jc w:val="center"/>
        <w:rPr>
          <w:rFonts w:ascii="宋体" w:eastAsia="宋体" w:hAnsi="宋体" w:cs="宋体"/>
          <w:b/>
          <w:sz w:val="21"/>
          <w:szCs w:val="21"/>
        </w:rPr>
      </w:pPr>
      <w:r w:rsidRPr="003D36EB">
        <w:rPr>
          <w:rFonts w:ascii="宋体" w:eastAsia="宋体" w:hAnsi="宋体" w:cs="宋体" w:hint="eastAsia"/>
          <w:b/>
          <w:sz w:val="21"/>
          <w:szCs w:val="21"/>
        </w:rPr>
        <w:t>表</w:t>
      </w:r>
      <w:r w:rsidR="00136C60" w:rsidRPr="003D36EB">
        <w:rPr>
          <w:rFonts w:ascii="宋体" w:eastAsia="宋体" w:hAnsi="宋体" w:cs="宋体" w:hint="eastAsia"/>
          <w:b/>
          <w:sz w:val="21"/>
          <w:szCs w:val="21"/>
        </w:rPr>
        <w:t>4</w:t>
      </w:r>
      <w:r w:rsidRPr="003D36EB">
        <w:rPr>
          <w:rFonts w:ascii="宋体" w:eastAsia="宋体" w:hAnsi="宋体" w:cs="宋体" w:hint="eastAsia"/>
          <w:b/>
          <w:sz w:val="21"/>
          <w:szCs w:val="21"/>
        </w:rPr>
        <w:t xml:space="preserve">-1 </w:t>
      </w:r>
      <w:r w:rsidRPr="003D36EB">
        <w:rPr>
          <w:rFonts w:ascii="宋体" w:eastAsia="宋体" w:hAnsi="宋体" w:cs="宋体"/>
          <w:b/>
          <w:sz w:val="21"/>
          <w:szCs w:val="21"/>
        </w:rPr>
        <w:t>各级生活圈配建教育设施一览表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01"/>
        <w:gridCol w:w="1419"/>
        <w:gridCol w:w="1416"/>
        <w:gridCol w:w="1343"/>
        <w:gridCol w:w="1294"/>
      </w:tblGrid>
      <w:tr w:rsidR="0079557A" w:rsidRPr="003D36EB" w14:paraId="69D672DA" w14:textId="77777777" w:rsidTr="00E632F8">
        <w:trPr>
          <w:jc w:val="center"/>
        </w:trPr>
        <w:tc>
          <w:tcPr>
            <w:tcW w:w="2830" w:type="dxa"/>
            <w:gridSpan w:val="2"/>
            <w:vMerge w:val="restart"/>
            <w:shd w:val="clear" w:color="auto" w:fill="auto"/>
            <w:tcMar>
              <w:left w:w="0" w:type="dxa"/>
              <w:right w:w="0" w:type="dxa"/>
            </w:tcMar>
            <w:vAlign w:val="center"/>
          </w:tcPr>
          <w:p w14:paraId="0E7AD5A2"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bookmarkStart w:id="23" w:name="_Hlk55897871"/>
            <w:r w:rsidRPr="003D36EB">
              <w:rPr>
                <w:rFonts w:ascii="仿宋_GB2312" w:hAnsi="宋体" w:cs="宋体" w:hint="eastAsia"/>
                <w:b/>
                <w:bCs/>
                <w:kern w:val="0"/>
                <w:sz w:val="24"/>
                <w:szCs w:val="24"/>
              </w:rPr>
              <w:t>项目</w:t>
            </w:r>
          </w:p>
        </w:tc>
        <w:tc>
          <w:tcPr>
            <w:tcW w:w="1419" w:type="dxa"/>
            <w:vMerge w:val="restart"/>
            <w:shd w:val="clear" w:color="auto" w:fill="auto"/>
            <w:tcMar>
              <w:left w:w="0" w:type="dxa"/>
              <w:right w:w="0" w:type="dxa"/>
            </w:tcMar>
            <w:vAlign w:val="center"/>
          </w:tcPr>
          <w:p w14:paraId="6DACB34E" w14:textId="588CF6EE" w:rsidR="005213FE" w:rsidRPr="003D36EB" w:rsidRDefault="005213FE" w:rsidP="00426F9A">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都市生活圈</w:t>
            </w:r>
          </w:p>
        </w:tc>
        <w:tc>
          <w:tcPr>
            <w:tcW w:w="1416" w:type="dxa"/>
            <w:vMerge w:val="restart"/>
            <w:shd w:val="clear" w:color="auto" w:fill="auto"/>
            <w:tcMar>
              <w:left w:w="0" w:type="dxa"/>
              <w:right w:w="0" w:type="dxa"/>
            </w:tcMar>
            <w:vAlign w:val="center"/>
          </w:tcPr>
          <w:p w14:paraId="45A00A66" w14:textId="32E9DD0E" w:rsidR="005213FE" w:rsidRPr="003D36EB" w:rsidRDefault="005213FE" w:rsidP="00426F9A">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城镇生活圈</w:t>
            </w:r>
          </w:p>
        </w:tc>
        <w:tc>
          <w:tcPr>
            <w:tcW w:w="2637" w:type="dxa"/>
            <w:gridSpan w:val="2"/>
            <w:shd w:val="clear" w:color="auto" w:fill="auto"/>
            <w:tcMar>
              <w:left w:w="0" w:type="dxa"/>
              <w:right w:w="0" w:type="dxa"/>
            </w:tcMar>
            <w:vAlign w:val="center"/>
          </w:tcPr>
          <w:p w14:paraId="27BBC738"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社区生活圈</w:t>
            </w:r>
          </w:p>
        </w:tc>
      </w:tr>
      <w:tr w:rsidR="0079557A" w:rsidRPr="003D36EB" w14:paraId="4482CFAE" w14:textId="77777777" w:rsidTr="00E632F8">
        <w:trPr>
          <w:jc w:val="center"/>
        </w:trPr>
        <w:tc>
          <w:tcPr>
            <w:tcW w:w="2830" w:type="dxa"/>
            <w:gridSpan w:val="2"/>
            <w:vMerge/>
            <w:shd w:val="clear" w:color="auto" w:fill="auto"/>
            <w:tcMar>
              <w:left w:w="0" w:type="dxa"/>
              <w:right w:w="0" w:type="dxa"/>
            </w:tcMar>
            <w:vAlign w:val="center"/>
          </w:tcPr>
          <w:p w14:paraId="63010849"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p>
        </w:tc>
        <w:tc>
          <w:tcPr>
            <w:tcW w:w="1419" w:type="dxa"/>
            <w:vMerge/>
            <w:shd w:val="clear" w:color="auto" w:fill="auto"/>
            <w:tcMar>
              <w:left w:w="0" w:type="dxa"/>
              <w:right w:w="0" w:type="dxa"/>
            </w:tcMar>
            <w:vAlign w:val="center"/>
          </w:tcPr>
          <w:p w14:paraId="39A7B25C"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p>
        </w:tc>
        <w:tc>
          <w:tcPr>
            <w:tcW w:w="1416" w:type="dxa"/>
            <w:vMerge/>
            <w:shd w:val="clear" w:color="auto" w:fill="auto"/>
            <w:tcMar>
              <w:left w:w="0" w:type="dxa"/>
              <w:right w:w="0" w:type="dxa"/>
            </w:tcMar>
            <w:vAlign w:val="center"/>
          </w:tcPr>
          <w:p w14:paraId="71724517"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p>
        </w:tc>
        <w:tc>
          <w:tcPr>
            <w:tcW w:w="1343" w:type="dxa"/>
            <w:shd w:val="clear" w:color="auto" w:fill="auto"/>
            <w:tcMar>
              <w:left w:w="0" w:type="dxa"/>
              <w:right w:w="0" w:type="dxa"/>
            </w:tcMar>
            <w:vAlign w:val="center"/>
          </w:tcPr>
          <w:p w14:paraId="33D60E41"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城镇</w:t>
            </w:r>
          </w:p>
          <w:p w14:paraId="47D1831C" w14:textId="35EDA164" w:rsidR="005213FE" w:rsidRPr="003D36EB" w:rsidRDefault="005213FE" w:rsidP="005213FE">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社区生活圈</w:t>
            </w:r>
          </w:p>
        </w:tc>
        <w:tc>
          <w:tcPr>
            <w:tcW w:w="1294" w:type="dxa"/>
            <w:shd w:val="clear" w:color="auto" w:fill="auto"/>
            <w:tcMar>
              <w:left w:w="0" w:type="dxa"/>
              <w:right w:w="0" w:type="dxa"/>
            </w:tcMar>
            <w:vAlign w:val="center"/>
          </w:tcPr>
          <w:p w14:paraId="785541A1" w14:textId="77777777" w:rsidR="005213FE" w:rsidRPr="003D36EB" w:rsidRDefault="005213FE" w:rsidP="005213FE">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乡村</w:t>
            </w:r>
          </w:p>
          <w:p w14:paraId="4B9F9779" w14:textId="79C3C88D" w:rsidR="005213FE" w:rsidRPr="003D36EB" w:rsidRDefault="005213FE" w:rsidP="005213FE">
            <w:pPr>
              <w:spacing w:line="0" w:lineRule="atLeast"/>
              <w:ind w:firstLineChars="0" w:firstLine="0"/>
              <w:jc w:val="center"/>
              <w:rPr>
                <w:rFonts w:ascii="仿宋_GB2312" w:hAnsi="宋体" w:cs="宋体"/>
                <w:b/>
                <w:bCs/>
                <w:kern w:val="0"/>
                <w:sz w:val="24"/>
                <w:szCs w:val="24"/>
              </w:rPr>
            </w:pPr>
            <w:r w:rsidRPr="003D36EB">
              <w:rPr>
                <w:rFonts w:ascii="仿宋_GB2312" w:hAnsi="宋体" w:cs="宋体" w:hint="eastAsia"/>
                <w:b/>
                <w:bCs/>
                <w:kern w:val="0"/>
                <w:sz w:val="24"/>
                <w:szCs w:val="24"/>
              </w:rPr>
              <w:t>社区生活圈</w:t>
            </w:r>
          </w:p>
        </w:tc>
      </w:tr>
      <w:tr w:rsidR="0079557A" w:rsidRPr="003D36EB" w14:paraId="10239473" w14:textId="77777777" w:rsidTr="00E632F8">
        <w:trPr>
          <w:jc w:val="center"/>
        </w:trPr>
        <w:tc>
          <w:tcPr>
            <w:tcW w:w="1129" w:type="dxa"/>
            <w:shd w:val="clear" w:color="auto" w:fill="auto"/>
            <w:tcMar>
              <w:left w:w="0" w:type="dxa"/>
              <w:right w:w="0" w:type="dxa"/>
            </w:tcMar>
            <w:vAlign w:val="center"/>
          </w:tcPr>
          <w:p w14:paraId="69660E11"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学前教育设施</w:t>
            </w:r>
          </w:p>
        </w:tc>
        <w:tc>
          <w:tcPr>
            <w:tcW w:w="1701" w:type="dxa"/>
            <w:shd w:val="clear" w:color="auto" w:fill="auto"/>
            <w:vAlign w:val="center"/>
          </w:tcPr>
          <w:p w14:paraId="0B368370"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幼儿园</w:t>
            </w:r>
          </w:p>
        </w:tc>
        <w:tc>
          <w:tcPr>
            <w:tcW w:w="1419" w:type="dxa"/>
            <w:shd w:val="clear" w:color="auto" w:fill="auto"/>
            <w:tcMar>
              <w:left w:w="0" w:type="dxa"/>
              <w:right w:w="0" w:type="dxa"/>
            </w:tcMar>
            <w:vAlign w:val="center"/>
          </w:tcPr>
          <w:p w14:paraId="455D0A52"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1D61D331"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4CEFCBC0"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2668737F"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r>
      <w:tr w:rsidR="0079557A" w:rsidRPr="003D36EB" w14:paraId="4C8184E0" w14:textId="77777777" w:rsidTr="00E632F8">
        <w:trPr>
          <w:jc w:val="center"/>
        </w:trPr>
        <w:tc>
          <w:tcPr>
            <w:tcW w:w="1129" w:type="dxa"/>
            <w:vMerge w:val="restart"/>
            <w:shd w:val="clear" w:color="auto" w:fill="auto"/>
            <w:tcMar>
              <w:left w:w="0" w:type="dxa"/>
              <w:right w:w="0" w:type="dxa"/>
            </w:tcMar>
            <w:vAlign w:val="center"/>
          </w:tcPr>
          <w:p w14:paraId="4002B3EE" w14:textId="77777777" w:rsidR="005213FE" w:rsidRPr="003D36EB" w:rsidRDefault="005213FE" w:rsidP="005213FE">
            <w:pPr>
              <w:spacing w:line="0" w:lineRule="atLeast"/>
              <w:ind w:leftChars="-1" w:left="2" w:hangingChars="2" w:hanging="5"/>
              <w:jc w:val="center"/>
              <w:rPr>
                <w:rFonts w:ascii="仿宋_GB2312" w:hAnsi="宋体" w:cs="宋体"/>
                <w:bCs/>
                <w:kern w:val="0"/>
                <w:sz w:val="24"/>
                <w:szCs w:val="24"/>
              </w:rPr>
            </w:pPr>
            <w:r w:rsidRPr="003D36EB">
              <w:rPr>
                <w:rFonts w:ascii="仿宋_GB2312" w:hAnsi="宋体" w:cs="宋体" w:hint="eastAsia"/>
                <w:bCs/>
                <w:kern w:val="0"/>
                <w:sz w:val="24"/>
                <w:szCs w:val="24"/>
              </w:rPr>
              <w:t>义务教育设施</w:t>
            </w:r>
          </w:p>
        </w:tc>
        <w:tc>
          <w:tcPr>
            <w:tcW w:w="1701" w:type="dxa"/>
            <w:shd w:val="clear" w:color="auto" w:fill="auto"/>
            <w:vAlign w:val="center"/>
          </w:tcPr>
          <w:p w14:paraId="42BD751F"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小学</w:t>
            </w:r>
          </w:p>
        </w:tc>
        <w:tc>
          <w:tcPr>
            <w:tcW w:w="1419" w:type="dxa"/>
            <w:shd w:val="clear" w:color="auto" w:fill="auto"/>
            <w:tcMar>
              <w:left w:w="0" w:type="dxa"/>
              <w:right w:w="0" w:type="dxa"/>
            </w:tcMar>
            <w:vAlign w:val="center"/>
          </w:tcPr>
          <w:p w14:paraId="794300EC"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1A8755B2"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54EF6029"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7E48DE35"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r>
      <w:tr w:rsidR="0079557A" w:rsidRPr="003D36EB" w14:paraId="59B6D019" w14:textId="77777777" w:rsidTr="00E632F8">
        <w:trPr>
          <w:jc w:val="center"/>
        </w:trPr>
        <w:tc>
          <w:tcPr>
            <w:tcW w:w="1129" w:type="dxa"/>
            <w:vMerge/>
            <w:shd w:val="clear" w:color="auto" w:fill="auto"/>
            <w:tcMar>
              <w:left w:w="0" w:type="dxa"/>
              <w:right w:w="0" w:type="dxa"/>
            </w:tcMar>
            <w:vAlign w:val="center"/>
          </w:tcPr>
          <w:p w14:paraId="1FD35553"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p>
        </w:tc>
        <w:tc>
          <w:tcPr>
            <w:tcW w:w="1701" w:type="dxa"/>
            <w:shd w:val="clear" w:color="auto" w:fill="auto"/>
            <w:vAlign w:val="center"/>
          </w:tcPr>
          <w:p w14:paraId="097D23BA"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初中</w:t>
            </w:r>
          </w:p>
        </w:tc>
        <w:tc>
          <w:tcPr>
            <w:tcW w:w="1419" w:type="dxa"/>
            <w:shd w:val="clear" w:color="auto" w:fill="auto"/>
            <w:tcMar>
              <w:left w:w="0" w:type="dxa"/>
              <w:right w:w="0" w:type="dxa"/>
            </w:tcMar>
            <w:vAlign w:val="center"/>
          </w:tcPr>
          <w:p w14:paraId="20D0507E"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72ACB4E8"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66A51EE4"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679EFF58"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等线" w:cs="Times New Roman" w:hint="eastAsia"/>
                <w:sz w:val="24"/>
                <w:szCs w:val="24"/>
              </w:rPr>
              <w:t>◇</w:t>
            </w:r>
          </w:p>
        </w:tc>
      </w:tr>
      <w:tr w:rsidR="0079557A" w:rsidRPr="003D36EB" w14:paraId="595ED806" w14:textId="77777777" w:rsidTr="00E632F8">
        <w:trPr>
          <w:trHeight w:val="353"/>
          <w:jc w:val="center"/>
        </w:trPr>
        <w:tc>
          <w:tcPr>
            <w:tcW w:w="2830" w:type="dxa"/>
            <w:gridSpan w:val="2"/>
            <w:shd w:val="clear" w:color="auto" w:fill="auto"/>
            <w:tcMar>
              <w:left w:w="0" w:type="dxa"/>
              <w:right w:w="0" w:type="dxa"/>
            </w:tcMar>
            <w:vAlign w:val="center"/>
          </w:tcPr>
          <w:p w14:paraId="555A35F5"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高中阶段教育设施</w:t>
            </w:r>
          </w:p>
          <w:p w14:paraId="00D4E0E8"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（包括普通高中、中等职业教育设施）</w:t>
            </w:r>
          </w:p>
        </w:tc>
        <w:tc>
          <w:tcPr>
            <w:tcW w:w="1419" w:type="dxa"/>
            <w:shd w:val="clear" w:color="auto" w:fill="auto"/>
            <w:tcMar>
              <w:left w:w="0" w:type="dxa"/>
              <w:right w:w="0" w:type="dxa"/>
            </w:tcMar>
            <w:vAlign w:val="center"/>
          </w:tcPr>
          <w:p w14:paraId="01C4E326"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794AEB7D"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4A391913"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0B83C665"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7C49095F" w14:textId="77777777" w:rsidTr="00E632F8">
        <w:trPr>
          <w:trHeight w:val="353"/>
          <w:jc w:val="center"/>
        </w:trPr>
        <w:tc>
          <w:tcPr>
            <w:tcW w:w="2830" w:type="dxa"/>
            <w:gridSpan w:val="2"/>
            <w:shd w:val="clear" w:color="auto" w:fill="auto"/>
            <w:tcMar>
              <w:left w:w="0" w:type="dxa"/>
              <w:right w:w="0" w:type="dxa"/>
            </w:tcMar>
            <w:vAlign w:val="center"/>
          </w:tcPr>
          <w:p w14:paraId="26923506"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高等教育设施</w:t>
            </w:r>
          </w:p>
        </w:tc>
        <w:tc>
          <w:tcPr>
            <w:tcW w:w="1419" w:type="dxa"/>
            <w:shd w:val="clear" w:color="auto" w:fill="auto"/>
            <w:tcMar>
              <w:left w:w="0" w:type="dxa"/>
              <w:right w:w="0" w:type="dxa"/>
            </w:tcMar>
            <w:vAlign w:val="center"/>
          </w:tcPr>
          <w:p w14:paraId="5208EEA9"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3BB8AE2C"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36FEB397"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643C6705"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3EC11DC1" w14:textId="77777777" w:rsidTr="00E632F8">
        <w:trPr>
          <w:jc w:val="center"/>
        </w:trPr>
        <w:tc>
          <w:tcPr>
            <w:tcW w:w="2830" w:type="dxa"/>
            <w:gridSpan w:val="2"/>
            <w:shd w:val="clear" w:color="auto" w:fill="auto"/>
            <w:tcMar>
              <w:left w:w="0" w:type="dxa"/>
              <w:right w:w="0" w:type="dxa"/>
            </w:tcMar>
            <w:vAlign w:val="center"/>
          </w:tcPr>
          <w:p w14:paraId="18F98A8F"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特殊教育设施</w:t>
            </w:r>
          </w:p>
        </w:tc>
        <w:tc>
          <w:tcPr>
            <w:tcW w:w="1419" w:type="dxa"/>
            <w:shd w:val="clear" w:color="auto" w:fill="auto"/>
            <w:tcMar>
              <w:left w:w="0" w:type="dxa"/>
              <w:right w:w="0" w:type="dxa"/>
            </w:tcMar>
            <w:vAlign w:val="center"/>
          </w:tcPr>
          <w:p w14:paraId="38454BF8"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55802F86"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31AC1DFE" w14:textId="1FCCEEC3" w:rsidR="005213FE" w:rsidRPr="003D36EB" w:rsidRDefault="00C02EFC"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33076BD8" w14:textId="13F0611F" w:rsidR="005213FE" w:rsidRPr="003D36EB" w:rsidRDefault="00C02EFC"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18A4EC1E" w14:textId="77777777" w:rsidTr="00E632F8">
        <w:trPr>
          <w:jc w:val="center"/>
        </w:trPr>
        <w:tc>
          <w:tcPr>
            <w:tcW w:w="2830" w:type="dxa"/>
            <w:gridSpan w:val="2"/>
            <w:shd w:val="clear" w:color="auto" w:fill="auto"/>
            <w:tcMar>
              <w:left w:w="0" w:type="dxa"/>
              <w:right w:w="0" w:type="dxa"/>
            </w:tcMar>
            <w:vAlign w:val="center"/>
          </w:tcPr>
          <w:p w14:paraId="119F3841" w14:textId="77777777" w:rsidR="005213FE" w:rsidRPr="003D36EB" w:rsidRDefault="005213FE"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校外教育设施</w:t>
            </w:r>
          </w:p>
        </w:tc>
        <w:tc>
          <w:tcPr>
            <w:tcW w:w="1419" w:type="dxa"/>
            <w:shd w:val="clear" w:color="auto" w:fill="auto"/>
            <w:tcMar>
              <w:left w:w="0" w:type="dxa"/>
              <w:right w:w="0" w:type="dxa"/>
            </w:tcMar>
            <w:vAlign w:val="center"/>
          </w:tcPr>
          <w:p w14:paraId="243DBF80"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6FE85994"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3FC178EE"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7C49072B" w14:textId="77777777" w:rsidR="005213FE" w:rsidRPr="003D36EB" w:rsidRDefault="005213FE"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41C5DB7E" w14:textId="77777777" w:rsidTr="00E632F8">
        <w:trPr>
          <w:jc w:val="center"/>
        </w:trPr>
        <w:tc>
          <w:tcPr>
            <w:tcW w:w="1129" w:type="dxa"/>
            <w:vMerge w:val="restart"/>
            <w:shd w:val="clear" w:color="auto" w:fill="auto"/>
            <w:tcMar>
              <w:left w:w="0" w:type="dxa"/>
              <w:right w:w="0" w:type="dxa"/>
            </w:tcMar>
            <w:vAlign w:val="center"/>
          </w:tcPr>
          <w:p w14:paraId="2ACE33C1" w14:textId="37D58FAE" w:rsidR="009038C2" w:rsidRPr="003D36EB" w:rsidRDefault="009038C2"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社区教育设施</w:t>
            </w:r>
          </w:p>
        </w:tc>
        <w:tc>
          <w:tcPr>
            <w:tcW w:w="1701" w:type="dxa"/>
            <w:shd w:val="clear" w:color="auto" w:fill="auto"/>
            <w:vAlign w:val="center"/>
          </w:tcPr>
          <w:p w14:paraId="12A92620" w14:textId="718B6913" w:rsidR="009038C2" w:rsidRPr="003D36EB" w:rsidRDefault="006A557F" w:rsidP="005213FE">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开放大学</w:t>
            </w:r>
          </w:p>
        </w:tc>
        <w:tc>
          <w:tcPr>
            <w:tcW w:w="1419" w:type="dxa"/>
            <w:shd w:val="clear" w:color="auto" w:fill="auto"/>
            <w:tcMar>
              <w:left w:w="0" w:type="dxa"/>
              <w:right w:w="0" w:type="dxa"/>
            </w:tcMar>
            <w:vAlign w:val="center"/>
          </w:tcPr>
          <w:p w14:paraId="43A440E4" w14:textId="33ACE770" w:rsidR="009038C2" w:rsidRPr="003D36EB" w:rsidRDefault="006A557F"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0F5A3323" w14:textId="6B1DB2DF" w:rsidR="009038C2" w:rsidRPr="003D36EB" w:rsidRDefault="006A557F"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1268840F" w14:textId="6D64082D" w:rsidR="009038C2" w:rsidRPr="003D36EB" w:rsidRDefault="006A557F"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4E9EEBB8" w14:textId="319A873B" w:rsidR="009038C2" w:rsidRPr="003D36EB" w:rsidRDefault="006A557F" w:rsidP="005213FE">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253D91BD" w14:textId="77777777" w:rsidTr="00E632F8">
        <w:trPr>
          <w:jc w:val="center"/>
        </w:trPr>
        <w:tc>
          <w:tcPr>
            <w:tcW w:w="1129" w:type="dxa"/>
            <w:vMerge/>
            <w:shd w:val="clear" w:color="auto" w:fill="auto"/>
            <w:tcMar>
              <w:left w:w="0" w:type="dxa"/>
              <w:right w:w="0" w:type="dxa"/>
            </w:tcMar>
            <w:vAlign w:val="center"/>
          </w:tcPr>
          <w:p w14:paraId="4DE5DCAA" w14:textId="77777777" w:rsidR="006A557F" w:rsidRPr="003D36EB" w:rsidRDefault="006A557F" w:rsidP="006A557F">
            <w:pPr>
              <w:spacing w:line="0" w:lineRule="atLeast"/>
              <w:ind w:firstLineChars="0" w:firstLine="0"/>
              <w:jc w:val="center"/>
              <w:rPr>
                <w:rFonts w:ascii="仿宋_GB2312" w:hAnsi="宋体" w:cs="宋体"/>
                <w:bCs/>
                <w:kern w:val="0"/>
                <w:sz w:val="24"/>
                <w:szCs w:val="24"/>
              </w:rPr>
            </w:pPr>
          </w:p>
        </w:tc>
        <w:tc>
          <w:tcPr>
            <w:tcW w:w="1701" w:type="dxa"/>
            <w:shd w:val="clear" w:color="auto" w:fill="auto"/>
            <w:vAlign w:val="center"/>
          </w:tcPr>
          <w:p w14:paraId="064F3D21" w14:textId="73A88267" w:rsidR="006A557F" w:rsidRPr="003D36EB" w:rsidRDefault="006A557F" w:rsidP="0023385B">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社区教育中心</w:t>
            </w:r>
          </w:p>
        </w:tc>
        <w:tc>
          <w:tcPr>
            <w:tcW w:w="1419" w:type="dxa"/>
            <w:shd w:val="clear" w:color="auto" w:fill="auto"/>
            <w:tcMar>
              <w:left w:w="0" w:type="dxa"/>
              <w:right w:w="0" w:type="dxa"/>
            </w:tcMar>
            <w:vAlign w:val="center"/>
          </w:tcPr>
          <w:p w14:paraId="28E8C686" w14:textId="0F35E3D6"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0514CA9D" w14:textId="217245F6"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09ADAAE7" w14:textId="37F2B134"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6682066E" w14:textId="7484F2A0"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3D0FE747" w14:textId="77777777" w:rsidTr="00E632F8">
        <w:trPr>
          <w:jc w:val="center"/>
        </w:trPr>
        <w:tc>
          <w:tcPr>
            <w:tcW w:w="1129" w:type="dxa"/>
            <w:vMerge/>
            <w:shd w:val="clear" w:color="auto" w:fill="auto"/>
            <w:tcMar>
              <w:left w:w="0" w:type="dxa"/>
              <w:right w:w="0" w:type="dxa"/>
            </w:tcMar>
            <w:vAlign w:val="center"/>
          </w:tcPr>
          <w:p w14:paraId="70977E39" w14:textId="77777777" w:rsidR="006A557F" w:rsidRPr="003D36EB" w:rsidRDefault="006A557F" w:rsidP="006A557F">
            <w:pPr>
              <w:spacing w:line="0" w:lineRule="atLeast"/>
              <w:ind w:firstLineChars="0" w:firstLine="0"/>
              <w:jc w:val="center"/>
              <w:rPr>
                <w:rFonts w:ascii="仿宋_GB2312" w:hAnsi="宋体" w:cs="宋体"/>
                <w:bCs/>
                <w:kern w:val="0"/>
                <w:sz w:val="24"/>
                <w:szCs w:val="24"/>
              </w:rPr>
            </w:pPr>
          </w:p>
        </w:tc>
        <w:tc>
          <w:tcPr>
            <w:tcW w:w="1701" w:type="dxa"/>
            <w:shd w:val="clear" w:color="auto" w:fill="auto"/>
            <w:vAlign w:val="center"/>
          </w:tcPr>
          <w:p w14:paraId="39EE8189" w14:textId="6DBD3958" w:rsidR="006A557F" w:rsidRPr="003D36EB" w:rsidRDefault="006A557F" w:rsidP="006A557F">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社区学校</w:t>
            </w:r>
          </w:p>
        </w:tc>
        <w:tc>
          <w:tcPr>
            <w:tcW w:w="1419" w:type="dxa"/>
            <w:shd w:val="clear" w:color="auto" w:fill="auto"/>
            <w:tcMar>
              <w:left w:w="0" w:type="dxa"/>
              <w:right w:w="0" w:type="dxa"/>
            </w:tcMar>
            <w:vAlign w:val="center"/>
          </w:tcPr>
          <w:p w14:paraId="7ED24FC8" w14:textId="76213505"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654BAE41" w14:textId="4A3B5D7E"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2368E488" w14:textId="367639DB"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0A1404FC" w14:textId="7D96EAA5"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1F9AE6C3" w14:textId="77777777" w:rsidTr="00E632F8">
        <w:trPr>
          <w:jc w:val="center"/>
        </w:trPr>
        <w:tc>
          <w:tcPr>
            <w:tcW w:w="1129" w:type="dxa"/>
            <w:vMerge/>
            <w:shd w:val="clear" w:color="auto" w:fill="auto"/>
            <w:tcMar>
              <w:left w:w="0" w:type="dxa"/>
              <w:right w:w="0" w:type="dxa"/>
            </w:tcMar>
            <w:vAlign w:val="center"/>
          </w:tcPr>
          <w:p w14:paraId="772C2B01" w14:textId="77777777" w:rsidR="006A557F" w:rsidRPr="003D36EB" w:rsidRDefault="006A557F" w:rsidP="006A557F">
            <w:pPr>
              <w:spacing w:line="0" w:lineRule="atLeast"/>
              <w:ind w:firstLineChars="0" w:firstLine="0"/>
              <w:jc w:val="center"/>
              <w:rPr>
                <w:rFonts w:ascii="仿宋_GB2312" w:hAnsi="宋体" w:cs="宋体"/>
                <w:bCs/>
                <w:kern w:val="0"/>
                <w:sz w:val="24"/>
                <w:szCs w:val="24"/>
              </w:rPr>
            </w:pPr>
          </w:p>
        </w:tc>
        <w:tc>
          <w:tcPr>
            <w:tcW w:w="1701" w:type="dxa"/>
            <w:shd w:val="clear" w:color="auto" w:fill="auto"/>
            <w:vAlign w:val="center"/>
          </w:tcPr>
          <w:p w14:paraId="40E46D7A" w14:textId="547EA4CC" w:rsidR="006A557F" w:rsidRPr="003D36EB" w:rsidRDefault="006A557F" w:rsidP="006A557F">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社区教育站</w:t>
            </w:r>
          </w:p>
        </w:tc>
        <w:tc>
          <w:tcPr>
            <w:tcW w:w="1419" w:type="dxa"/>
            <w:shd w:val="clear" w:color="auto" w:fill="auto"/>
            <w:tcMar>
              <w:left w:w="0" w:type="dxa"/>
              <w:right w:w="0" w:type="dxa"/>
            </w:tcMar>
            <w:vAlign w:val="center"/>
          </w:tcPr>
          <w:p w14:paraId="747AAB7D" w14:textId="72FC0AE8"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2111CA6E" w14:textId="627E8450"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428FA6B7" w14:textId="382EDFC1"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1BFBA2A2" w14:textId="40848D55"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r w:rsidR="0079557A" w:rsidRPr="003D36EB" w14:paraId="67E6C668" w14:textId="77777777" w:rsidTr="00E632F8">
        <w:trPr>
          <w:jc w:val="center"/>
        </w:trPr>
        <w:tc>
          <w:tcPr>
            <w:tcW w:w="2830" w:type="dxa"/>
            <w:gridSpan w:val="2"/>
            <w:shd w:val="clear" w:color="auto" w:fill="auto"/>
            <w:tcMar>
              <w:left w:w="0" w:type="dxa"/>
              <w:right w:w="0" w:type="dxa"/>
            </w:tcMar>
            <w:vAlign w:val="center"/>
          </w:tcPr>
          <w:p w14:paraId="3769BCF9" w14:textId="77777777" w:rsidR="005D45B1" w:rsidRPr="003D36EB" w:rsidRDefault="005D45B1" w:rsidP="006A557F">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外籍人员子女学校</w:t>
            </w:r>
          </w:p>
          <w:p w14:paraId="0A02F92B" w14:textId="7E91B8C1" w:rsidR="006A557F" w:rsidRPr="003D36EB" w:rsidRDefault="005D45B1" w:rsidP="006A557F">
            <w:pPr>
              <w:spacing w:line="0" w:lineRule="atLeast"/>
              <w:ind w:firstLineChars="0" w:firstLine="0"/>
              <w:jc w:val="center"/>
              <w:rPr>
                <w:rFonts w:ascii="仿宋_GB2312" w:hAnsi="宋体" w:cs="宋体"/>
                <w:bCs/>
                <w:kern w:val="0"/>
                <w:sz w:val="24"/>
                <w:szCs w:val="24"/>
              </w:rPr>
            </w:pPr>
            <w:r w:rsidRPr="003D36EB">
              <w:rPr>
                <w:rFonts w:ascii="仿宋_GB2312" w:hAnsi="宋体" w:cs="宋体" w:hint="eastAsia"/>
                <w:bCs/>
                <w:kern w:val="0"/>
                <w:sz w:val="24"/>
                <w:szCs w:val="24"/>
              </w:rPr>
              <w:t>（国际学校）</w:t>
            </w:r>
          </w:p>
        </w:tc>
        <w:tc>
          <w:tcPr>
            <w:tcW w:w="1419" w:type="dxa"/>
            <w:shd w:val="clear" w:color="auto" w:fill="auto"/>
            <w:tcMar>
              <w:left w:w="0" w:type="dxa"/>
              <w:right w:w="0" w:type="dxa"/>
            </w:tcMar>
            <w:vAlign w:val="center"/>
          </w:tcPr>
          <w:p w14:paraId="2F1D97ED" w14:textId="77777777"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416" w:type="dxa"/>
            <w:shd w:val="clear" w:color="auto" w:fill="auto"/>
            <w:tcMar>
              <w:left w:w="0" w:type="dxa"/>
              <w:right w:w="0" w:type="dxa"/>
            </w:tcMar>
            <w:vAlign w:val="center"/>
          </w:tcPr>
          <w:p w14:paraId="1D5A2682" w14:textId="77777777"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343" w:type="dxa"/>
            <w:shd w:val="clear" w:color="auto" w:fill="auto"/>
            <w:tcMar>
              <w:left w:w="0" w:type="dxa"/>
              <w:right w:w="0" w:type="dxa"/>
            </w:tcMar>
            <w:vAlign w:val="center"/>
          </w:tcPr>
          <w:p w14:paraId="268400AD" w14:textId="77777777"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c>
          <w:tcPr>
            <w:tcW w:w="1294" w:type="dxa"/>
            <w:shd w:val="clear" w:color="auto" w:fill="auto"/>
            <w:tcMar>
              <w:left w:w="0" w:type="dxa"/>
              <w:right w:w="0" w:type="dxa"/>
            </w:tcMar>
            <w:vAlign w:val="center"/>
          </w:tcPr>
          <w:p w14:paraId="311AB036" w14:textId="77777777" w:rsidR="006A557F" w:rsidRPr="003D36EB" w:rsidRDefault="006A557F" w:rsidP="006A557F">
            <w:pPr>
              <w:spacing w:line="0" w:lineRule="atLeast"/>
              <w:ind w:firstLineChars="0" w:firstLine="0"/>
              <w:jc w:val="center"/>
              <w:rPr>
                <w:rFonts w:ascii="仿宋_GB2312" w:hAnsi="等线" w:cs="Times New Roman"/>
                <w:sz w:val="24"/>
                <w:szCs w:val="24"/>
              </w:rPr>
            </w:pPr>
            <w:r w:rsidRPr="003D36EB">
              <w:rPr>
                <w:rFonts w:ascii="仿宋_GB2312" w:hAnsi="等线" w:cs="Times New Roman" w:hint="eastAsia"/>
                <w:sz w:val="24"/>
                <w:szCs w:val="24"/>
              </w:rPr>
              <w:t>-</w:t>
            </w:r>
          </w:p>
        </w:tc>
      </w:tr>
    </w:tbl>
    <w:p w14:paraId="1B5665DD" w14:textId="36B7901E" w:rsidR="005213FE" w:rsidRPr="003D36EB" w:rsidRDefault="005213FE" w:rsidP="005213FE">
      <w:pPr>
        <w:spacing w:line="240" w:lineRule="auto"/>
        <w:ind w:firstLineChars="0" w:firstLine="0"/>
        <w:jc w:val="left"/>
        <w:rPr>
          <w:rFonts w:ascii="仿宋_GB2312" w:hAnsi="Calibri" w:cs="Times New Roman"/>
          <w:sz w:val="21"/>
        </w:rPr>
      </w:pPr>
      <w:bookmarkStart w:id="24" w:name="_Hlk55898045"/>
      <w:bookmarkEnd w:id="23"/>
      <w:r w:rsidRPr="003D36EB">
        <w:rPr>
          <w:rFonts w:ascii="仿宋_GB2312" w:hAnsi="Calibri" w:cs="Times New Roman" w:hint="eastAsia"/>
          <w:sz w:val="21"/>
          <w:szCs w:val="21"/>
        </w:rPr>
        <w:t>说明：◆为应配建项目，◇为根据实际情况按需配建项目。</w:t>
      </w:r>
    </w:p>
    <w:p w14:paraId="4989B75D" w14:textId="4DAFCB8B" w:rsidR="001F263C" w:rsidRPr="003D36EB" w:rsidRDefault="001F263C">
      <w:pPr>
        <w:pStyle w:val="2"/>
        <w:numPr>
          <w:ilvl w:val="0"/>
          <w:numId w:val="6"/>
        </w:numPr>
        <w:ind w:left="0" w:firstLine="643"/>
      </w:pPr>
      <w:bookmarkStart w:id="25" w:name="_Toc42590268"/>
      <w:bookmarkStart w:id="26" w:name="_Toc42589810"/>
      <w:bookmarkEnd w:id="24"/>
      <w:r w:rsidRPr="003D36EB">
        <w:rPr>
          <w:rFonts w:hint="eastAsia"/>
        </w:rPr>
        <w:t>各类教育设施配置要求</w:t>
      </w:r>
    </w:p>
    <w:p w14:paraId="772153BB" w14:textId="77777777" w:rsidR="001F263C" w:rsidRPr="003D36EB" w:rsidRDefault="001F263C" w:rsidP="001F263C">
      <w:pPr>
        <w:pStyle w:val="af"/>
        <w:numPr>
          <w:ilvl w:val="0"/>
          <w:numId w:val="13"/>
        </w:numPr>
        <w:ind w:firstLineChars="0"/>
        <w:rPr>
          <w:rFonts w:ascii="仿宋_GB2312"/>
        </w:rPr>
      </w:pPr>
      <w:r w:rsidRPr="003D36EB">
        <w:rPr>
          <w:rFonts w:ascii="仿宋_GB2312" w:hint="eastAsia"/>
          <w:b/>
          <w:bCs/>
        </w:rPr>
        <w:t>高等教育设施</w:t>
      </w:r>
    </w:p>
    <w:p w14:paraId="54962890" w14:textId="77777777" w:rsidR="001F263C" w:rsidRPr="003D36EB" w:rsidRDefault="001F263C" w:rsidP="001F263C">
      <w:pPr>
        <w:ind w:firstLine="640"/>
        <w:rPr>
          <w:rFonts w:ascii="仿宋_GB2312"/>
        </w:rPr>
      </w:pPr>
      <w:r w:rsidRPr="003D36EB">
        <w:rPr>
          <w:rFonts w:ascii="仿宋_GB2312" w:hint="eastAsia"/>
        </w:rPr>
        <w:t>本次规划高等教育设施用地标准按照《山东省建设用地控制标准》（2019年版）中高等教育设施用地标准执行。高等教育设施校舍建筑面积、设施配套等建设要求应满足国家、省相关规范要求。</w:t>
      </w:r>
    </w:p>
    <w:p w14:paraId="1F9F116D" w14:textId="77777777" w:rsidR="001F263C" w:rsidRPr="003D36EB" w:rsidRDefault="001F263C" w:rsidP="001F263C">
      <w:pPr>
        <w:pStyle w:val="af"/>
        <w:numPr>
          <w:ilvl w:val="0"/>
          <w:numId w:val="13"/>
        </w:numPr>
        <w:ind w:firstLineChars="0"/>
      </w:pPr>
      <w:r w:rsidRPr="003D36EB">
        <w:rPr>
          <w:rFonts w:ascii="仿宋_GB2312" w:hint="eastAsia"/>
          <w:b/>
          <w:bCs/>
        </w:rPr>
        <w:lastRenderedPageBreak/>
        <w:t>中等职业教育设施</w:t>
      </w:r>
    </w:p>
    <w:p w14:paraId="346C58C4" w14:textId="6CDECA88" w:rsidR="001F263C" w:rsidRPr="003D36EB" w:rsidRDefault="001F263C" w:rsidP="001F263C">
      <w:pPr>
        <w:ind w:firstLineChars="0" w:firstLine="640"/>
        <w:rPr>
          <w:rFonts w:ascii="仿宋_GB2312" w:hAnsi="宋体"/>
          <w:szCs w:val="21"/>
        </w:rPr>
      </w:pPr>
      <w:r w:rsidRPr="003D36EB">
        <w:rPr>
          <w:rFonts w:ascii="仿宋_GB2312" w:hint="eastAsia"/>
        </w:rPr>
        <w:t>本次规划青岛市中等职业教育设施的设</w:t>
      </w:r>
      <w:proofErr w:type="gramStart"/>
      <w:r w:rsidRPr="003D36EB">
        <w:rPr>
          <w:rFonts w:ascii="仿宋_GB2312" w:hint="eastAsia"/>
        </w:rPr>
        <w:t>校标准</w:t>
      </w:r>
      <w:proofErr w:type="gramEnd"/>
      <w:r w:rsidRPr="003D36EB">
        <w:rPr>
          <w:rFonts w:ascii="仿宋_GB2312" w:hint="eastAsia"/>
        </w:rPr>
        <w:t>采用《山东省建设用地控制标准》（2</w:t>
      </w:r>
      <w:r w:rsidRPr="003D36EB">
        <w:rPr>
          <w:rFonts w:ascii="仿宋_GB2312"/>
        </w:rPr>
        <w:t>019</w:t>
      </w:r>
      <w:r w:rsidRPr="003D36EB">
        <w:rPr>
          <w:rFonts w:ascii="仿宋_GB2312" w:hint="eastAsia"/>
        </w:rPr>
        <w:t>年版）的标准执行。</w:t>
      </w:r>
    </w:p>
    <w:p w14:paraId="3B962CB2" w14:textId="77777777" w:rsidR="001F263C" w:rsidRPr="003D36EB" w:rsidRDefault="001F263C" w:rsidP="001F263C">
      <w:pPr>
        <w:pStyle w:val="af"/>
        <w:numPr>
          <w:ilvl w:val="0"/>
          <w:numId w:val="13"/>
        </w:numPr>
        <w:ind w:firstLineChars="0"/>
        <w:rPr>
          <w:rFonts w:ascii="仿宋_GB2312"/>
          <w:b/>
          <w:bCs/>
        </w:rPr>
      </w:pPr>
      <w:r w:rsidRPr="003D36EB">
        <w:rPr>
          <w:rFonts w:ascii="仿宋_GB2312" w:hint="eastAsia"/>
          <w:b/>
          <w:bCs/>
        </w:rPr>
        <w:t>基础教育设施配建要求</w:t>
      </w:r>
    </w:p>
    <w:p w14:paraId="0B3D8C2C" w14:textId="77777777" w:rsidR="001F263C" w:rsidRPr="003D36EB" w:rsidRDefault="001F263C" w:rsidP="001F263C">
      <w:pPr>
        <w:ind w:firstLine="640"/>
        <w:rPr>
          <w:rFonts w:ascii="仿宋_GB2312"/>
        </w:rPr>
      </w:pPr>
      <w:r w:rsidRPr="003D36EB">
        <w:rPr>
          <w:rFonts w:ascii="仿宋_GB2312" w:hint="eastAsia"/>
        </w:rPr>
        <w:t>基础教育设施的建设标准以均衡化发展与差异化配置兼顾为原则，与“5-</w:t>
      </w:r>
      <w:r w:rsidRPr="003D36EB">
        <w:rPr>
          <w:rFonts w:ascii="仿宋_GB2312"/>
        </w:rPr>
        <w:t>10</w:t>
      </w:r>
      <w:r w:rsidRPr="003D36EB">
        <w:rPr>
          <w:rFonts w:ascii="仿宋_GB2312" w:hint="eastAsia"/>
        </w:rPr>
        <w:t>-</w:t>
      </w:r>
      <w:r w:rsidRPr="003D36EB">
        <w:rPr>
          <w:rFonts w:ascii="仿宋_GB2312"/>
        </w:rPr>
        <w:t>15</w:t>
      </w:r>
      <w:r w:rsidRPr="003D36EB">
        <w:rPr>
          <w:rFonts w:ascii="仿宋_GB2312" w:hint="eastAsia"/>
        </w:rPr>
        <w:t>分钟生活圈”构建需求相衔接，重点从配建要求、服务半径和千人指标三个方面进行分析研究。</w:t>
      </w:r>
    </w:p>
    <w:p w14:paraId="53372FDA" w14:textId="77777777" w:rsidR="001F263C" w:rsidRPr="003D36EB" w:rsidRDefault="001F263C" w:rsidP="001F263C">
      <w:pPr>
        <w:pStyle w:val="af"/>
        <w:numPr>
          <w:ilvl w:val="0"/>
          <w:numId w:val="14"/>
        </w:numPr>
        <w:ind w:firstLineChars="0"/>
        <w:rPr>
          <w:rFonts w:ascii="仿宋_GB2312"/>
        </w:rPr>
      </w:pPr>
      <w:r w:rsidRPr="003D36EB">
        <w:rPr>
          <w:rFonts w:ascii="仿宋_GB2312" w:hint="eastAsia"/>
        </w:rPr>
        <w:t>配建要求</w:t>
      </w:r>
    </w:p>
    <w:p w14:paraId="07339D0F" w14:textId="77777777" w:rsidR="001F263C" w:rsidRPr="003D36EB" w:rsidRDefault="001F263C" w:rsidP="001F263C">
      <w:pPr>
        <w:ind w:firstLine="640"/>
        <w:rPr>
          <w:rFonts w:ascii="仿宋_GB2312"/>
        </w:rPr>
      </w:pPr>
      <w:r w:rsidRPr="003D36EB">
        <w:rPr>
          <w:rFonts w:ascii="仿宋_GB2312" w:hint="eastAsia"/>
        </w:rPr>
        <w:t>基础教育设施配建要求（包括学校规模、班额、用地面积、建筑面积等），按照《青岛市市区公共服务设施配套标准及规划导则》（青</w:t>
      </w:r>
      <w:proofErr w:type="gramStart"/>
      <w:r w:rsidRPr="003D36EB">
        <w:rPr>
          <w:rFonts w:ascii="仿宋_GB2312" w:hint="eastAsia"/>
        </w:rPr>
        <w:t>规</w:t>
      </w:r>
      <w:proofErr w:type="gramEnd"/>
      <w:r w:rsidRPr="003D36EB">
        <w:rPr>
          <w:rFonts w:ascii="仿宋_GB2312" w:hint="eastAsia"/>
        </w:rPr>
        <w:t>字〔</w:t>
      </w:r>
      <w:r w:rsidRPr="003D36EB">
        <w:rPr>
          <w:rFonts w:ascii="仿宋_GB2312"/>
        </w:rPr>
        <w:t>2018〕57号）执行</w:t>
      </w:r>
      <w:r w:rsidRPr="003D36EB">
        <w:rPr>
          <w:rFonts w:ascii="仿宋_GB2312" w:hint="eastAsia"/>
        </w:rPr>
        <w:t>，有条件的区市可适当提高标准，鼓励推行小班化教学。</w:t>
      </w:r>
    </w:p>
    <w:p w14:paraId="621CFA46" w14:textId="77777777" w:rsidR="001F263C" w:rsidRPr="003D36EB" w:rsidRDefault="001F263C" w:rsidP="001F263C">
      <w:pPr>
        <w:pStyle w:val="af"/>
        <w:numPr>
          <w:ilvl w:val="0"/>
          <w:numId w:val="14"/>
        </w:numPr>
        <w:ind w:firstLineChars="0"/>
        <w:rPr>
          <w:rFonts w:ascii="仿宋_GB2312"/>
        </w:rPr>
      </w:pPr>
      <w:r w:rsidRPr="003D36EB">
        <w:rPr>
          <w:rFonts w:ascii="仿宋_GB2312" w:hint="eastAsia"/>
        </w:rPr>
        <w:t>服务半径</w:t>
      </w:r>
    </w:p>
    <w:p w14:paraId="0CBA479E" w14:textId="77777777" w:rsidR="001F263C" w:rsidRPr="003D36EB" w:rsidRDefault="001F263C" w:rsidP="001F263C">
      <w:pPr>
        <w:ind w:firstLine="640"/>
        <w:rPr>
          <w:rFonts w:ascii="仿宋_GB2312"/>
        </w:rPr>
      </w:pPr>
      <w:r w:rsidRPr="003D36EB">
        <w:rPr>
          <w:rFonts w:ascii="仿宋_GB2312" w:hint="eastAsia"/>
        </w:rPr>
        <w:t>学校服务半径主要结合人口密度和分布情况，综合考虑交通及学生住宿条件、方便学生就学等原则确定。中小学生不应跨越铁路干线、高速公路及车流量大、无立交设施的城市主干道上学。同时紧密结合乡村和城镇生活圈的构建要求，对城乡基础教育设施服务半径提出差异化要求。</w:t>
      </w:r>
    </w:p>
    <w:p w14:paraId="615A395C" w14:textId="04294DA6" w:rsidR="001F263C" w:rsidRPr="003D36EB" w:rsidRDefault="001F263C" w:rsidP="001F263C">
      <w:pPr>
        <w:ind w:firstLine="640"/>
        <w:rPr>
          <w:rFonts w:ascii="仿宋_GB2312"/>
        </w:rPr>
      </w:pPr>
      <w:r w:rsidRPr="003D36EB">
        <w:rPr>
          <w:rFonts w:ascii="仿宋_GB2312"/>
        </w:rPr>
        <w:t>中小学</w:t>
      </w:r>
      <w:r w:rsidR="004E1E15" w:rsidRPr="003D36EB">
        <w:rPr>
          <w:rFonts w:ascii="仿宋_GB2312" w:hint="eastAsia"/>
        </w:rPr>
        <w:t>和幼儿园</w:t>
      </w:r>
      <w:r w:rsidRPr="003D36EB">
        <w:rPr>
          <w:rFonts w:ascii="仿宋_GB2312"/>
        </w:rPr>
        <w:t>布局根据乡镇、街道总体规划，结合人口密度、学生来源、地形地貌、交通、环境等综合条件确定，</w:t>
      </w:r>
      <w:r w:rsidR="004E1E15" w:rsidRPr="003D36EB">
        <w:rPr>
          <w:rFonts w:ascii="仿宋_GB2312" w:hint="eastAsia"/>
        </w:rPr>
        <w:t>义务教育坚持相对就近入学</w:t>
      </w:r>
      <w:r w:rsidRPr="003D36EB">
        <w:rPr>
          <w:rFonts w:ascii="仿宋_GB2312"/>
        </w:rPr>
        <w:t>。</w:t>
      </w:r>
    </w:p>
    <w:p w14:paraId="5D576AC4" w14:textId="77777777" w:rsidR="001F263C" w:rsidRPr="003D36EB" w:rsidRDefault="001F263C" w:rsidP="001F263C">
      <w:pPr>
        <w:pStyle w:val="af"/>
        <w:numPr>
          <w:ilvl w:val="0"/>
          <w:numId w:val="14"/>
        </w:numPr>
        <w:ind w:firstLineChars="0"/>
        <w:rPr>
          <w:rFonts w:ascii="仿宋_GB2312"/>
        </w:rPr>
      </w:pPr>
      <w:r w:rsidRPr="003D36EB">
        <w:rPr>
          <w:rFonts w:ascii="仿宋_GB2312" w:hint="eastAsia"/>
        </w:rPr>
        <w:t>千人指标</w:t>
      </w:r>
    </w:p>
    <w:p w14:paraId="7DA7D411" w14:textId="77777777" w:rsidR="001F263C" w:rsidRPr="003D36EB" w:rsidRDefault="001F263C" w:rsidP="001F263C">
      <w:pPr>
        <w:ind w:firstLine="640"/>
        <w:rPr>
          <w:rFonts w:ascii="仿宋_GB2312"/>
        </w:rPr>
      </w:pPr>
      <w:r w:rsidRPr="003D36EB">
        <w:rPr>
          <w:rFonts w:ascii="仿宋_GB2312" w:hint="eastAsia"/>
        </w:rPr>
        <w:t>根据各区市发展存在的差异，结合需求分析，从人口发展特征、现状设施建设和未来发展定位制定差异化的千人指</w:t>
      </w:r>
      <w:r w:rsidRPr="003D36EB">
        <w:rPr>
          <w:rFonts w:ascii="仿宋_GB2312" w:hint="eastAsia"/>
        </w:rPr>
        <w:lastRenderedPageBreak/>
        <w:t>标配置标准。现状千人</w:t>
      </w:r>
      <w:proofErr w:type="gramStart"/>
      <w:r w:rsidRPr="003D36EB">
        <w:rPr>
          <w:rFonts w:ascii="仿宋_GB2312" w:hint="eastAsia"/>
        </w:rPr>
        <w:t>学生数未突破</w:t>
      </w:r>
      <w:proofErr w:type="gramEnd"/>
      <w:r w:rsidRPr="003D36EB">
        <w:rPr>
          <w:rFonts w:ascii="仿宋_GB2312" w:hint="eastAsia"/>
        </w:rPr>
        <w:t>现有标准，人口出生率在10-11‰，且人口老龄化趋势明显的区市，千人指标采用现有标准，主要包括以下区市：市南区、市北区、崂山区、平度市、莱西市。现状千人学生数已突破现有标准，人口出生率超过11‰，人口年龄结构中青年人所占比例较高的区市，千人指标适当提高，采用区间控制，主要包括以下区市：李沧区、黄岛区、城阳区、即墨区、胶州市。</w:t>
      </w:r>
    </w:p>
    <w:p w14:paraId="2A7F7B7A" w14:textId="77777777" w:rsidR="001F263C" w:rsidRPr="003D36EB" w:rsidRDefault="001F263C" w:rsidP="001F263C">
      <w:pPr>
        <w:pStyle w:val="af"/>
        <w:numPr>
          <w:ilvl w:val="0"/>
          <w:numId w:val="13"/>
        </w:numPr>
        <w:ind w:firstLineChars="0"/>
        <w:rPr>
          <w:rFonts w:ascii="仿宋_GB2312"/>
          <w:b/>
          <w:bCs/>
        </w:rPr>
      </w:pPr>
      <w:bookmarkStart w:id="27" w:name="_Toc54624589"/>
      <w:r w:rsidRPr="003D36EB">
        <w:rPr>
          <w:rFonts w:ascii="仿宋_GB2312" w:hint="eastAsia"/>
          <w:b/>
          <w:bCs/>
        </w:rPr>
        <w:t>特殊教育设施建设要求</w:t>
      </w:r>
      <w:bookmarkEnd w:id="27"/>
    </w:p>
    <w:p w14:paraId="77B0AEFD" w14:textId="77777777" w:rsidR="001F263C" w:rsidRPr="003D36EB" w:rsidRDefault="001F263C" w:rsidP="001F263C">
      <w:pPr>
        <w:ind w:firstLine="640"/>
        <w:rPr>
          <w:rFonts w:ascii="仿宋_GB2312"/>
        </w:rPr>
      </w:pPr>
      <w:r w:rsidRPr="003D36EB">
        <w:rPr>
          <w:rFonts w:ascii="仿宋_GB2312" w:hint="eastAsia"/>
        </w:rPr>
        <w:t>本次规划按照《青岛市市区公共服务设施配套标准及规划导则》（青</w:t>
      </w:r>
      <w:proofErr w:type="gramStart"/>
      <w:r w:rsidRPr="003D36EB">
        <w:rPr>
          <w:rFonts w:ascii="仿宋_GB2312" w:hint="eastAsia"/>
        </w:rPr>
        <w:t>规</w:t>
      </w:r>
      <w:proofErr w:type="gramEnd"/>
      <w:r w:rsidRPr="003D36EB">
        <w:rPr>
          <w:rFonts w:ascii="仿宋_GB2312" w:hint="eastAsia"/>
        </w:rPr>
        <w:t>字〔2018〕57号）中特殊教育设施设置标准执行。</w:t>
      </w:r>
    </w:p>
    <w:p w14:paraId="61714605" w14:textId="49FC0874" w:rsidR="00672762" w:rsidRPr="003D36EB" w:rsidRDefault="002D252A">
      <w:pPr>
        <w:pStyle w:val="1"/>
        <w:numPr>
          <w:ilvl w:val="0"/>
          <w:numId w:val="2"/>
        </w:numPr>
        <w:ind w:firstLineChars="0"/>
      </w:pPr>
      <w:bookmarkStart w:id="28" w:name="_Toc42590272"/>
      <w:bookmarkStart w:id="29" w:name="_Toc42589814"/>
      <w:bookmarkEnd w:id="25"/>
      <w:bookmarkEnd w:id="26"/>
      <w:r w:rsidRPr="003D36EB">
        <w:rPr>
          <w:rFonts w:hint="eastAsia"/>
        </w:rPr>
        <w:t>需求预测</w:t>
      </w:r>
      <w:bookmarkEnd w:id="28"/>
      <w:bookmarkEnd w:id="29"/>
    </w:p>
    <w:p w14:paraId="09FB085A" w14:textId="77777777" w:rsidR="00C37954" w:rsidRPr="003D36EB" w:rsidRDefault="00C37954" w:rsidP="00C37954">
      <w:pPr>
        <w:ind w:firstLine="640"/>
      </w:pPr>
      <w:r w:rsidRPr="003D36EB">
        <w:rPr>
          <w:rFonts w:hint="eastAsia"/>
        </w:rPr>
        <w:t>本次规划教育设施需求预测是通过“多数据、多方法、多情景”的方法实现与上位规划在人口规模的综合匹配，叠合全面二孩意愿、外来人口增长趋势等多因子，建立总量预留加多因素修正的需求预测方案。</w:t>
      </w:r>
    </w:p>
    <w:p w14:paraId="64DD2FF7" w14:textId="4F16CE8C" w:rsidR="00C37954" w:rsidRPr="003D36EB" w:rsidRDefault="00C37954" w:rsidP="00C37954">
      <w:pPr>
        <w:ind w:firstLine="640"/>
        <w:rPr>
          <w:rFonts w:ascii="仿宋_GB2312"/>
        </w:rPr>
      </w:pPr>
      <w:r w:rsidRPr="003D36EB">
        <w:rPr>
          <w:rFonts w:ascii="仿宋_GB2312" w:hint="eastAsia"/>
        </w:rPr>
        <w:t>根据相关规划确定的人口规模，按照人口出生率和千人指标，测算学龄人口，预测</w:t>
      </w:r>
      <w:r w:rsidR="00DE5728" w:rsidRPr="003D36EB">
        <w:rPr>
          <w:rFonts w:ascii="仿宋_GB2312" w:hint="eastAsia"/>
          <w:spacing w:val="-2"/>
          <w:szCs w:val="32"/>
        </w:rPr>
        <w:t>采用</w:t>
      </w:r>
      <w:r w:rsidRPr="003D36EB">
        <w:rPr>
          <w:rFonts w:ascii="仿宋_GB2312" w:hint="eastAsia"/>
        </w:rPr>
        <w:t>低、高两</w:t>
      </w:r>
      <w:proofErr w:type="gramStart"/>
      <w:r w:rsidRPr="003D36EB">
        <w:rPr>
          <w:rFonts w:ascii="仿宋_GB2312" w:hint="eastAsia"/>
        </w:rPr>
        <w:t>个</w:t>
      </w:r>
      <w:proofErr w:type="gramEnd"/>
      <w:r w:rsidRPr="003D36EB">
        <w:rPr>
          <w:rFonts w:ascii="仿宋_GB2312" w:hint="eastAsia"/>
        </w:rPr>
        <w:t>指标。低指标以《青岛市国土空间总体规划（2019-2035年）》相关专题研究中初步确定的常住人口规模为依据，按照千人指标测算学龄人口，明确教育设施需求量，确保各区市教育设施规划建设能够从总量上满足规划常住人口入学需求，是规划期内实施建设的指标。高指标是以城市建设空间居住人口容量为依据，按照千人指标测算学龄人口，测算规划各级各类教育设施的</w:t>
      </w:r>
      <w:r w:rsidRPr="003D36EB">
        <w:rPr>
          <w:rFonts w:ascii="仿宋_GB2312" w:hint="eastAsia"/>
        </w:rPr>
        <w:lastRenderedPageBreak/>
        <w:t>需求量，体现基础教育全面共享的普惠特性，为城市长远发展预留教育空间，作为城市建设中预留的教育设施发展空间资源指标。</w:t>
      </w:r>
    </w:p>
    <w:p w14:paraId="06BA62CB" w14:textId="2325B2DA" w:rsidR="00672762" w:rsidRPr="003D36EB" w:rsidRDefault="002D252A">
      <w:pPr>
        <w:pStyle w:val="1"/>
        <w:numPr>
          <w:ilvl w:val="0"/>
          <w:numId w:val="2"/>
        </w:numPr>
        <w:ind w:firstLineChars="0"/>
      </w:pPr>
      <w:bookmarkStart w:id="30" w:name="_Toc42589819"/>
      <w:bookmarkStart w:id="31" w:name="_Toc42590277"/>
      <w:r w:rsidRPr="003D36EB">
        <w:rPr>
          <w:rFonts w:hint="eastAsia"/>
        </w:rPr>
        <w:t>规划布局</w:t>
      </w:r>
      <w:bookmarkEnd w:id="30"/>
      <w:bookmarkEnd w:id="31"/>
    </w:p>
    <w:p w14:paraId="376CB5DA" w14:textId="391C8FD2" w:rsidR="00672762" w:rsidRPr="003D36EB" w:rsidRDefault="002D252A">
      <w:pPr>
        <w:pStyle w:val="2"/>
        <w:numPr>
          <w:ilvl w:val="0"/>
          <w:numId w:val="8"/>
        </w:numPr>
        <w:ind w:firstLineChars="0"/>
      </w:pPr>
      <w:bookmarkStart w:id="32" w:name="_Toc42590278"/>
      <w:bookmarkStart w:id="33" w:name="_Toc42589820"/>
      <w:r w:rsidRPr="003D36EB">
        <w:rPr>
          <w:rFonts w:hint="eastAsia"/>
        </w:rPr>
        <w:t>总体布局</w:t>
      </w:r>
      <w:bookmarkEnd w:id="32"/>
      <w:bookmarkEnd w:id="33"/>
    </w:p>
    <w:p w14:paraId="16EDF14E" w14:textId="3E3700B5" w:rsidR="00EF1B1B" w:rsidRPr="003D36EB" w:rsidRDefault="00FA1F4E" w:rsidP="00FA1F4E">
      <w:pPr>
        <w:ind w:firstLine="640"/>
        <w:rPr>
          <w:rFonts w:ascii="仿宋_GB2312" w:hAnsi="仿宋" w:cs="仿宋"/>
          <w:szCs w:val="32"/>
        </w:rPr>
      </w:pPr>
      <w:r w:rsidRPr="003D36EB">
        <w:rPr>
          <w:rFonts w:ascii="仿宋_GB2312" w:hint="eastAsia"/>
        </w:rPr>
        <w:t>本次规划结合青岛市城市空间发展格局和服务人口分布，采用</w:t>
      </w:r>
      <w:r w:rsidRPr="003D36EB">
        <w:rPr>
          <w:rFonts w:ascii="仿宋_GB2312" w:hAnsi="仿宋" w:cs="仿宋" w:hint="eastAsia"/>
          <w:szCs w:val="32"/>
        </w:rPr>
        <w:t>分类优化、分型控制、分区引导、分期实施的方法，</w:t>
      </w:r>
      <w:r w:rsidRPr="003D36EB">
        <w:rPr>
          <w:rFonts w:ascii="仿宋_GB2312" w:hint="eastAsia"/>
        </w:rPr>
        <w:t>形成与都市生活圈、城镇生活圈、社区生活圈构建相匹配的教育设施总体布局结构</w:t>
      </w:r>
      <w:r w:rsidRPr="003D36EB">
        <w:rPr>
          <w:rFonts w:ascii="仿宋_GB2312" w:hAnsi="仿宋" w:cs="仿宋" w:hint="eastAsia"/>
          <w:szCs w:val="32"/>
        </w:rPr>
        <w:t>。</w:t>
      </w:r>
    </w:p>
    <w:p w14:paraId="079940BE" w14:textId="40F49879" w:rsidR="004C1AAC" w:rsidRPr="003D36EB" w:rsidRDefault="004C1AAC" w:rsidP="004C1AAC">
      <w:pPr>
        <w:ind w:firstLine="640"/>
        <w:rPr>
          <w:rFonts w:ascii="仿宋_GB2312"/>
        </w:rPr>
      </w:pPr>
      <w:r w:rsidRPr="003D36EB">
        <w:rPr>
          <w:rFonts w:ascii="仿宋_GB2312" w:hint="eastAsia"/>
        </w:rPr>
        <w:t>全市规划教育设施总计</w:t>
      </w:r>
      <w:r w:rsidRPr="003D36EB">
        <w:rPr>
          <w:rFonts w:ascii="仿宋_GB2312"/>
        </w:rPr>
        <w:t>543</w:t>
      </w:r>
      <w:r w:rsidR="005D7AC4" w:rsidRPr="003D36EB">
        <w:rPr>
          <w:rFonts w:ascii="仿宋_GB2312"/>
        </w:rPr>
        <w:t>4</w:t>
      </w:r>
      <w:r w:rsidRPr="003D36EB">
        <w:rPr>
          <w:rFonts w:ascii="仿宋_GB2312" w:hint="eastAsia"/>
        </w:rPr>
        <w:t>所，其中现状保留2</w:t>
      </w:r>
      <w:r w:rsidRPr="003D36EB">
        <w:rPr>
          <w:rFonts w:ascii="仿宋_GB2312"/>
        </w:rPr>
        <w:t>41</w:t>
      </w:r>
      <w:r w:rsidR="005D7AC4" w:rsidRPr="003D36EB">
        <w:rPr>
          <w:rFonts w:ascii="仿宋_GB2312"/>
        </w:rPr>
        <w:t>7</w:t>
      </w:r>
      <w:r w:rsidRPr="003D36EB">
        <w:rPr>
          <w:rFonts w:ascii="仿宋_GB2312" w:hint="eastAsia"/>
        </w:rPr>
        <w:t>所，规划建设（含新建、原址改扩建、迁建和已有教育设施置换，下同）</w:t>
      </w:r>
      <w:r w:rsidRPr="003D36EB">
        <w:rPr>
          <w:rFonts w:ascii="仿宋_GB2312"/>
        </w:rPr>
        <w:t>3017</w:t>
      </w:r>
      <w:r w:rsidRPr="003D36EB">
        <w:rPr>
          <w:rFonts w:ascii="仿宋_GB2312" w:hint="eastAsia"/>
        </w:rPr>
        <w:t>所。规划建设项目总用地面积</w:t>
      </w:r>
      <w:r w:rsidRPr="003D36EB">
        <w:rPr>
          <w:rFonts w:ascii="仿宋_GB2312"/>
        </w:rPr>
        <w:t>5902</w:t>
      </w:r>
      <w:r w:rsidRPr="003D36EB">
        <w:rPr>
          <w:rFonts w:ascii="仿宋_GB2312" w:hint="eastAsia"/>
        </w:rPr>
        <w:t>公顷，总建筑面积</w:t>
      </w:r>
      <w:r w:rsidRPr="003D36EB">
        <w:rPr>
          <w:rFonts w:ascii="仿宋_GB2312"/>
        </w:rPr>
        <w:t>3206</w:t>
      </w:r>
      <w:r w:rsidRPr="003D36EB">
        <w:rPr>
          <w:rFonts w:ascii="仿宋_GB2312" w:hint="eastAsia"/>
        </w:rPr>
        <w:t>万平方米（总面积未含职教园区、高校）。</w:t>
      </w:r>
    </w:p>
    <w:p w14:paraId="64E2269A" w14:textId="77777777" w:rsidR="00DE028B" w:rsidRPr="003D36EB" w:rsidRDefault="00DE028B" w:rsidP="00DE028B">
      <w:pPr>
        <w:pStyle w:val="af2"/>
        <w:rPr>
          <w:lang w:val="en-US"/>
        </w:rPr>
      </w:pPr>
      <w:r w:rsidRPr="003D36EB">
        <w:rPr>
          <w:rFonts w:hint="eastAsia"/>
        </w:rPr>
        <w:t>表6-</w:t>
      </w:r>
      <w:r w:rsidRPr="003D36EB">
        <w:t>1</w:t>
      </w:r>
      <w:r w:rsidRPr="003D36EB">
        <w:rPr>
          <w:rFonts w:hint="eastAsia"/>
          <w:lang w:val="en-US"/>
        </w:rPr>
        <w:t xml:space="preserve">  2019-2035年</w:t>
      </w:r>
      <w:r w:rsidRPr="003D36EB">
        <w:rPr>
          <w:rFonts w:hint="eastAsia"/>
        </w:rPr>
        <w:t>及远期预留全市教育设施规划建设项目统计表</w:t>
      </w:r>
    </w:p>
    <w:tbl>
      <w:tblPr>
        <w:tblStyle w:val="ac"/>
        <w:tblW w:w="51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6"/>
        <w:gridCol w:w="993"/>
        <w:gridCol w:w="990"/>
        <w:gridCol w:w="997"/>
        <w:gridCol w:w="1131"/>
        <w:gridCol w:w="851"/>
        <w:gridCol w:w="856"/>
        <w:gridCol w:w="789"/>
      </w:tblGrid>
      <w:tr w:rsidR="0079557A" w:rsidRPr="003D36EB" w14:paraId="145EC8C5" w14:textId="77777777" w:rsidTr="00844FE2">
        <w:trPr>
          <w:jc w:val="center"/>
        </w:trPr>
        <w:tc>
          <w:tcPr>
            <w:tcW w:w="1156" w:type="pct"/>
            <w:vAlign w:val="center"/>
          </w:tcPr>
          <w:p w14:paraId="52EFC094"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分类</w:t>
            </w:r>
          </w:p>
        </w:tc>
        <w:tc>
          <w:tcPr>
            <w:tcW w:w="578" w:type="pct"/>
            <w:vAlign w:val="center"/>
          </w:tcPr>
          <w:p w14:paraId="52BBD76A"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幼儿园</w:t>
            </w:r>
          </w:p>
        </w:tc>
        <w:tc>
          <w:tcPr>
            <w:tcW w:w="576" w:type="pct"/>
            <w:vAlign w:val="center"/>
          </w:tcPr>
          <w:p w14:paraId="0B43DBB2"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小学</w:t>
            </w:r>
          </w:p>
        </w:tc>
        <w:tc>
          <w:tcPr>
            <w:tcW w:w="580" w:type="pct"/>
            <w:vAlign w:val="center"/>
          </w:tcPr>
          <w:p w14:paraId="454FFB81"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Theme="minorEastAsia" w:cs="宋体" w:hint="eastAsia"/>
                <w:b/>
                <w:bCs/>
                <w:kern w:val="0"/>
                <w:sz w:val="21"/>
                <w:szCs w:val="21"/>
              </w:rPr>
              <w:t>初中（含九年一贯制）</w:t>
            </w:r>
          </w:p>
        </w:tc>
        <w:tc>
          <w:tcPr>
            <w:tcW w:w="658" w:type="pct"/>
            <w:vAlign w:val="center"/>
          </w:tcPr>
          <w:p w14:paraId="2870546A"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Theme="minorEastAsia" w:cs="宋体" w:hint="eastAsia"/>
                <w:b/>
                <w:bCs/>
                <w:kern w:val="0"/>
                <w:sz w:val="21"/>
                <w:szCs w:val="21"/>
              </w:rPr>
              <w:t>普通高中（含十二年一贯制）</w:t>
            </w:r>
          </w:p>
        </w:tc>
        <w:tc>
          <w:tcPr>
            <w:tcW w:w="495" w:type="pct"/>
            <w:vAlign w:val="center"/>
          </w:tcPr>
          <w:p w14:paraId="78632419"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特殊教育学校</w:t>
            </w:r>
          </w:p>
        </w:tc>
        <w:tc>
          <w:tcPr>
            <w:tcW w:w="498" w:type="pct"/>
            <w:vAlign w:val="center"/>
          </w:tcPr>
          <w:p w14:paraId="0E6CB8C3"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职业学校和高校</w:t>
            </w:r>
          </w:p>
        </w:tc>
        <w:tc>
          <w:tcPr>
            <w:tcW w:w="459" w:type="pct"/>
            <w:vAlign w:val="center"/>
          </w:tcPr>
          <w:p w14:paraId="7BF8D70B" w14:textId="77777777" w:rsidR="00DE028B" w:rsidRPr="003D36EB" w:rsidRDefault="00DE028B" w:rsidP="00B4727E">
            <w:pPr>
              <w:spacing w:line="0" w:lineRule="atLeast"/>
              <w:ind w:firstLineChars="0" w:firstLine="0"/>
              <w:jc w:val="center"/>
              <w:rPr>
                <w:rFonts w:ascii="仿宋_GB2312" w:hAnsi="宋体" w:cs="宋体"/>
                <w:b/>
                <w:bCs/>
                <w:kern w:val="0"/>
                <w:sz w:val="21"/>
                <w:szCs w:val="21"/>
              </w:rPr>
            </w:pPr>
            <w:r w:rsidRPr="003D36EB">
              <w:rPr>
                <w:rFonts w:ascii="仿宋_GB2312" w:hAnsi="宋体" w:cs="宋体" w:hint="eastAsia"/>
                <w:b/>
                <w:bCs/>
                <w:kern w:val="0"/>
                <w:sz w:val="21"/>
                <w:szCs w:val="21"/>
              </w:rPr>
              <w:t>校外教育设施</w:t>
            </w:r>
          </w:p>
        </w:tc>
      </w:tr>
      <w:tr w:rsidR="0079557A" w:rsidRPr="003D36EB" w14:paraId="5FA7E180" w14:textId="77777777" w:rsidTr="00844FE2">
        <w:trPr>
          <w:jc w:val="center"/>
        </w:trPr>
        <w:tc>
          <w:tcPr>
            <w:tcW w:w="1156" w:type="pct"/>
            <w:vAlign w:val="center"/>
          </w:tcPr>
          <w:p w14:paraId="1348E624"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全市合计（所）</w:t>
            </w:r>
          </w:p>
        </w:tc>
        <w:tc>
          <w:tcPr>
            <w:tcW w:w="578" w:type="pct"/>
            <w:vAlign w:val="center"/>
          </w:tcPr>
          <w:p w14:paraId="6EB1ABDF" w14:textId="3CDE05C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w:t>
            </w:r>
            <w:r w:rsidRPr="003D36EB">
              <w:rPr>
                <w:rFonts w:ascii="仿宋_GB2312" w:hAnsi="等线"/>
                <w:sz w:val="21"/>
                <w:szCs w:val="21"/>
              </w:rPr>
              <w:t>781</w:t>
            </w:r>
          </w:p>
        </w:tc>
        <w:tc>
          <w:tcPr>
            <w:tcW w:w="576" w:type="pct"/>
            <w:vAlign w:val="center"/>
          </w:tcPr>
          <w:p w14:paraId="311B7E14" w14:textId="13751E56"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72</w:t>
            </w:r>
            <w:r w:rsidRPr="003D36EB">
              <w:rPr>
                <w:rFonts w:ascii="仿宋_GB2312" w:hAnsi="等线"/>
                <w:sz w:val="21"/>
                <w:szCs w:val="21"/>
              </w:rPr>
              <w:t>2</w:t>
            </w:r>
          </w:p>
        </w:tc>
        <w:tc>
          <w:tcPr>
            <w:tcW w:w="580" w:type="pct"/>
            <w:vAlign w:val="center"/>
          </w:tcPr>
          <w:p w14:paraId="06C086AF" w14:textId="604E0AF4"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37</w:t>
            </w:r>
            <w:r w:rsidRPr="003D36EB">
              <w:rPr>
                <w:rFonts w:ascii="仿宋_GB2312" w:hAnsi="等线"/>
                <w:sz w:val="21"/>
                <w:szCs w:val="21"/>
              </w:rPr>
              <w:t>6</w:t>
            </w:r>
          </w:p>
        </w:tc>
        <w:tc>
          <w:tcPr>
            <w:tcW w:w="658" w:type="pct"/>
            <w:vAlign w:val="center"/>
          </w:tcPr>
          <w:p w14:paraId="22FB8AA5" w14:textId="0495E3EB"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7</w:t>
            </w:r>
            <w:r w:rsidRPr="003D36EB">
              <w:rPr>
                <w:rFonts w:ascii="仿宋_GB2312" w:hAnsi="宋体" w:cs="宋体"/>
                <w:kern w:val="0"/>
                <w:sz w:val="21"/>
                <w:szCs w:val="21"/>
              </w:rPr>
              <w:t>8</w:t>
            </w:r>
          </w:p>
        </w:tc>
        <w:tc>
          <w:tcPr>
            <w:tcW w:w="495" w:type="pct"/>
            <w:vAlign w:val="center"/>
          </w:tcPr>
          <w:p w14:paraId="27028FB8" w14:textId="35C8C854"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5</w:t>
            </w:r>
          </w:p>
        </w:tc>
        <w:tc>
          <w:tcPr>
            <w:tcW w:w="498" w:type="pct"/>
            <w:vAlign w:val="center"/>
          </w:tcPr>
          <w:p w14:paraId="28504D07" w14:textId="64263C3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49</w:t>
            </w:r>
          </w:p>
        </w:tc>
        <w:tc>
          <w:tcPr>
            <w:tcW w:w="459" w:type="pct"/>
            <w:vAlign w:val="center"/>
          </w:tcPr>
          <w:p w14:paraId="2BA7CE73" w14:textId="1373B2D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6</w:t>
            </w:r>
          </w:p>
        </w:tc>
      </w:tr>
      <w:tr w:rsidR="0079557A" w:rsidRPr="003D36EB" w14:paraId="32635CA5" w14:textId="77777777" w:rsidTr="00844FE2">
        <w:trPr>
          <w:jc w:val="center"/>
        </w:trPr>
        <w:tc>
          <w:tcPr>
            <w:tcW w:w="1156" w:type="pct"/>
            <w:vAlign w:val="center"/>
          </w:tcPr>
          <w:p w14:paraId="4682CF87"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市南区（所）</w:t>
            </w:r>
          </w:p>
        </w:tc>
        <w:tc>
          <w:tcPr>
            <w:tcW w:w="578" w:type="pct"/>
            <w:vAlign w:val="center"/>
          </w:tcPr>
          <w:p w14:paraId="23605AB1" w14:textId="1F13BACB"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w:t>
            </w:r>
            <w:r w:rsidRPr="003D36EB">
              <w:rPr>
                <w:rFonts w:ascii="仿宋_GB2312" w:hAnsi="等线"/>
                <w:sz w:val="21"/>
                <w:szCs w:val="21"/>
              </w:rPr>
              <w:t>6</w:t>
            </w:r>
          </w:p>
        </w:tc>
        <w:tc>
          <w:tcPr>
            <w:tcW w:w="576" w:type="pct"/>
            <w:vAlign w:val="center"/>
          </w:tcPr>
          <w:p w14:paraId="4283FA50" w14:textId="1E259E00"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14</w:t>
            </w:r>
          </w:p>
        </w:tc>
        <w:tc>
          <w:tcPr>
            <w:tcW w:w="580" w:type="pct"/>
            <w:vAlign w:val="center"/>
          </w:tcPr>
          <w:p w14:paraId="5C26A9E0" w14:textId="2790CB8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sz w:val="21"/>
                <w:szCs w:val="21"/>
              </w:rPr>
              <w:t>3</w:t>
            </w:r>
          </w:p>
        </w:tc>
        <w:tc>
          <w:tcPr>
            <w:tcW w:w="658" w:type="pct"/>
            <w:vMerge w:val="restart"/>
            <w:vAlign w:val="center"/>
          </w:tcPr>
          <w:p w14:paraId="524FD5E8" w14:textId="7627E28A"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8</w:t>
            </w:r>
          </w:p>
        </w:tc>
        <w:tc>
          <w:tcPr>
            <w:tcW w:w="495" w:type="pct"/>
            <w:vAlign w:val="center"/>
          </w:tcPr>
          <w:p w14:paraId="5BCE15D2" w14:textId="485D7F2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0C2812C0" w14:textId="30FEE983"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c>
          <w:tcPr>
            <w:tcW w:w="459" w:type="pct"/>
            <w:vAlign w:val="center"/>
          </w:tcPr>
          <w:p w14:paraId="78641415" w14:textId="4802BCE5"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19A6CBCF" w14:textId="77777777" w:rsidTr="00844FE2">
        <w:trPr>
          <w:jc w:val="center"/>
        </w:trPr>
        <w:tc>
          <w:tcPr>
            <w:tcW w:w="1156" w:type="pct"/>
            <w:vAlign w:val="center"/>
          </w:tcPr>
          <w:p w14:paraId="28E5F8E4"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市北区（所）</w:t>
            </w:r>
          </w:p>
        </w:tc>
        <w:tc>
          <w:tcPr>
            <w:tcW w:w="578" w:type="pct"/>
            <w:vAlign w:val="center"/>
          </w:tcPr>
          <w:p w14:paraId="1989F93B" w14:textId="4C95D5D2"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107</w:t>
            </w:r>
          </w:p>
        </w:tc>
        <w:tc>
          <w:tcPr>
            <w:tcW w:w="576" w:type="pct"/>
            <w:vAlign w:val="center"/>
          </w:tcPr>
          <w:p w14:paraId="5D2AFAF6" w14:textId="3BE8EBE2"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44</w:t>
            </w:r>
          </w:p>
        </w:tc>
        <w:tc>
          <w:tcPr>
            <w:tcW w:w="580" w:type="pct"/>
            <w:vAlign w:val="center"/>
          </w:tcPr>
          <w:p w14:paraId="54EAA7DA" w14:textId="3B60138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22</w:t>
            </w:r>
          </w:p>
        </w:tc>
        <w:tc>
          <w:tcPr>
            <w:tcW w:w="658" w:type="pct"/>
            <w:vMerge/>
            <w:vAlign w:val="center"/>
          </w:tcPr>
          <w:p w14:paraId="49363308" w14:textId="77777777" w:rsidR="004C1AAC" w:rsidRPr="003D36EB" w:rsidRDefault="004C1AAC" w:rsidP="004C1AAC">
            <w:pPr>
              <w:spacing w:line="0" w:lineRule="atLeast"/>
              <w:ind w:firstLineChars="0" w:firstLine="0"/>
              <w:jc w:val="center"/>
              <w:rPr>
                <w:rFonts w:ascii="仿宋_GB2312" w:hAnsi="宋体" w:cs="宋体"/>
                <w:kern w:val="0"/>
                <w:sz w:val="21"/>
                <w:szCs w:val="21"/>
              </w:rPr>
            </w:pPr>
          </w:p>
        </w:tc>
        <w:tc>
          <w:tcPr>
            <w:tcW w:w="495" w:type="pct"/>
            <w:vAlign w:val="center"/>
          </w:tcPr>
          <w:p w14:paraId="3F5095C5" w14:textId="74EBFA0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118E7492" w14:textId="0D8F3209"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59" w:type="pct"/>
            <w:vAlign w:val="center"/>
          </w:tcPr>
          <w:p w14:paraId="211ABBE4" w14:textId="33580D0C"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1C24EA42" w14:textId="77777777" w:rsidTr="00844FE2">
        <w:trPr>
          <w:jc w:val="center"/>
        </w:trPr>
        <w:tc>
          <w:tcPr>
            <w:tcW w:w="1156" w:type="pct"/>
            <w:vAlign w:val="center"/>
          </w:tcPr>
          <w:p w14:paraId="2EE57D98"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李沧区（所）</w:t>
            </w:r>
          </w:p>
        </w:tc>
        <w:tc>
          <w:tcPr>
            <w:tcW w:w="578" w:type="pct"/>
            <w:vAlign w:val="center"/>
          </w:tcPr>
          <w:p w14:paraId="35100F4E" w14:textId="1F41EAA9"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64</w:t>
            </w:r>
          </w:p>
        </w:tc>
        <w:tc>
          <w:tcPr>
            <w:tcW w:w="576" w:type="pct"/>
            <w:vAlign w:val="center"/>
          </w:tcPr>
          <w:p w14:paraId="4427EA11" w14:textId="6A36A438"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32</w:t>
            </w:r>
          </w:p>
        </w:tc>
        <w:tc>
          <w:tcPr>
            <w:tcW w:w="580" w:type="pct"/>
            <w:vAlign w:val="center"/>
          </w:tcPr>
          <w:p w14:paraId="4A4B79FF" w14:textId="36DF42DA"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23</w:t>
            </w:r>
          </w:p>
        </w:tc>
        <w:tc>
          <w:tcPr>
            <w:tcW w:w="658" w:type="pct"/>
            <w:vMerge/>
            <w:vAlign w:val="center"/>
          </w:tcPr>
          <w:p w14:paraId="4C941416" w14:textId="77777777" w:rsidR="004C1AAC" w:rsidRPr="003D36EB" w:rsidRDefault="004C1AAC" w:rsidP="004C1AAC">
            <w:pPr>
              <w:spacing w:line="0" w:lineRule="atLeast"/>
              <w:ind w:firstLineChars="0" w:firstLine="0"/>
              <w:jc w:val="center"/>
              <w:rPr>
                <w:rFonts w:ascii="仿宋_GB2312" w:hAnsi="宋体" w:cs="宋体"/>
                <w:kern w:val="0"/>
                <w:sz w:val="21"/>
                <w:szCs w:val="21"/>
              </w:rPr>
            </w:pPr>
          </w:p>
        </w:tc>
        <w:tc>
          <w:tcPr>
            <w:tcW w:w="495" w:type="pct"/>
            <w:vAlign w:val="center"/>
          </w:tcPr>
          <w:p w14:paraId="67D371C6" w14:textId="610188F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35C09458" w14:textId="2EF0446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2</w:t>
            </w:r>
          </w:p>
        </w:tc>
        <w:tc>
          <w:tcPr>
            <w:tcW w:w="459" w:type="pct"/>
            <w:vAlign w:val="center"/>
          </w:tcPr>
          <w:p w14:paraId="3807BE86" w14:textId="19418CE5"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2F2F44A3" w14:textId="77777777" w:rsidTr="00844FE2">
        <w:trPr>
          <w:jc w:val="center"/>
        </w:trPr>
        <w:tc>
          <w:tcPr>
            <w:tcW w:w="1156" w:type="pct"/>
            <w:vAlign w:val="center"/>
          </w:tcPr>
          <w:p w14:paraId="4F3B95B5"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崂山区（所）</w:t>
            </w:r>
          </w:p>
        </w:tc>
        <w:tc>
          <w:tcPr>
            <w:tcW w:w="578" w:type="pct"/>
            <w:vAlign w:val="center"/>
          </w:tcPr>
          <w:p w14:paraId="3BEB0F48" w14:textId="2286333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8</w:t>
            </w:r>
            <w:r w:rsidRPr="003D36EB">
              <w:rPr>
                <w:rFonts w:ascii="仿宋_GB2312" w:hAnsi="等线"/>
                <w:sz w:val="21"/>
                <w:szCs w:val="21"/>
              </w:rPr>
              <w:t>6</w:t>
            </w:r>
          </w:p>
        </w:tc>
        <w:tc>
          <w:tcPr>
            <w:tcW w:w="576" w:type="pct"/>
            <w:vAlign w:val="center"/>
          </w:tcPr>
          <w:p w14:paraId="43B5FE6B" w14:textId="503EDBB6"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34</w:t>
            </w:r>
          </w:p>
        </w:tc>
        <w:tc>
          <w:tcPr>
            <w:tcW w:w="580" w:type="pct"/>
            <w:vAlign w:val="center"/>
          </w:tcPr>
          <w:p w14:paraId="37EE30BA" w14:textId="3DBDA3C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29</w:t>
            </w:r>
          </w:p>
        </w:tc>
        <w:tc>
          <w:tcPr>
            <w:tcW w:w="658" w:type="pct"/>
            <w:vMerge/>
            <w:vAlign w:val="center"/>
          </w:tcPr>
          <w:p w14:paraId="47D031F3" w14:textId="77777777" w:rsidR="004C1AAC" w:rsidRPr="003D36EB" w:rsidRDefault="004C1AAC" w:rsidP="004C1AAC">
            <w:pPr>
              <w:spacing w:line="0" w:lineRule="atLeast"/>
              <w:ind w:firstLineChars="0" w:firstLine="0"/>
              <w:jc w:val="center"/>
              <w:rPr>
                <w:rFonts w:ascii="仿宋_GB2312" w:hAnsi="宋体" w:cs="宋体"/>
                <w:kern w:val="0"/>
                <w:sz w:val="21"/>
                <w:szCs w:val="21"/>
              </w:rPr>
            </w:pPr>
          </w:p>
        </w:tc>
        <w:tc>
          <w:tcPr>
            <w:tcW w:w="495" w:type="pct"/>
            <w:vAlign w:val="center"/>
          </w:tcPr>
          <w:p w14:paraId="19192413" w14:textId="654B388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7489BCD9" w14:textId="68A9365C"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c>
          <w:tcPr>
            <w:tcW w:w="459" w:type="pct"/>
            <w:vAlign w:val="center"/>
          </w:tcPr>
          <w:p w14:paraId="631EC9C4" w14:textId="4DA3A282"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44F1291F" w14:textId="77777777" w:rsidTr="00844FE2">
        <w:trPr>
          <w:jc w:val="center"/>
        </w:trPr>
        <w:tc>
          <w:tcPr>
            <w:tcW w:w="1156" w:type="pct"/>
            <w:vAlign w:val="center"/>
          </w:tcPr>
          <w:p w14:paraId="4368F24A"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黄岛区（所）</w:t>
            </w:r>
          </w:p>
        </w:tc>
        <w:tc>
          <w:tcPr>
            <w:tcW w:w="578" w:type="pct"/>
            <w:vAlign w:val="center"/>
          </w:tcPr>
          <w:p w14:paraId="2C23C8E4" w14:textId="66355D3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515</w:t>
            </w:r>
          </w:p>
        </w:tc>
        <w:tc>
          <w:tcPr>
            <w:tcW w:w="576" w:type="pct"/>
            <w:vAlign w:val="center"/>
          </w:tcPr>
          <w:p w14:paraId="73DE9BA8" w14:textId="775C0DC0"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149</w:t>
            </w:r>
          </w:p>
        </w:tc>
        <w:tc>
          <w:tcPr>
            <w:tcW w:w="580" w:type="pct"/>
            <w:vAlign w:val="center"/>
          </w:tcPr>
          <w:p w14:paraId="3E066B26" w14:textId="0AA3BD9A"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87</w:t>
            </w:r>
          </w:p>
        </w:tc>
        <w:tc>
          <w:tcPr>
            <w:tcW w:w="658" w:type="pct"/>
            <w:vAlign w:val="center"/>
          </w:tcPr>
          <w:p w14:paraId="17497908" w14:textId="05855F02"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19</w:t>
            </w:r>
          </w:p>
        </w:tc>
        <w:tc>
          <w:tcPr>
            <w:tcW w:w="495" w:type="pct"/>
            <w:vAlign w:val="center"/>
          </w:tcPr>
          <w:p w14:paraId="78B4F4C8" w14:textId="08EAA79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c>
          <w:tcPr>
            <w:tcW w:w="498" w:type="pct"/>
            <w:vAlign w:val="center"/>
          </w:tcPr>
          <w:p w14:paraId="511F846E" w14:textId="2C59DC3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16</w:t>
            </w:r>
          </w:p>
        </w:tc>
        <w:tc>
          <w:tcPr>
            <w:tcW w:w="459" w:type="pct"/>
            <w:vAlign w:val="center"/>
          </w:tcPr>
          <w:p w14:paraId="41285FD4" w14:textId="382F19A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3</w:t>
            </w:r>
          </w:p>
        </w:tc>
      </w:tr>
      <w:tr w:rsidR="0079557A" w:rsidRPr="003D36EB" w14:paraId="39528DC6" w14:textId="77777777" w:rsidTr="00844FE2">
        <w:trPr>
          <w:jc w:val="center"/>
        </w:trPr>
        <w:tc>
          <w:tcPr>
            <w:tcW w:w="1156" w:type="pct"/>
            <w:vAlign w:val="center"/>
          </w:tcPr>
          <w:p w14:paraId="72C373AF"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城阳区（所）</w:t>
            </w:r>
          </w:p>
        </w:tc>
        <w:tc>
          <w:tcPr>
            <w:tcW w:w="578" w:type="pct"/>
            <w:vAlign w:val="center"/>
          </w:tcPr>
          <w:p w14:paraId="4F39F037" w14:textId="189C499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273</w:t>
            </w:r>
          </w:p>
        </w:tc>
        <w:tc>
          <w:tcPr>
            <w:tcW w:w="576" w:type="pct"/>
            <w:vAlign w:val="center"/>
          </w:tcPr>
          <w:p w14:paraId="7CC160B1" w14:textId="679E8E61"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121</w:t>
            </w:r>
          </w:p>
        </w:tc>
        <w:tc>
          <w:tcPr>
            <w:tcW w:w="580" w:type="pct"/>
            <w:vAlign w:val="center"/>
          </w:tcPr>
          <w:p w14:paraId="21A76A07" w14:textId="63CB661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64</w:t>
            </w:r>
          </w:p>
        </w:tc>
        <w:tc>
          <w:tcPr>
            <w:tcW w:w="658" w:type="pct"/>
            <w:vAlign w:val="center"/>
          </w:tcPr>
          <w:p w14:paraId="2E9B4E9C" w14:textId="2B82CAD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18</w:t>
            </w:r>
          </w:p>
        </w:tc>
        <w:tc>
          <w:tcPr>
            <w:tcW w:w="495" w:type="pct"/>
            <w:vAlign w:val="center"/>
          </w:tcPr>
          <w:p w14:paraId="172375C4" w14:textId="4831878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1</w:t>
            </w:r>
          </w:p>
        </w:tc>
        <w:tc>
          <w:tcPr>
            <w:tcW w:w="498" w:type="pct"/>
            <w:vAlign w:val="center"/>
          </w:tcPr>
          <w:p w14:paraId="4669916E" w14:textId="3659F32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12</w:t>
            </w:r>
          </w:p>
        </w:tc>
        <w:tc>
          <w:tcPr>
            <w:tcW w:w="459" w:type="pct"/>
            <w:vAlign w:val="center"/>
          </w:tcPr>
          <w:p w14:paraId="5AFD0FC3" w14:textId="78365064"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1</w:t>
            </w:r>
          </w:p>
        </w:tc>
      </w:tr>
      <w:tr w:rsidR="0079557A" w:rsidRPr="003D36EB" w14:paraId="0A7D2DFC" w14:textId="77777777" w:rsidTr="00844FE2">
        <w:trPr>
          <w:jc w:val="center"/>
        </w:trPr>
        <w:tc>
          <w:tcPr>
            <w:tcW w:w="1156" w:type="pct"/>
            <w:vAlign w:val="center"/>
          </w:tcPr>
          <w:p w14:paraId="2F15A7EB"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即墨区（所）</w:t>
            </w:r>
          </w:p>
        </w:tc>
        <w:tc>
          <w:tcPr>
            <w:tcW w:w="578" w:type="pct"/>
            <w:vAlign w:val="center"/>
          </w:tcPr>
          <w:p w14:paraId="6CD7A4AE" w14:textId="4443B35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351</w:t>
            </w:r>
          </w:p>
        </w:tc>
        <w:tc>
          <w:tcPr>
            <w:tcW w:w="576" w:type="pct"/>
            <w:vAlign w:val="center"/>
          </w:tcPr>
          <w:p w14:paraId="27D59DE6" w14:textId="10716B60"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156</w:t>
            </w:r>
          </w:p>
        </w:tc>
        <w:tc>
          <w:tcPr>
            <w:tcW w:w="580" w:type="pct"/>
            <w:vAlign w:val="center"/>
          </w:tcPr>
          <w:p w14:paraId="49174F9B" w14:textId="7540F85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85</w:t>
            </w:r>
          </w:p>
        </w:tc>
        <w:tc>
          <w:tcPr>
            <w:tcW w:w="658" w:type="pct"/>
            <w:vAlign w:val="center"/>
          </w:tcPr>
          <w:p w14:paraId="1E55B8FD" w14:textId="650E1A8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14</w:t>
            </w:r>
          </w:p>
        </w:tc>
        <w:tc>
          <w:tcPr>
            <w:tcW w:w="495" w:type="pct"/>
            <w:vAlign w:val="center"/>
          </w:tcPr>
          <w:p w14:paraId="59A686EB" w14:textId="036A209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c>
          <w:tcPr>
            <w:tcW w:w="498" w:type="pct"/>
            <w:vAlign w:val="center"/>
          </w:tcPr>
          <w:p w14:paraId="6492CA5F" w14:textId="7A32277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6</w:t>
            </w:r>
          </w:p>
        </w:tc>
        <w:tc>
          <w:tcPr>
            <w:tcW w:w="459" w:type="pct"/>
            <w:vAlign w:val="center"/>
          </w:tcPr>
          <w:p w14:paraId="6E6A9904" w14:textId="1BFA7E8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6C52F87B" w14:textId="77777777" w:rsidTr="00844FE2">
        <w:trPr>
          <w:jc w:val="center"/>
        </w:trPr>
        <w:tc>
          <w:tcPr>
            <w:tcW w:w="1156" w:type="pct"/>
            <w:vAlign w:val="center"/>
          </w:tcPr>
          <w:p w14:paraId="7F59D603"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胶州市（所）</w:t>
            </w:r>
          </w:p>
        </w:tc>
        <w:tc>
          <w:tcPr>
            <w:tcW w:w="578" w:type="pct"/>
            <w:vAlign w:val="center"/>
          </w:tcPr>
          <w:p w14:paraId="34743D82" w14:textId="66FDFB48"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sz w:val="21"/>
                <w:szCs w:val="21"/>
              </w:rPr>
              <w:t>9</w:t>
            </w:r>
            <w:r w:rsidRPr="003D36EB">
              <w:rPr>
                <w:rFonts w:ascii="仿宋_GB2312" w:hAnsi="宋体" w:cs="宋体"/>
                <w:sz w:val="21"/>
                <w:szCs w:val="21"/>
              </w:rPr>
              <w:t>6</w:t>
            </w:r>
          </w:p>
        </w:tc>
        <w:tc>
          <w:tcPr>
            <w:tcW w:w="576" w:type="pct"/>
            <w:vAlign w:val="center"/>
          </w:tcPr>
          <w:p w14:paraId="6A6866FC" w14:textId="1AF643D4"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8</w:t>
            </w:r>
            <w:r w:rsidRPr="003D36EB">
              <w:rPr>
                <w:rFonts w:ascii="仿宋_GB2312" w:hAnsi="等线"/>
                <w:sz w:val="21"/>
                <w:szCs w:val="21"/>
              </w:rPr>
              <w:t>7</w:t>
            </w:r>
          </w:p>
        </w:tc>
        <w:tc>
          <w:tcPr>
            <w:tcW w:w="580" w:type="pct"/>
            <w:vAlign w:val="center"/>
          </w:tcPr>
          <w:p w14:paraId="4243CBAE" w14:textId="0BA9A94B"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39</w:t>
            </w:r>
          </w:p>
        </w:tc>
        <w:tc>
          <w:tcPr>
            <w:tcW w:w="658" w:type="pct"/>
            <w:vAlign w:val="center"/>
          </w:tcPr>
          <w:p w14:paraId="3DE9AEE6" w14:textId="037AD49B"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12</w:t>
            </w:r>
          </w:p>
        </w:tc>
        <w:tc>
          <w:tcPr>
            <w:tcW w:w="495" w:type="pct"/>
            <w:vAlign w:val="center"/>
          </w:tcPr>
          <w:p w14:paraId="48E77B7B" w14:textId="605AD4B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c>
          <w:tcPr>
            <w:tcW w:w="498" w:type="pct"/>
            <w:vAlign w:val="center"/>
          </w:tcPr>
          <w:p w14:paraId="7378F3EC" w14:textId="4FD4386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5</w:t>
            </w:r>
          </w:p>
        </w:tc>
        <w:tc>
          <w:tcPr>
            <w:tcW w:w="459" w:type="pct"/>
            <w:vAlign w:val="center"/>
          </w:tcPr>
          <w:p w14:paraId="0232A790" w14:textId="7800E2B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r>
      <w:tr w:rsidR="0079557A" w:rsidRPr="003D36EB" w14:paraId="471191D5" w14:textId="77777777" w:rsidTr="00844FE2">
        <w:trPr>
          <w:jc w:val="center"/>
        </w:trPr>
        <w:tc>
          <w:tcPr>
            <w:tcW w:w="1156" w:type="pct"/>
            <w:vAlign w:val="center"/>
          </w:tcPr>
          <w:p w14:paraId="4613773A"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平度市（所）</w:t>
            </w:r>
          </w:p>
        </w:tc>
        <w:tc>
          <w:tcPr>
            <w:tcW w:w="578" w:type="pct"/>
            <w:vAlign w:val="center"/>
          </w:tcPr>
          <w:p w14:paraId="73D1D63E" w14:textId="15FCCDA9"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144</w:t>
            </w:r>
          </w:p>
        </w:tc>
        <w:tc>
          <w:tcPr>
            <w:tcW w:w="576" w:type="pct"/>
            <w:vAlign w:val="center"/>
          </w:tcPr>
          <w:p w14:paraId="5414F11F" w14:textId="774AF916"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52</w:t>
            </w:r>
          </w:p>
        </w:tc>
        <w:tc>
          <w:tcPr>
            <w:tcW w:w="580" w:type="pct"/>
            <w:vAlign w:val="center"/>
          </w:tcPr>
          <w:p w14:paraId="427321FB" w14:textId="2328ED4C"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12</w:t>
            </w:r>
          </w:p>
        </w:tc>
        <w:tc>
          <w:tcPr>
            <w:tcW w:w="658" w:type="pct"/>
            <w:vAlign w:val="center"/>
          </w:tcPr>
          <w:p w14:paraId="55EB6D5A" w14:textId="30CD6EA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5</w:t>
            </w:r>
          </w:p>
        </w:tc>
        <w:tc>
          <w:tcPr>
            <w:tcW w:w="495" w:type="pct"/>
            <w:vAlign w:val="center"/>
          </w:tcPr>
          <w:p w14:paraId="43CF075D" w14:textId="50C4CEA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785A4350" w14:textId="78F63902"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3</w:t>
            </w:r>
          </w:p>
        </w:tc>
        <w:tc>
          <w:tcPr>
            <w:tcW w:w="459" w:type="pct"/>
            <w:vAlign w:val="center"/>
          </w:tcPr>
          <w:p w14:paraId="39D54DAC" w14:textId="2FF721B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69557207" w14:textId="77777777" w:rsidTr="00844FE2">
        <w:trPr>
          <w:jc w:val="center"/>
        </w:trPr>
        <w:tc>
          <w:tcPr>
            <w:tcW w:w="1156" w:type="pct"/>
            <w:vAlign w:val="center"/>
          </w:tcPr>
          <w:p w14:paraId="081463C3"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莱西市（所）</w:t>
            </w:r>
          </w:p>
        </w:tc>
        <w:tc>
          <w:tcPr>
            <w:tcW w:w="578" w:type="pct"/>
            <w:vAlign w:val="center"/>
          </w:tcPr>
          <w:p w14:paraId="1143D8FB" w14:textId="5840F1C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119</w:t>
            </w:r>
          </w:p>
        </w:tc>
        <w:tc>
          <w:tcPr>
            <w:tcW w:w="576" w:type="pct"/>
            <w:vAlign w:val="center"/>
          </w:tcPr>
          <w:p w14:paraId="72E7BDF1" w14:textId="3C8E1DE3"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33</w:t>
            </w:r>
          </w:p>
        </w:tc>
        <w:tc>
          <w:tcPr>
            <w:tcW w:w="580" w:type="pct"/>
            <w:vAlign w:val="center"/>
          </w:tcPr>
          <w:p w14:paraId="3F6EBF8F" w14:textId="06C0F32A"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12</w:t>
            </w:r>
          </w:p>
        </w:tc>
        <w:tc>
          <w:tcPr>
            <w:tcW w:w="658" w:type="pct"/>
            <w:vAlign w:val="center"/>
          </w:tcPr>
          <w:p w14:paraId="16B7B847" w14:textId="4ECEC44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2</w:t>
            </w:r>
          </w:p>
        </w:tc>
        <w:tc>
          <w:tcPr>
            <w:tcW w:w="495" w:type="pct"/>
            <w:vAlign w:val="center"/>
          </w:tcPr>
          <w:p w14:paraId="212541C7" w14:textId="5E9EC6D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1</w:t>
            </w:r>
          </w:p>
        </w:tc>
        <w:tc>
          <w:tcPr>
            <w:tcW w:w="498" w:type="pct"/>
            <w:vAlign w:val="center"/>
          </w:tcPr>
          <w:p w14:paraId="2D593BCC" w14:textId="442D545C"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3</w:t>
            </w:r>
          </w:p>
        </w:tc>
        <w:tc>
          <w:tcPr>
            <w:tcW w:w="459" w:type="pct"/>
            <w:vAlign w:val="center"/>
          </w:tcPr>
          <w:p w14:paraId="5357C60B" w14:textId="12ADC5B9"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p>
        </w:tc>
      </w:tr>
      <w:tr w:rsidR="0079557A" w:rsidRPr="003D36EB" w14:paraId="5B192AAE" w14:textId="77777777" w:rsidTr="00844FE2">
        <w:trPr>
          <w:jc w:val="center"/>
        </w:trPr>
        <w:tc>
          <w:tcPr>
            <w:tcW w:w="1156" w:type="pct"/>
            <w:tcMar>
              <w:left w:w="0" w:type="dxa"/>
              <w:right w:w="0" w:type="dxa"/>
            </w:tcMar>
            <w:vAlign w:val="center"/>
          </w:tcPr>
          <w:p w14:paraId="0E04752D"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规划班数（班）</w:t>
            </w:r>
          </w:p>
        </w:tc>
        <w:tc>
          <w:tcPr>
            <w:tcW w:w="578" w:type="pct"/>
            <w:vAlign w:val="center"/>
          </w:tcPr>
          <w:p w14:paraId="5C0FF1C6" w14:textId="684079E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153</w:t>
            </w:r>
            <w:r w:rsidRPr="003D36EB">
              <w:rPr>
                <w:rFonts w:ascii="仿宋_GB2312" w:hAnsi="等线"/>
                <w:sz w:val="21"/>
                <w:szCs w:val="21"/>
              </w:rPr>
              <w:t>02</w:t>
            </w:r>
          </w:p>
        </w:tc>
        <w:tc>
          <w:tcPr>
            <w:tcW w:w="576" w:type="pct"/>
            <w:vAlign w:val="center"/>
          </w:tcPr>
          <w:p w14:paraId="6ABB1C22" w14:textId="74201F18"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22</w:t>
            </w:r>
            <w:r w:rsidRPr="003D36EB">
              <w:rPr>
                <w:rFonts w:ascii="仿宋_GB2312" w:hAnsi="等线"/>
                <w:sz w:val="21"/>
                <w:szCs w:val="21"/>
              </w:rPr>
              <w:t>393</w:t>
            </w:r>
          </w:p>
        </w:tc>
        <w:tc>
          <w:tcPr>
            <w:tcW w:w="580" w:type="pct"/>
            <w:vAlign w:val="center"/>
          </w:tcPr>
          <w:p w14:paraId="27333113" w14:textId="69FFD435"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103</w:t>
            </w:r>
            <w:r w:rsidRPr="003D36EB">
              <w:rPr>
                <w:rFonts w:ascii="仿宋_GB2312" w:hAnsi="等线"/>
                <w:sz w:val="21"/>
                <w:szCs w:val="21"/>
              </w:rPr>
              <w:t>5</w:t>
            </w:r>
            <w:r w:rsidRPr="003D36EB">
              <w:rPr>
                <w:rFonts w:ascii="仿宋_GB2312" w:hAnsi="等线" w:hint="eastAsia"/>
                <w:sz w:val="21"/>
                <w:szCs w:val="21"/>
              </w:rPr>
              <w:t>9</w:t>
            </w:r>
          </w:p>
        </w:tc>
        <w:tc>
          <w:tcPr>
            <w:tcW w:w="658" w:type="pct"/>
            <w:vAlign w:val="center"/>
          </w:tcPr>
          <w:p w14:paraId="71EE6EE1" w14:textId="4E60AF09"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3893</w:t>
            </w:r>
          </w:p>
        </w:tc>
        <w:tc>
          <w:tcPr>
            <w:tcW w:w="495" w:type="pct"/>
            <w:vAlign w:val="center"/>
          </w:tcPr>
          <w:p w14:paraId="6320AACB" w14:textId="0746CD94"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98" w:type="pct"/>
            <w:vAlign w:val="center"/>
          </w:tcPr>
          <w:p w14:paraId="77450DBA" w14:textId="15A730B6"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c>
          <w:tcPr>
            <w:tcW w:w="459" w:type="pct"/>
            <w:vAlign w:val="center"/>
          </w:tcPr>
          <w:p w14:paraId="2F2C8C90" w14:textId="292DDD0B"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w:t>
            </w:r>
          </w:p>
        </w:tc>
      </w:tr>
      <w:tr w:rsidR="0079557A" w:rsidRPr="003D36EB" w14:paraId="1E5F602E" w14:textId="77777777" w:rsidTr="00844FE2">
        <w:trPr>
          <w:trHeight w:val="412"/>
          <w:jc w:val="center"/>
        </w:trPr>
        <w:tc>
          <w:tcPr>
            <w:tcW w:w="1156" w:type="pct"/>
            <w:vAlign w:val="center"/>
          </w:tcPr>
          <w:p w14:paraId="3301D66B" w14:textId="55AF3241" w:rsidR="004C1AAC" w:rsidRPr="003D36EB" w:rsidRDefault="004C1AAC" w:rsidP="00844FE2">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占地面积（公顷）</w:t>
            </w:r>
          </w:p>
        </w:tc>
        <w:tc>
          <w:tcPr>
            <w:tcW w:w="578" w:type="pct"/>
            <w:vAlign w:val="center"/>
          </w:tcPr>
          <w:p w14:paraId="688B9146" w14:textId="28C19F13"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10</w:t>
            </w:r>
            <w:r w:rsidRPr="003D36EB">
              <w:rPr>
                <w:rFonts w:ascii="仿宋_GB2312" w:hAnsi="等线"/>
                <w:sz w:val="21"/>
                <w:szCs w:val="21"/>
              </w:rPr>
              <w:t>09.68</w:t>
            </w:r>
          </w:p>
        </w:tc>
        <w:tc>
          <w:tcPr>
            <w:tcW w:w="576" w:type="pct"/>
            <w:vAlign w:val="center"/>
          </w:tcPr>
          <w:p w14:paraId="4D51126E" w14:textId="53C3B8F5"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20</w:t>
            </w:r>
            <w:r w:rsidRPr="003D36EB">
              <w:rPr>
                <w:rFonts w:ascii="仿宋_GB2312" w:hAnsi="等线"/>
                <w:sz w:val="21"/>
                <w:szCs w:val="21"/>
              </w:rPr>
              <w:t>66.81</w:t>
            </w:r>
          </w:p>
        </w:tc>
        <w:tc>
          <w:tcPr>
            <w:tcW w:w="580" w:type="pct"/>
            <w:vAlign w:val="center"/>
          </w:tcPr>
          <w:p w14:paraId="3A3CE44C" w14:textId="6670515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166</w:t>
            </w:r>
            <w:r w:rsidRPr="003D36EB">
              <w:rPr>
                <w:rFonts w:ascii="仿宋_GB2312" w:hAnsi="等线"/>
                <w:sz w:val="21"/>
                <w:szCs w:val="21"/>
              </w:rPr>
              <w:t>2.95</w:t>
            </w:r>
          </w:p>
        </w:tc>
        <w:tc>
          <w:tcPr>
            <w:tcW w:w="658" w:type="pct"/>
            <w:vAlign w:val="center"/>
          </w:tcPr>
          <w:p w14:paraId="4D0F0562" w14:textId="189504A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738.54</w:t>
            </w:r>
          </w:p>
        </w:tc>
        <w:tc>
          <w:tcPr>
            <w:tcW w:w="495" w:type="pct"/>
            <w:vAlign w:val="center"/>
          </w:tcPr>
          <w:p w14:paraId="544E6F45" w14:textId="5EE10CE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w:t>
            </w:r>
            <w:r w:rsidRPr="003D36EB">
              <w:rPr>
                <w:rFonts w:ascii="仿宋_GB2312" w:hAnsi="等线"/>
                <w:sz w:val="21"/>
                <w:szCs w:val="21"/>
              </w:rPr>
              <w:t>4.24</w:t>
            </w:r>
          </w:p>
        </w:tc>
        <w:tc>
          <w:tcPr>
            <w:tcW w:w="498" w:type="pct"/>
            <w:vAlign w:val="center"/>
          </w:tcPr>
          <w:p w14:paraId="600F8EC5" w14:textId="2469140F"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3</w:t>
            </w:r>
            <w:r w:rsidRPr="003D36EB">
              <w:rPr>
                <w:rFonts w:ascii="仿宋_GB2312" w:hAnsi="宋体" w:cs="宋体"/>
                <w:kern w:val="0"/>
                <w:sz w:val="21"/>
                <w:szCs w:val="21"/>
              </w:rPr>
              <w:t>93.94</w:t>
            </w:r>
          </w:p>
        </w:tc>
        <w:tc>
          <w:tcPr>
            <w:tcW w:w="459" w:type="pct"/>
            <w:vAlign w:val="center"/>
          </w:tcPr>
          <w:p w14:paraId="4FE4FA33" w14:textId="3F1C64C5"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15.88</w:t>
            </w:r>
          </w:p>
        </w:tc>
      </w:tr>
      <w:tr w:rsidR="0079557A" w:rsidRPr="003D36EB" w14:paraId="0426D7B1" w14:textId="77777777" w:rsidTr="00844FE2">
        <w:trPr>
          <w:trHeight w:val="560"/>
          <w:jc w:val="center"/>
        </w:trPr>
        <w:tc>
          <w:tcPr>
            <w:tcW w:w="1156" w:type="pct"/>
            <w:vAlign w:val="center"/>
          </w:tcPr>
          <w:p w14:paraId="4BF97C88"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建筑面积</w:t>
            </w:r>
          </w:p>
          <w:p w14:paraId="3D2B539C"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w:t>
            </w:r>
            <w:proofErr w:type="gramStart"/>
            <w:r w:rsidRPr="003D36EB">
              <w:rPr>
                <w:rFonts w:ascii="仿宋_GB2312" w:hAnsi="宋体" w:cs="宋体" w:hint="eastAsia"/>
                <w:b/>
                <w:kern w:val="0"/>
                <w:sz w:val="21"/>
                <w:szCs w:val="21"/>
              </w:rPr>
              <w:t>万平方米</w:t>
            </w:r>
            <w:proofErr w:type="gramEnd"/>
            <w:r w:rsidRPr="003D36EB">
              <w:rPr>
                <w:rFonts w:ascii="仿宋_GB2312" w:hAnsi="宋体" w:cs="宋体" w:hint="eastAsia"/>
                <w:b/>
                <w:kern w:val="0"/>
                <w:sz w:val="21"/>
                <w:szCs w:val="21"/>
              </w:rPr>
              <w:t>）</w:t>
            </w:r>
          </w:p>
        </w:tc>
        <w:tc>
          <w:tcPr>
            <w:tcW w:w="578" w:type="pct"/>
            <w:vAlign w:val="center"/>
          </w:tcPr>
          <w:p w14:paraId="42335838" w14:textId="60078D7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sz w:val="21"/>
                <w:szCs w:val="21"/>
              </w:rPr>
              <w:t>642.86</w:t>
            </w:r>
          </w:p>
        </w:tc>
        <w:tc>
          <w:tcPr>
            <w:tcW w:w="576" w:type="pct"/>
            <w:vAlign w:val="center"/>
          </w:tcPr>
          <w:p w14:paraId="46CC404C" w14:textId="5620CBF7"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98</w:t>
            </w:r>
            <w:r w:rsidRPr="003D36EB">
              <w:rPr>
                <w:rFonts w:ascii="仿宋_GB2312" w:hAnsi="等线"/>
                <w:sz w:val="21"/>
                <w:szCs w:val="21"/>
              </w:rPr>
              <w:t>2.98</w:t>
            </w:r>
          </w:p>
        </w:tc>
        <w:tc>
          <w:tcPr>
            <w:tcW w:w="580" w:type="pct"/>
            <w:vAlign w:val="center"/>
          </w:tcPr>
          <w:p w14:paraId="24CB894A" w14:textId="317DB2BE"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96</w:t>
            </w:r>
            <w:r w:rsidRPr="003D36EB">
              <w:rPr>
                <w:rFonts w:ascii="仿宋_GB2312" w:hAnsi="等线"/>
                <w:sz w:val="21"/>
                <w:szCs w:val="21"/>
              </w:rPr>
              <w:t>8.42</w:t>
            </w:r>
          </w:p>
        </w:tc>
        <w:tc>
          <w:tcPr>
            <w:tcW w:w="658" w:type="pct"/>
            <w:vAlign w:val="center"/>
          </w:tcPr>
          <w:p w14:paraId="2F5EA204" w14:textId="0E63DF65"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458.25</w:t>
            </w:r>
          </w:p>
        </w:tc>
        <w:tc>
          <w:tcPr>
            <w:tcW w:w="495" w:type="pct"/>
            <w:vAlign w:val="center"/>
          </w:tcPr>
          <w:p w14:paraId="5C7A4DE4" w14:textId="016DFC5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sz w:val="21"/>
                <w:szCs w:val="21"/>
              </w:rPr>
              <w:t>3</w:t>
            </w:r>
            <w:r w:rsidRPr="003D36EB">
              <w:rPr>
                <w:rFonts w:ascii="仿宋_GB2312" w:hAnsi="宋体" w:cs="宋体"/>
                <w:sz w:val="21"/>
                <w:szCs w:val="21"/>
              </w:rPr>
              <w:t>.24</w:t>
            </w:r>
          </w:p>
        </w:tc>
        <w:tc>
          <w:tcPr>
            <w:tcW w:w="498" w:type="pct"/>
            <w:vAlign w:val="center"/>
          </w:tcPr>
          <w:p w14:paraId="5B0B06E2" w14:textId="3D20BD3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1</w:t>
            </w:r>
            <w:r w:rsidRPr="003D36EB">
              <w:rPr>
                <w:rFonts w:ascii="仿宋_GB2312" w:hAnsi="宋体" w:cs="宋体"/>
                <w:kern w:val="0"/>
                <w:sz w:val="21"/>
                <w:szCs w:val="21"/>
              </w:rPr>
              <w:t>40.83</w:t>
            </w:r>
          </w:p>
        </w:tc>
        <w:tc>
          <w:tcPr>
            <w:tcW w:w="459" w:type="pct"/>
            <w:vAlign w:val="center"/>
          </w:tcPr>
          <w:p w14:paraId="5113EAE3" w14:textId="6396B5B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8</w:t>
            </w:r>
            <w:r w:rsidRPr="003D36EB">
              <w:rPr>
                <w:rFonts w:ascii="仿宋_GB2312" w:hAnsi="宋体" w:cs="宋体"/>
                <w:kern w:val="0"/>
                <w:sz w:val="21"/>
                <w:szCs w:val="21"/>
              </w:rPr>
              <w:t>.97</w:t>
            </w:r>
          </w:p>
        </w:tc>
      </w:tr>
      <w:tr w:rsidR="0079557A" w:rsidRPr="003D36EB" w14:paraId="46F223DF" w14:textId="77777777" w:rsidTr="00844FE2">
        <w:trPr>
          <w:trHeight w:val="560"/>
          <w:jc w:val="center"/>
        </w:trPr>
        <w:tc>
          <w:tcPr>
            <w:tcW w:w="1156" w:type="pct"/>
            <w:vAlign w:val="center"/>
          </w:tcPr>
          <w:p w14:paraId="70A0210D" w14:textId="77777777"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新征地面积</w:t>
            </w:r>
          </w:p>
          <w:p w14:paraId="612D50E1" w14:textId="4A20D673" w:rsidR="004C1AAC" w:rsidRPr="003D36EB" w:rsidRDefault="004C1AAC" w:rsidP="004C1AAC">
            <w:pPr>
              <w:spacing w:line="0" w:lineRule="atLeast"/>
              <w:ind w:firstLineChars="0" w:firstLine="0"/>
              <w:jc w:val="center"/>
              <w:rPr>
                <w:rFonts w:ascii="仿宋_GB2312" w:hAnsi="宋体" w:cs="宋体"/>
                <w:b/>
                <w:kern w:val="0"/>
                <w:sz w:val="21"/>
                <w:szCs w:val="21"/>
              </w:rPr>
            </w:pPr>
            <w:r w:rsidRPr="003D36EB">
              <w:rPr>
                <w:rFonts w:ascii="仿宋_GB2312" w:hAnsi="宋体" w:cs="宋体" w:hint="eastAsia"/>
                <w:b/>
                <w:kern w:val="0"/>
                <w:sz w:val="21"/>
                <w:szCs w:val="21"/>
              </w:rPr>
              <w:t>（公顷）</w:t>
            </w:r>
          </w:p>
        </w:tc>
        <w:tc>
          <w:tcPr>
            <w:tcW w:w="578" w:type="pct"/>
            <w:vAlign w:val="center"/>
          </w:tcPr>
          <w:p w14:paraId="2284AEB1" w14:textId="4BE9698D"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954.</w:t>
            </w:r>
            <w:r w:rsidRPr="003D36EB">
              <w:rPr>
                <w:rFonts w:ascii="仿宋_GB2312" w:hAnsi="等线"/>
                <w:sz w:val="21"/>
                <w:szCs w:val="21"/>
              </w:rPr>
              <w:t>29</w:t>
            </w:r>
          </w:p>
        </w:tc>
        <w:tc>
          <w:tcPr>
            <w:tcW w:w="576" w:type="pct"/>
            <w:vAlign w:val="center"/>
          </w:tcPr>
          <w:p w14:paraId="572E85CE" w14:textId="4394ACF4" w:rsidR="004C1AAC" w:rsidRPr="003D36EB" w:rsidRDefault="004C1AAC" w:rsidP="004C1AAC">
            <w:pPr>
              <w:spacing w:line="0" w:lineRule="atLeast"/>
              <w:ind w:firstLineChars="0" w:firstLine="0"/>
              <w:jc w:val="center"/>
              <w:rPr>
                <w:rFonts w:ascii="仿宋_GB2312" w:hAnsi="等线"/>
                <w:sz w:val="21"/>
                <w:szCs w:val="21"/>
              </w:rPr>
            </w:pPr>
            <w:r w:rsidRPr="003D36EB">
              <w:rPr>
                <w:rFonts w:ascii="仿宋_GB2312" w:hAnsi="等线" w:hint="eastAsia"/>
                <w:sz w:val="21"/>
                <w:szCs w:val="21"/>
              </w:rPr>
              <w:t>1674.66</w:t>
            </w:r>
          </w:p>
        </w:tc>
        <w:tc>
          <w:tcPr>
            <w:tcW w:w="580" w:type="pct"/>
            <w:vAlign w:val="center"/>
          </w:tcPr>
          <w:p w14:paraId="2ED010F2" w14:textId="777D5A4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145</w:t>
            </w:r>
            <w:r w:rsidRPr="003D36EB">
              <w:rPr>
                <w:rFonts w:ascii="仿宋_GB2312" w:hAnsi="等线"/>
                <w:sz w:val="21"/>
                <w:szCs w:val="21"/>
              </w:rPr>
              <w:t>1.94</w:t>
            </w:r>
          </w:p>
        </w:tc>
        <w:tc>
          <w:tcPr>
            <w:tcW w:w="658" w:type="pct"/>
            <w:vAlign w:val="center"/>
          </w:tcPr>
          <w:p w14:paraId="7F26D6F9" w14:textId="4EDD016C"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630.55</w:t>
            </w:r>
          </w:p>
        </w:tc>
        <w:tc>
          <w:tcPr>
            <w:tcW w:w="495" w:type="pct"/>
            <w:vAlign w:val="center"/>
          </w:tcPr>
          <w:p w14:paraId="1011FE1A" w14:textId="19B30760"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等线" w:hint="eastAsia"/>
                <w:sz w:val="21"/>
                <w:szCs w:val="21"/>
              </w:rPr>
              <w:t>12.75</w:t>
            </w:r>
          </w:p>
        </w:tc>
        <w:tc>
          <w:tcPr>
            <w:tcW w:w="498" w:type="pct"/>
            <w:vAlign w:val="center"/>
          </w:tcPr>
          <w:p w14:paraId="1D4DF7CD" w14:textId="0FF8BCF1"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hint="eastAsia"/>
                <w:kern w:val="0"/>
                <w:sz w:val="21"/>
                <w:szCs w:val="21"/>
              </w:rPr>
              <w:t>3</w:t>
            </w:r>
            <w:r w:rsidRPr="003D36EB">
              <w:rPr>
                <w:rFonts w:ascii="仿宋_GB2312" w:hAnsi="宋体" w:cs="宋体"/>
                <w:kern w:val="0"/>
                <w:sz w:val="21"/>
                <w:szCs w:val="21"/>
              </w:rPr>
              <w:t>47.70</w:t>
            </w:r>
          </w:p>
        </w:tc>
        <w:tc>
          <w:tcPr>
            <w:tcW w:w="459" w:type="pct"/>
            <w:vAlign w:val="center"/>
          </w:tcPr>
          <w:p w14:paraId="53282A78" w14:textId="2E572B27" w:rsidR="004C1AAC" w:rsidRPr="003D36EB" w:rsidRDefault="004C1AAC" w:rsidP="004C1AAC">
            <w:pPr>
              <w:spacing w:line="0" w:lineRule="atLeast"/>
              <w:ind w:firstLineChars="0" w:firstLine="0"/>
              <w:jc w:val="center"/>
              <w:rPr>
                <w:rFonts w:ascii="仿宋_GB2312" w:hAnsi="宋体" w:cs="宋体"/>
                <w:kern w:val="0"/>
                <w:sz w:val="21"/>
                <w:szCs w:val="21"/>
              </w:rPr>
            </w:pPr>
            <w:r w:rsidRPr="003D36EB">
              <w:rPr>
                <w:rFonts w:ascii="仿宋_GB2312" w:hAnsi="宋体" w:cs="宋体"/>
                <w:kern w:val="0"/>
                <w:sz w:val="21"/>
                <w:szCs w:val="21"/>
              </w:rPr>
              <w:t>7.45</w:t>
            </w:r>
          </w:p>
        </w:tc>
      </w:tr>
    </w:tbl>
    <w:p w14:paraId="5256F987" w14:textId="16A166DD" w:rsidR="00DE028B" w:rsidRPr="003D36EB" w:rsidRDefault="00DE028B" w:rsidP="00DE028B">
      <w:pPr>
        <w:pStyle w:val="2"/>
        <w:numPr>
          <w:ilvl w:val="0"/>
          <w:numId w:val="8"/>
        </w:numPr>
        <w:ind w:firstLineChars="0"/>
      </w:pPr>
      <w:bookmarkStart w:id="34" w:name="_Toc42589821"/>
      <w:bookmarkStart w:id="35" w:name="_Toc42590279"/>
      <w:r w:rsidRPr="003D36EB">
        <w:rPr>
          <w:rFonts w:hint="eastAsia"/>
        </w:rPr>
        <w:lastRenderedPageBreak/>
        <w:t>学前教育设施与义务教育设施</w:t>
      </w:r>
      <w:bookmarkEnd w:id="34"/>
      <w:bookmarkEnd w:id="35"/>
    </w:p>
    <w:p w14:paraId="5C049277" w14:textId="43728F1F" w:rsidR="00C37954" w:rsidRPr="003D36EB" w:rsidRDefault="00C37954" w:rsidP="00C37954">
      <w:pPr>
        <w:ind w:firstLine="640"/>
      </w:pPr>
      <w:r w:rsidRPr="003D36EB">
        <w:rPr>
          <w:rFonts w:hint="eastAsia"/>
        </w:rPr>
        <w:t>学前教育设施与义务教育设施是社区生活圈中重点配建的教育设施，规划布局按照“生活圈”理念，以服务半径合理、资源配置有效为原则，差异化预留教育设施空间。在新城区，适当提高标准预留空间，以高标准建设教育设施促进新区发展，兼顾向城市边缘区、近郊区提供教育服务的要求；老城区土地资源有限，采取妥善措施推进教育设施空间的必要整合或置换，为教育设施的建设提供合理空间；农村地区结合村庄布局规划优化中小学、幼儿园布局，改善办学（办园）条件。</w:t>
      </w:r>
    </w:p>
    <w:p w14:paraId="2E4A4C72" w14:textId="271DCCBB" w:rsidR="004C1AAC" w:rsidRPr="003D36EB" w:rsidRDefault="004C1AAC" w:rsidP="004C1AAC">
      <w:pPr>
        <w:ind w:firstLine="640"/>
        <w:rPr>
          <w:rFonts w:ascii="仿宋_GB2312"/>
        </w:rPr>
      </w:pPr>
      <w:r w:rsidRPr="003D36EB">
        <w:rPr>
          <w:rFonts w:ascii="仿宋_GB2312" w:hint="eastAsia"/>
        </w:rPr>
        <w:t>全市规划学前教育设施</w:t>
      </w:r>
      <w:r w:rsidRPr="003D36EB">
        <w:rPr>
          <w:rFonts w:ascii="仿宋_GB2312"/>
        </w:rPr>
        <w:t>341</w:t>
      </w:r>
      <w:r w:rsidR="0079557A" w:rsidRPr="003D36EB">
        <w:rPr>
          <w:rFonts w:ascii="仿宋_GB2312"/>
        </w:rPr>
        <w:t>5</w:t>
      </w:r>
      <w:r w:rsidRPr="003D36EB">
        <w:rPr>
          <w:rFonts w:ascii="仿宋_GB2312" w:hint="eastAsia"/>
        </w:rPr>
        <w:t>所，共计2</w:t>
      </w:r>
      <w:r w:rsidRPr="003D36EB">
        <w:rPr>
          <w:rFonts w:ascii="仿宋_GB2312"/>
        </w:rPr>
        <w:t>4848</w:t>
      </w:r>
      <w:r w:rsidRPr="003D36EB">
        <w:rPr>
          <w:rFonts w:ascii="仿宋_GB2312" w:hint="eastAsia"/>
        </w:rPr>
        <w:t>个班。其中，现状保留幼儿园</w:t>
      </w:r>
      <w:r w:rsidRPr="003D36EB">
        <w:rPr>
          <w:rFonts w:ascii="仿宋_GB2312"/>
        </w:rPr>
        <w:t>163</w:t>
      </w:r>
      <w:r w:rsidR="0079557A" w:rsidRPr="003D36EB">
        <w:rPr>
          <w:rFonts w:ascii="仿宋_GB2312"/>
        </w:rPr>
        <w:t>4</w:t>
      </w:r>
      <w:r w:rsidRPr="003D36EB">
        <w:rPr>
          <w:rFonts w:ascii="仿宋_GB2312" w:hint="eastAsia"/>
        </w:rPr>
        <w:t>所，计</w:t>
      </w:r>
      <w:r w:rsidRPr="003D36EB">
        <w:rPr>
          <w:rFonts w:ascii="仿宋_GB2312"/>
        </w:rPr>
        <w:t>9546</w:t>
      </w:r>
      <w:r w:rsidRPr="003D36EB">
        <w:rPr>
          <w:rFonts w:ascii="仿宋_GB2312" w:hint="eastAsia"/>
        </w:rPr>
        <w:t>个班；规划建设幼儿园</w:t>
      </w:r>
      <w:r w:rsidRPr="003D36EB">
        <w:rPr>
          <w:rFonts w:ascii="仿宋_GB2312"/>
        </w:rPr>
        <w:t>1781</w:t>
      </w:r>
      <w:r w:rsidRPr="003D36EB">
        <w:rPr>
          <w:rFonts w:ascii="仿宋_GB2312" w:hint="eastAsia"/>
        </w:rPr>
        <w:t>所（含新建1</w:t>
      </w:r>
      <w:r w:rsidRPr="003D36EB">
        <w:rPr>
          <w:rFonts w:ascii="仿宋_GB2312"/>
        </w:rPr>
        <w:t>539</w:t>
      </w:r>
      <w:r w:rsidRPr="003D36EB">
        <w:rPr>
          <w:rFonts w:ascii="仿宋_GB2312" w:hint="eastAsia"/>
        </w:rPr>
        <w:t>所，原址改扩建</w:t>
      </w:r>
      <w:r w:rsidRPr="003D36EB">
        <w:rPr>
          <w:rFonts w:ascii="仿宋_GB2312"/>
        </w:rPr>
        <w:t>240</w:t>
      </w:r>
      <w:r w:rsidRPr="003D36EB">
        <w:rPr>
          <w:rFonts w:ascii="仿宋_GB2312" w:hint="eastAsia"/>
        </w:rPr>
        <w:t>所，已有教育设施置换2所），共计1</w:t>
      </w:r>
      <w:r w:rsidRPr="003D36EB">
        <w:rPr>
          <w:rFonts w:ascii="仿宋_GB2312"/>
        </w:rPr>
        <w:t>5302</w:t>
      </w:r>
      <w:r w:rsidRPr="003D36EB">
        <w:rPr>
          <w:rFonts w:ascii="仿宋_GB2312" w:hint="eastAsia"/>
        </w:rPr>
        <w:t>个班。规划建设幼儿园总用地面积</w:t>
      </w:r>
      <w:r w:rsidRPr="003D36EB">
        <w:rPr>
          <w:rFonts w:ascii="仿宋_GB2312"/>
        </w:rPr>
        <w:t>1010</w:t>
      </w:r>
      <w:r w:rsidRPr="003D36EB">
        <w:rPr>
          <w:rFonts w:ascii="仿宋_GB2312" w:hint="eastAsia"/>
        </w:rPr>
        <w:t>公顷，新增加用地面积约</w:t>
      </w:r>
      <w:r w:rsidRPr="003D36EB">
        <w:rPr>
          <w:rFonts w:ascii="仿宋_GB2312"/>
        </w:rPr>
        <w:t>9</w:t>
      </w:r>
      <w:r w:rsidRPr="003D36EB">
        <w:rPr>
          <w:rFonts w:ascii="仿宋_GB2312" w:hint="eastAsia"/>
        </w:rPr>
        <w:t>5</w:t>
      </w:r>
      <w:r w:rsidRPr="003D36EB">
        <w:rPr>
          <w:rFonts w:ascii="仿宋_GB2312"/>
        </w:rPr>
        <w:t>4</w:t>
      </w:r>
      <w:r w:rsidRPr="003D36EB">
        <w:rPr>
          <w:rFonts w:ascii="仿宋_GB2312" w:hint="eastAsia"/>
        </w:rPr>
        <w:t>公顷，总建筑面积约</w:t>
      </w:r>
      <w:r w:rsidRPr="003D36EB">
        <w:rPr>
          <w:rFonts w:ascii="仿宋_GB2312"/>
        </w:rPr>
        <w:t>642</w:t>
      </w:r>
      <w:r w:rsidRPr="003D36EB">
        <w:rPr>
          <w:rFonts w:ascii="仿宋_GB2312" w:hint="eastAsia"/>
        </w:rPr>
        <w:t>万平方米。</w:t>
      </w:r>
    </w:p>
    <w:p w14:paraId="51B1D6D1" w14:textId="766D02FD" w:rsidR="004C1AAC" w:rsidRPr="003D36EB" w:rsidRDefault="004C1AAC" w:rsidP="004C1AAC">
      <w:pPr>
        <w:ind w:firstLine="640"/>
        <w:rPr>
          <w:rFonts w:ascii="仿宋_GB2312"/>
        </w:rPr>
      </w:pPr>
      <w:r w:rsidRPr="003D36EB">
        <w:rPr>
          <w:rFonts w:ascii="仿宋_GB2312" w:hint="eastAsia"/>
        </w:rPr>
        <w:t>全市规划小学教育设施</w:t>
      </w:r>
      <w:r w:rsidRPr="003D36EB">
        <w:rPr>
          <w:rFonts w:ascii="仿宋_GB2312"/>
        </w:rPr>
        <w:t>1157</w:t>
      </w:r>
      <w:r w:rsidRPr="003D36EB">
        <w:rPr>
          <w:rFonts w:ascii="仿宋_GB2312" w:hint="eastAsia"/>
        </w:rPr>
        <w:t>所，共计小学班数</w:t>
      </w:r>
      <w:r w:rsidRPr="003D36EB">
        <w:rPr>
          <w:rFonts w:ascii="仿宋_GB2312"/>
        </w:rPr>
        <w:t>32822</w:t>
      </w:r>
      <w:r w:rsidRPr="003D36EB">
        <w:rPr>
          <w:rFonts w:ascii="仿宋_GB2312" w:hint="eastAsia"/>
        </w:rPr>
        <w:t>个班（含九年一贯制学校和十二年一贯制学校中的小学班4</w:t>
      </w:r>
      <w:r w:rsidRPr="003D36EB">
        <w:rPr>
          <w:rFonts w:ascii="仿宋_GB2312"/>
        </w:rPr>
        <w:t>010</w:t>
      </w:r>
      <w:r w:rsidRPr="003D36EB">
        <w:rPr>
          <w:rFonts w:ascii="仿宋_GB2312" w:hint="eastAsia"/>
        </w:rPr>
        <w:t>班）。其中，现状保留小学</w:t>
      </w:r>
      <w:r w:rsidRPr="003D36EB">
        <w:rPr>
          <w:rFonts w:ascii="仿宋_GB2312"/>
        </w:rPr>
        <w:t>435</w:t>
      </w:r>
      <w:r w:rsidRPr="003D36EB">
        <w:rPr>
          <w:rFonts w:ascii="仿宋_GB2312" w:hint="eastAsia"/>
        </w:rPr>
        <w:t>所，计</w:t>
      </w:r>
      <w:r w:rsidRPr="003D36EB">
        <w:rPr>
          <w:rFonts w:ascii="仿宋_GB2312"/>
        </w:rPr>
        <w:t>10429</w:t>
      </w:r>
      <w:r w:rsidRPr="003D36EB">
        <w:rPr>
          <w:rFonts w:ascii="仿宋_GB2312" w:hint="eastAsia"/>
        </w:rPr>
        <w:t>个班（含九年一贯制学校和十二年一贯制学校的小学班数）；规划建设小学</w:t>
      </w:r>
      <w:r w:rsidRPr="003D36EB">
        <w:rPr>
          <w:rFonts w:ascii="仿宋_GB2312"/>
        </w:rPr>
        <w:t>722</w:t>
      </w:r>
      <w:r w:rsidRPr="003D36EB">
        <w:rPr>
          <w:rFonts w:ascii="仿宋_GB2312" w:hint="eastAsia"/>
        </w:rPr>
        <w:t>所（含新建4</w:t>
      </w:r>
      <w:r w:rsidRPr="003D36EB">
        <w:rPr>
          <w:rFonts w:ascii="仿宋_GB2312"/>
        </w:rPr>
        <w:t>90</w:t>
      </w:r>
      <w:r w:rsidRPr="003D36EB">
        <w:rPr>
          <w:rFonts w:ascii="仿宋_GB2312" w:hint="eastAsia"/>
        </w:rPr>
        <w:t>所，原址改扩建</w:t>
      </w:r>
      <w:r w:rsidRPr="003D36EB">
        <w:rPr>
          <w:rFonts w:ascii="仿宋_GB2312"/>
        </w:rPr>
        <w:t>216</w:t>
      </w:r>
      <w:r w:rsidRPr="003D36EB">
        <w:rPr>
          <w:rFonts w:ascii="仿宋_GB2312" w:hint="eastAsia"/>
        </w:rPr>
        <w:t>所，迁建</w:t>
      </w:r>
      <w:r w:rsidRPr="003D36EB">
        <w:rPr>
          <w:rFonts w:ascii="仿宋_GB2312"/>
        </w:rPr>
        <w:t>10</w:t>
      </w:r>
      <w:r w:rsidRPr="003D36EB">
        <w:rPr>
          <w:rFonts w:ascii="仿宋_GB2312" w:hint="eastAsia"/>
        </w:rPr>
        <w:t>所，已有教育设施置换</w:t>
      </w:r>
      <w:r w:rsidRPr="003D36EB">
        <w:rPr>
          <w:rFonts w:ascii="仿宋_GB2312"/>
        </w:rPr>
        <w:t>6</w:t>
      </w:r>
      <w:r w:rsidRPr="003D36EB">
        <w:rPr>
          <w:rFonts w:ascii="仿宋_GB2312" w:hint="eastAsia"/>
        </w:rPr>
        <w:t>所），共计</w:t>
      </w:r>
      <w:r w:rsidRPr="003D36EB">
        <w:rPr>
          <w:rFonts w:ascii="仿宋_GB2312"/>
        </w:rPr>
        <w:t>22393</w:t>
      </w:r>
      <w:r w:rsidRPr="003D36EB">
        <w:rPr>
          <w:rFonts w:ascii="仿宋_GB2312" w:hint="eastAsia"/>
        </w:rPr>
        <w:t>个班（含九年一贯制学校和十二年一贯制学校的小学班数）。从分布区域看，城区规划建设小学</w:t>
      </w:r>
      <w:r w:rsidRPr="003D36EB">
        <w:rPr>
          <w:rFonts w:ascii="仿宋_GB2312"/>
        </w:rPr>
        <w:t>522所，镇驻地规划建设67所</w:t>
      </w:r>
      <w:r w:rsidRPr="003D36EB">
        <w:rPr>
          <w:rFonts w:ascii="仿宋_GB2312" w:hint="eastAsia"/>
        </w:rPr>
        <w:t>，</w:t>
      </w:r>
      <w:r w:rsidRPr="003D36EB">
        <w:rPr>
          <w:rFonts w:ascii="仿宋_GB2312"/>
        </w:rPr>
        <w:t>农村地区规划建设</w:t>
      </w:r>
      <w:r w:rsidRPr="003D36EB">
        <w:rPr>
          <w:rFonts w:ascii="仿宋_GB2312" w:hint="eastAsia"/>
        </w:rPr>
        <w:lastRenderedPageBreak/>
        <w:t>小学</w:t>
      </w:r>
      <w:r w:rsidR="008C75A5" w:rsidRPr="003D36EB">
        <w:rPr>
          <w:rFonts w:ascii="仿宋_GB2312"/>
        </w:rPr>
        <w:t>133</w:t>
      </w:r>
      <w:r w:rsidRPr="003D36EB">
        <w:rPr>
          <w:rFonts w:ascii="仿宋_GB2312"/>
        </w:rPr>
        <w:t>所。</w:t>
      </w:r>
      <w:r w:rsidRPr="003D36EB">
        <w:rPr>
          <w:rFonts w:ascii="仿宋_GB2312" w:hint="eastAsia"/>
        </w:rPr>
        <w:t>规划建设小学总用地面积约</w:t>
      </w:r>
      <w:r w:rsidRPr="003D36EB">
        <w:rPr>
          <w:rFonts w:ascii="仿宋_GB2312"/>
        </w:rPr>
        <w:t>2067</w:t>
      </w:r>
      <w:r w:rsidRPr="003D36EB">
        <w:rPr>
          <w:rFonts w:ascii="仿宋_GB2312" w:hint="eastAsia"/>
        </w:rPr>
        <w:t>公顷，新增加用地面积约</w:t>
      </w:r>
      <w:r w:rsidRPr="003D36EB">
        <w:rPr>
          <w:rFonts w:ascii="仿宋_GB2312"/>
        </w:rPr>
        <w:t>1675</w:t>
      </w:r>
      <w:r w:rsidRPr="003D36EB">
        <w:rPr>
          <w:rFonts w:ascii="仿宋_GB2312" w:hint="eastAsia"/>
        </w:rPr>
        <w:t>公顷，总建筑面积约</w:t>
      </w:r>
      <w:r w:rsidRPr="003D36EB">
        <w:rPr>
          <w:rFonts w:ascii="仿宋_GB2312"/>
        </w:rPr>
        <w:t>983</w:t>
      </w:r>
      <w:r w:rsidRPr="003D36EB">
        <w:rPr>
          <w:rFonts w:ascii="仿宋_GB2312" w:hint="eastAsia"/>
        </w:rPr>
        <w:t>万平方米。</w:t>
      </w:r>
    </w:p>
    <w:p w14:paraId="1CB1CB4E" w14:textId="77568C21" w:rsidR="004C1AAC" w:rsidRPr="003D36EB" w:rsidRDefault="004C1AAC" w:rsidP="004C1AAC">
      <w:pPr>
        <w:ind w:firstLine="640"/>
        <w:rPr>
          <w:rFonts w:ascii="仿宋_GB2312"/>
        </w:rPr>
      </w:pPr>
      <w:r w:rsidRPr="003D36EB">
        <w:rPr>
          <w:rFonts w:ascii="仿宋_GB2312" w:hint="eastAsia"/>
        </w:rPr>
        <w:t>全市规划初中4</w:t>
      </w:r>
      <w:r w:rsidRPr="003D36EB">
        <w:rPr>
          <w:rFonts w:ascii="仿宋_GB2312"/>
        </w:rPr>
        <w:t>2</w:t>
      </w:r>
      <w:r w:rsidR="008C75A5" w:rsidRPr="003D36EB">
        <w:rPr>
          <w:rFonts w:ascii="仿宋_GB2312"/>
        </w:rPr>
        <w:t>1</w:t>
      </w:r>
      <w:r w:rsidRPr="003D36EB">
        <w:rPr>
          <w:rFonts w:ascii="仿宋_GB2312" w:hint="eastAsia"/>
        </w:rPr>
        <w:t>所、九年一贯制学校</w:t>
      </w:r>
      <w:r w:rsidRPr="003D36EB">
        <w:rPr>
          <w:rFonts w:ascii="仿宋_GB2312"/>
        </w:rPr>
        <w:t>139</w:t>
      </w:r>
      <w:r w:rsidRPr="003D36EB">
        <w:rPr>
          <w:rFonts w:ascii="仿宋_GB2312" w:hint="eastAsia"/>
        </w:rPr>
        <w:t>所，共计初中班数1</w:t>
      </w:r>
      <w:r w:rsidRPr="003D36EB">
        <w:rPr>
          <w:rFonts w:ascii="仿宋_GB2312"/>
        </w:rPr>
        <w:t>5362</w:t>
      </w:r>
      <w:r w:rsidRPr="003D36EB">
        <w:rPr>
          <w:rFonts w:ascii="仿宋_GB2312" w:hint="eastAsia"/>
        </w:rPr>
        <w:t>个班。其中，现状保留初中1</w:t>
      </w:r>
      <w:r w:rsidRPr="003D36EB">
        <w:rPr>
          <w:rFonts w:ascii="仿宋_GB2312"/>
        </w:rPr>
        <w:t>57</w:t>
      </w:r>
      <w:r w:rsidRPr="003D36EB">
        <w:rPr>
          <w:rFonts w:ascii="仿宋_GB2312" w:hint="eastAsia"/>
        </w:rPr>
        <w:t>所、九年一贯制学校2</w:t>
      </w:r>
      <w:r w:rsidRPr="003D36EB">
        <w:rPr>
          <w:rFonts w:ascii="仿宋_GB2312"/>
        </w:rPr>
        <w:t>7</w:t>
      </w:r>
      <w:r w:rsidRPr="003D36EB">
        <w:rPr>
          <w:rFonts w:ascii="仿宋_GB2312" w:hint="eastAsia"/>
        </w:rPr>
        <w:t>所，共</w:t>
      </w:r>
      <w:r w:rsidRPr="003D36EB">
        <w:rPr>
          <w:rFonts w:ascii="仿宋_GB2312"/>
        </w:rPr>
        <w:t>5003</w:t>
      </w:r>
      <w:r w:rsidRPr="003D36EB">
        <w:rPr>
          <w:rFonts w:ascii="仿宋_GB2312" w:hint="eastAsia"/>
        </w:rPr>
        <w:t>个初中班；规划建设初中2</w:t>
      </w:r>
      <w:r w:rsidRPr="003D36EB">
        <w:rPr>
          <w:rFonts w:ascii="仿宋_GB2312"/>
        </w:rPr>
        <w:t>64</w:t>
      </w:r>
      <w:r w:rsidRPr="003D36EB">
        <w:rPr>
          <w:rFonts w:ascii="仿宋_GB2312" w:hint="eastAsia"/>
        </w:rPr>
        <w:t>所、九年一贯制学校1</w:t>
      </w:r>
      <w:r w:rsidRPr="003D36EB">
        <w:rPr>
          <w:rFonts w:ascii="仿宋_GB2312"/>
        </w:rPr>
        <w:t>12</w:t>
      </w:r>
      <w:r w:rsidRPr="003D36EB">
        <w:rPr>
          <w:rFonts w:ascii="仿宋_GB2312" w:hint="eastAsia"/>
        </w:rPr>
        <w:t>所（含新建3</w:t>
      </w:r>
      <w:r w:rsidRPr="003D36EB">
        <w:rPr>
          <w:rFonts w:ascii="仿宋_GB2312"/>
        </w:rPr>
        <w:t>23</w:t>
      </w:r>
      <w:r w:rsidRPr="003D36EB">
        <w:rPr>
          <w:rFonts w:ascii="仿宋_GB2312" w:hint="eastAsia"/>
        </w:rPr>
        <w:t>所，原址改扩建5</w:t>
      </w:r>
      <w:r w:rsidRPr="003D36EB">
        <w:rPr>
          <w:rFonts w:ascii="仿宋_GB2312"/>
        </w:rPr>
        <w:t>0</w:t>
      </w:r>
      <w:r w:rsidRPr="003D36EB">
        <w:rPr>
          <w:rFonts w:ascii="仿宋_GB2312" w:hint="eastAsia"/>
        </w:rPr>
        <w:t>所，迁建</w:t>
      </w:r>
      <w:r w:rsidRPr="003D36EB">
        <w:rPr>
          <w:rFonts w:ascii="仿宋_GB2312"/>
        </w:rPr>
        <w:t>2</w:t>
      </w:r>
      <w:r w:rsidRPr="003D36EB">
        <w:rPr>
          <w:rFonts w:ascii="仿宋_GB2312" w:hint="eastAsia"/>
        </w:rPr>
        <w:t>所，已有设施置换1所），共1</w:t>
      </w:r>
      <w:r w:rsidRPr="003D36EB">
        <w:rPr>
          <w:rFonts w:ascii="仿宋_GB2312"/>
        </w:rPr>
        <w:t>0359</w:t>
      </w:r>
      <w:r w:rsidRPr="003D36EB">
        <w:rPr>
          <w:rFonts w:ascii="仿宋_GB2312" w:hint="eastAsia"/>
        </w:rPr>
        <w:t>个班。规划建设初中及九年一贯制学校总用地面积约1</w:t>
      </w:r>
      <w:r w:rsidRPr="003D36EB">
        <w:rPr>
          <w:rFonts w:ascii="仿宋_GB2312"/>
        </w:rPr>
        <w:t>663</w:t>
      </w:r>
      <w:r w:rsidRPr="003D36EB">
        <w:rPr>
          <w:rFonts w:ascii="仿宋_GB2312" w:hint="eastAsia"/>
        </w:rPr>
        <w:t>公顷，新增用地面积约1</w:t>
      </w:r>
      <w:r w:rsidRPr="003D36EB">
        <w:rPr>
          <w:rFonts w:ascii="仿宋_GB2312"/>
        </w:rPr>
        <w:t>452</w:t>
      </w:r>
      <w:r w:rsidRPr="003D36EB">
        <w:rPr>
          <w:rFonts w:ascii="仿宋_GB2312" w:hint="eastAsia"/>
        </w:rPr>
        <w:t>公顷，总建筑面积约9</w:t>
      </w:r>
      <w:r w:rsidRPr="003D36EB">
        <w:rPr>
          <w:rFonts w:ascii="仿宋_GB2312"/>
        </w:rPr>
        <w:t>68</w:t>
      </w:r>
      <w:r w:rsidRPr="003D36EB">
        <w:rPr>
          <w:rFonts w:ascii="仿宋_GB2312" w:hint="eastAsia"/>
        </w:rPr>
        <w:t>万平方米。</w:t>
      </w:r>
    </w:p>
    <w:p w14:paraId="15C1CB31" w14:textId="68D8AE14" w:rsidR="00DE028B" w:rsidRPr="003D36EB" w:rsidRDefault="00DE028B" w:rsidP="00DE028B">
      <w:pPr>
        <w:pStyle w:val="2"/>
        <w:numPr>
          <w:ilvl w:val="0"/>
          <w:numId w:val="8"/>
        </w:numPr>
        <w:ind w:firstLineChars="0"/>
      </w:pPr>
      <w:bookmarkStart w:id="36" w:name="_Toc42589824"/>
      <w:bookmarkStart w:id="37" w:name="_Toc42590282"/>
      <w:r w:rsidRPr="003D36EB">
        <w:rPr>
          <w:rFonts w:hint="eastAsia"/>
        </w:rPr>
        <w:t>高中阶段教育设施</w:t>
      </w:r>
      <w:bookmarkEnd w:id="36"/>
      <w:bookmarkEnd w:id="37"/>
    </w:p>
    <w:p w14:paraId="06FD837F" w14:textId="0C6BE76F" w:rsidR="00DE028B" w:rsidRPr="003D36EB" w:rsidRDefault="00DE028B" w:rsidP="00DE028B">
      <w:pPr>
        <w:pStyle w:val="2"/>
        <w:ind w:firstLine="643"/>
        <w:rPr>
          <w:rFonts w:ascii="仿宋_GB2312" w:hAnsiTheme="minorHAnsi" w:cstheme="minorBidi"/>
          <w:szCs w:val="22"/>
        </w:rPr>
      </w:pPr>
      <w:bookmarkStart w:id="38" w:name="_Toc42589825"/>
      <w:bookmarkStart w:id="39" w:name="_Toc42590283"/>
      <w:r w:rsidRPr="003D36EB">
        <w:rPr>
          <w:rFonts w:ascii="仿宋_GB2312" w:hAnsiTheme="minorHAnsi" w:cstheme="minorBidi"/>
          <w:szCs w:val="22"/>
        </w:rPr>
        <w:t>1</w:t>
      </w:r>
      <w:r w:rsidRPr="003D36EB">
        <w:rPr>
          <w:rFonts w:ascii="仿宋_GB2312" w:hAnsiTheme="minorHAnsi" w:cstheme="minorBidi" w:hint="eastAsia"/>
          <w:szCs w:val="22"/>
        </w:rPr>
        <w:t>.</w:t>
      </w:r>
      <w:r w:rsidRPr="003D36EB">
        <w:rPr>
          <w:rFonts w:ascii="仿宋_GB2312" w:hAnsiTheme="minorHAnsi" w:cstheme="minorBidi"/>
          <w:szCs w:val="22"/>
        </w:rPr>
        <w:t>普通高中</w:t>
      </w:r>
      <w:bookmarkEnd w:id="38"/>
      <w:bookmarkEnd w:id="39"/>
    </w:p>
    <w:p w14:paraId="46AA51CA" w14:textId="3F948FB4" w:rsidR="00DE028B" w:rsidRPr="003D36EB" w:rsidRDefault="00DE028B" w:rsidP="00DE028B">
      <w:pPr>
        <w:ind w:firstLine="640"/>
      </w:pPr>
      <w:r w:rsidRPr="003D36EB">
        <w:rPr>
          <w:rFonts w:hint="eastAsia"/>
        </w:rPr>
        <w:t>按照扩大增量、提高质量，适应发展、多元选择的原则，遵守国家教育方针政策、遵循教育规律和人才成长规律及社会发展规律、尊重学生和家长的合理需求，调整优化高中教育发展思路，实现普通高中总量提升，优质资源覆盖面扩大，适应普通高中高质量、多样化发展的要求。扩大普通高中教育设施总量，逐步缓解平度、莱西、胶州、即墨等区市超规模办学等问题。改善高中学校办学条件，促进优质教育资源不断扩容。通过名校带动、合作办学等方式</w:t>
      </w:r>
      <w:r w:rsidRPr="003D36EB">
        <w:t>在扩大优质教育资源的同时，</w:t>
      </w:r>
      <w:r w:rsidRPr="003D36EB">
        <w:rPr>
          <w:rFonts w:hint="eastAsia"/>
        </w:rPr>
        <w:t>推动新建学校高起点、高质量发展。有效扩大优质普通高中教育资源覆盖面，实现空间上的优质均衡。结合蓝色硅谷、</w:t>
      </w:r>
      <w:proofErr w:type="gramStart"/>
      <w:r w:rsidRPr="003D36EB">
        <w:rPr>
          <w:rFonts w:hint="eastAsia"/>
        </w:rPr>
        <w:t>古镇口</w:t>
      </w:r>
      <w:proofErr w:type="gramEnd"/>
      <w:r w:rsidRPr="003D36EB">
        <w:rPr>
          <w:rFonts w:hint="eastAsia"/>
        </w:rPr>
        <w:t>军民融合创新示范区、城</w:t>
      </w:r>
      <w:proofErr w:type="gramStart"/>
      <w:r w:rsidRPr="003D36EB">
        <w:rPr>
          <w:rFonts w:hint="eastAsia"/>
        </w:rPr>
        <w:t>阳未来</w:t>
      </w:r>
      <w:proofErr w:type="gramEnd"/>
      <w:r w:rsidRPr="003D36EB">
        <w:rPr>
          <w:rFonts w:hint="eastAsia"/>
        </w:rPr>
        <w:t>之城、胶州上合组织地方经贸合作示范区等区域发展，合理预留优质普通高中学校建设条件。</w:t>
      </w:r>
    </w:p>
    <w:p w14:paraId="693BCC44" w14:textId="0A3DE70B" w:rsidR="00DE028B" w:rsidRPr="003D36EB" w:rsidRDefault="00DE028B" w:rsidP="00C37954">
      <w:pPr>
        <w:ind w:firstLine="640"/>
      </w:pPr>
      <w:r w:rsidRPr="003D36EB">
        <w:rPr>
          <w:rFonts w:ascii="仿宋_GB2312" w:hint="eastAsia"/>
        </w:rPr>
        <w:lastRenderedPageBreak/>
        <w:t>全市规划普通高中教育设施</w:t>
      </w:r>
      <w:r w:rsidRPr="003D36EB">
        <w:rPr>
          <w:rFonts w:ascii="仿宋_GB2312"/>
        </w:rPr>
        <w:t>132所（含完全中学10所、十二年一贯制学校7所），共计6455个班。其中，现状保留54所，计2562个班；规划建设78所（含新建65所，改扩建13所</w:t>
      </w:r>
      <w:r w:rsidR="00D66D14" w:rsidRPr="003D36EB">
        <w:rPr>
          <w:rFonts w:ascii="仿宋_GB2312"/>
        </w:rPr>
        <w:t>）</w:t>
      </w:r>
      <w:r w:rsidRPr="003D36EB">
        <w:rPr>
          <w:rFonts w:ascii="仿宋_GB2312"/>
        </w:rPr>
        <w:t>，共计3893个班。规划建设学校总用地面积</w:t>
      </w:r>
      <w:r w:rsidR="00081925" w:rsidRPr="003D36EB">
        <w:rPr>
          <w:rFonts w:ascii="仿宋_GB2312" w:hint="eastAsia"/>
        </w:rPr>
        <w:t>约</w:t>
      </w:r>
      <w:r w:rsidR="00137111" w:rsidRPr="003D36EB">
        <w:rPr>
          <w:rFonts w:ascii="仿宋_GB2312"/>
        </w:rPr>
        <w:t>73</w:t>
      </w:r>
      <w:r w:rsidR="006E6508" w:rsidRPr="003D36EB">
        <w:rPr>
          <w:rFonts w:ascii="仿宋_GB2312"/>
        </w:rPr>
        <w:t>9</w:t>
      </w:r>
      <w:r w:rsidRPr="003D36EB">
        <w:rPr>
          <w:rFonts w:ascii="仿宋_GB2312"/>
        </w:rPr>
        <w:t>公顷，新增加用地面积约630公顷，总建筑面积</w:t>
      </w:r>
      <w:r w:rsidRPr="003D36EB">
        <w:rPr>
          <w:rFonts w:ascii="仿宋_GB2312" w:hint="eastAsia"/>
        </w:rPr>
        <w:t>约</w:t>
      </w:r>
      <w:r w:rsidRPr="003D36EB">
        <w:rPr>
          <w:rFonts w:ascii="仿宋_GB2312"/>
        </w:rPr>
        <w:t>458万平方米。</w:t>
      </w:r>
    </w:p>
    <w:p w14:paraId="361845DD" w14:textId="64ACE44D" w:rsidR="00DE028B" w:rsidRPr="003D36EB" w:rsidRDefault="00DE028B" w:rsidP="00DE028B">
      <w:pPr>
        <w:pStyle w:val="2"/>
        <w:ind w:firstLine="643"/>
        <w:rPr>
          <w:rFonts w:ascii="仿宋_GB2312" w:hAnsiTheme="minorHAnsi" w:cstheme="minorBidi"/>
          <w:szCs w:val="22"/>
        </w:rPr>
      </w:pPr>
      <w:bookmarkStart w:id="40" w:name="_Toc42590284"/>
      <w:bookmarkStart w:id="41" w:name="_Toc42589826"/>
      <w:r w:rsidRPr="003D36EB">
        <w:rPr>
          <w:rFonts w:ascii="仿宋_GB2312" w:hAnsiTheme="minorHAnsi" w:cstheme="minorBidi"/>
          <w:szCs w:val="22"/>
        </w:rPr>
        <w:t>2</w:t>
      </w:r>
      <w:r w:rsidRPr="003D36EB">
        <w:rPr>
          <w:rFonts w:ascii="仿宋_GB2312" w:hAnsiTheme="minorHAnsi" w:cstheme="minorBidi" w:hint="eastAsia"/>
          <w:szCs w:val="22"/>
        </w:rPr>
        <w:t>.</w:t>
      </w:r>
      <w:r w:rsidRPr="003D36EB">
        <w:rPr>
          <w:rFonts w:ascii="仿宋_GB2312" w:hAnsiTheme="minorHAnsi" w:cstheme="minorBidi"/>
          <w:szCs w:val="22"/>
        </w:rPr>
        <w:t>中等职业教育设施</w:t>
      </w:r>
      <w:bookmarkEnd w:id="40"/>
      <w:bookmarkEnd w:id="41"/>
    </w:p>
    <w:p w14:paraId="2AED554F" w14:textId="77777777" w:rsidR="00DE028B" w:rsidRPr="003D36EB" w:rsidRDefault="00DE028B" w:rsidP="00DE028B">
      <w:pPr>
        <w:ind w:firstLine="640"/>
        <w:rPr>
          <w:rFonts w:ascii="仿宋_GB2312"/>
          <w:sz w:val="22"/>
          <w:szCs w:val="18"/>
          <w:shd w:val="clear" w:color="auto" w:fill="FFFFFF"/>
        </w:rPr>
      </w:pPr>
      <w:r w:rsidRPr="003D36EB">
        <w:rPr>
          <w:rFonts w:hint="eastAsia"/>
          <w:shd w:val="clear" w:color="auto" w:fill="FFFFFF"/>
        </w:rPr>
        <w:t>推动中等职业教育分类发展，城区中等职业学校坚持特色办学，实现中高职一体化发展；县域中等职业学校坚持综合办学，将区（市）职教中心打造成中职、高职、本科、综合高中和社会培训五位一体的融合发展平台。重点推进</w:t>
      </w:r>
      <w:bookmarkStart w:id="42" w:name="_Hlk50643745"/>
      <w:r w:rsidRPr="003D36EB">
        <w:rPr>
          <w:rFonts w:hint="eastAsia"/>
          <w:shd w:val="clear" w:color="auto" w:fill="FFFFFF"/>
        </w:rPr>
        <w:t>青岛国际职业教育科技产业城</w:t>
      </w:r>
      <w:bookmarkEnd w:id="42"/>
      <w:r w:rsidRPr="003D36EB">
        <w:rPr>
          <w:rFonts w:hint="eastAsia"/>
          <w:shd w:val="clear" w:color="auto" w:fill="FFFFFF"/>
        </w:rPr>
        <w:t>建设。落实青岛市突破平度莱西攻势作战方案的要求，支持平度、莱西两市推广中德“双元制”教育模式，支持平度建设职业教育创新发展特色区，推动青岛北部职业教育能力建设。落实《国务院关于中国—上海合作组织地方经贸合作示范区建设总体方案的批复》（</w:t>
      </w:r>
      <w:proofErr w:type="gramStart"/>
      <w:r w:rsidRPr="003D36EB">
        <w:rPr>
          <w:rFonts w:ascii="仿宋_GB2312" w:hint="eastAsia"/>
          <w:shd w:val="clear" w:color="auto" w:fill="FFFFFF"/>
        </w:rPr>
        <w:t>国函〔2019〕</w:t>
      </w:r>
      <w:proofErr w:type="gramEnd"/>
      <w:r w:rsidRPr="003D36EB">
        <w:rPr>
          <w:rFonts w:ascii="仿宋_GB2312" w:hint="eastAsia"/>
          <w:shd w:val="clear" w:color="auto" w:fill="FFFFFF"/>
        </w:rPr>
        <w:t>87号</w:t>
      </w:r>
      <w:r w:rsidRPr="003D36EB">
        <w:rPr>
          <w:shd w:val="clear" w:color="auto" w:fill="FFFFFF"/>
        </w:rPr>
        <w:t>）的要求，支持青岛与上合组织国家相关教育机构开展职业教育领域合作，开展多种形式中外合作办学。</w:t>
      </w:r>
      <w:r w:rsidRPr="003D36EB">
        <w:rPr>
          <w:rFonts w:hint="eastAsia"/>
          <w:shd w:val="clear" w:color="auto" w:fill="FFFFFF"/>
        </w:rPr>
        <w:t>通过整合、置换、重建、改扩建等方式，解决部分职业学校占地面积狭小、发展空间不足的问题。</w:t>
      </w:r>
    </w:p>
    <w:p w14:paraId="6DEE8912" w14:textId="1615799F" w:rsidR="00DE028B" w:rsidRPr="003D36EB" w:rsidRDefault="00DE028B" w:rsidP="00DE028B">
      <w:pPr>
        <w:ind w:firstLine="640"/>
        <w:rPr>
          <w:rFonts w:ascii="仿宋_GB2312"/>
        </w:rPr>
      </w:pPr>
      <w:r w:rsidRPr="003D36EB">
        <w:rPr>
          <w:rFonts w:ascii="仿宋_GB2312" w:hint="eastAsia"/>
          <w:shd w:val="clear" w:color="auto" w:fill="FFFFFF"/>
        </w:rPr>
        <w:t>全市规划中等职业教育学校76所，其中现状</w:t>
      </w:r>
      <w:proofErr w:type="gramStart"/>
      <w:r w:rsidRPr="003D36EB">
        <w:rPr>
          <w:rFonts w:ascii="仿宋_GB2312" w:hint="eastAsia"/>
          <w:shd w:val="clear" w:color="auto" w:fill="FFFFFF"/>
        </w:rPr>
        <w:t>保留市</w:t>
      </w:r>
      <w:proofErr w:type="gramEnd"/>
      <w:r w:rsidRPr="003D36EB">
        <w:rPr>
          <w:rFonts w:ascii="仿宋_GB2312" w:hint="eastAsia"/>
          <w:shd w:val="clear" w:color="auto" w:fill="FFFFFF"/>
        </w:rPr>
        <w:t>直属中等职业教育学校和技工学校共</w:t>
      </w:r>
      <w:r w:rsidRPr="003D36EB">
        <w:rPr>
          <w:rFonts w:ascii="仿宋_GB2312"/>
          <w:shd w:val="clear" w:color="auto" w:fill="FFFFFF"/>
        </w:rPr>
        <w:t>41</w:t>
      </w:r>
      <w:r w:rsidRPr="003D36EB">
        <w:rPr>
          <w:rFonts w:ascii="仿宋_GB2312" w:hint="eastAsia"/>
          <w:shd w:val="clear" w:color="auto" w:fill="FFFFFF"/>
        </w:rPr>
        <w:t>所（包括教育部门、其他部门和民办市直属中等职业教育学校、技工学校），在即墨大信镇规划建设青岛国际职业教育科技产业城</w:t>
      </w:r>
      <w:r w:rsidR="0008507D" w:rsidRPr="003D36EB">
        <w:rPr>
          <w:rFonts w:ascii="仿宋_GB2312" w:hint="eastAsia"/>
          <w:shd w:val="clear" w:color="auto" w:fill="FFFFFF"/>
        </w:rPr>
        <w:t>。</w:t>
      </w:r>
      <w:r w:rsidRPr="003D36EB">
        <w:rPr>
          <w:rFonts w:ascii="仿宋_GB2312" w:hint="eastAsia"/>
          <w:shd w:val="clear" w:color="auto" w:fill="FFFFFF"/>
        </w:rPr>
        <w:t>在即墨蓝色</w:t>
      </w:r>
      <w:r w:rsidRPr="003D36EB">
        <w:rPr>
          <w:rFonts w:ascii="仿宋_GB2312" w:hint="eastAsia"/>
          <w:shd w:val="clear" w:color="auto" w:fill="FFFFFF"/>
        </w:rPr>
        <w:lastRenderedPageBreak/>
        <w:t>硅谷和崂山王哥庄预留职业教育用地，用地面积约3</w:t>
      </w:r>
      <w:r w:rsidRPr="003D36EB">
        <w:rPr>
          <w:rFonts w:ascii="仿宋_GB2312"/>
          <w:shd w:val="clear" w:color="auto" w:fill="FFFFFF"/>
        </w:rPr>
        <w:t>5</w:t>
      </w:r>
      <w:r w:rsidRPr="003D36EB">
        <w:rPr>
          <w:rFonts w:ascii="仿宋_GB2312" w:hint="eastAsia"/>
          <w:shd w:val="clear" w:color="auto" w:fill="FFFFFF"/>
        </w:rPr>
        <w:t>公顷。</w:t>
      </w:r>
      <w:r w:rsidRPr="003D36EB">
        <w:rPr>
          <w:rFonts w:ascii="仿宋_GB2312" w:hAnsi="仿宋" w:hint="eastAsia"/>
          <w:szCs w:val="32"/>
        </w:rPr>
        <w:t>支持青岛市技师学院创建青岛市轨道交通学院。</w:t>
      </w:r>
      <w:r w:rsidRPr="003D36EB">
        <w:rPr>
          <w:rFonts w:ascii="仿宋_GB2312" w:hint="eastAsia"/>
        </w:rPr>
        <w:t>各区市现状保留中等职业学校1</w:t>
      </w:r>
      <w:r w:rsidRPr="003D36EB">
        <w:rPr>
          <w:rFonts w:ascii="仿宋_GB2312"/>
        </w:rPr>
        <w:t>7</w:t>
      </w:r>
      <w:r w:rsidRPr="003D36EB">
        <w:rPr>
          <w:rFonts w:ascii="仿宋_GB2312" w:hint="eastAsia"/>
        </w:rPr>
        <w:t>所，规划建设1</w:t>
      </w:r>
      <w:r w:rsidRPr="003D36EB">
        <w:rPr>
          <w:rFonts w:ascii="仿宋_GB2312"/>
        </w:rPr>
        <w:t>5</w:t>
      </w:r>
      <w:r w:rsidRPr="003D36EB">
        <w:rPr>
          <w:rFonts w:ascii="仿宋_GB2312" w:hint="eastAsia"/>
        </w:rPr>
        <w:t>所（新建1</w:t>
      </w:r>
      <w:r w:rsidRPr="003D36EB">
        <w:rPr>
          <w:rFonts w:ascii="仿宋_GB2312"/>
        </w:rPr>
        <w:t>1</w:t>
      </w:r>
      <w:r w:rsidRPr="003D36EB">
        <w:rPr>
          <w:rFonts w:ascii="仿宋_GB2312" w:hint="eastAsia"/>
        </w:rPr>
        <w:t>所，原址改扩建</w:t>
      </w:r>
      <w:r w:rsidRPr="003D36EB">
        <w:rPr>
          <w:rFonts w:ascii="仿宋_GB2312"/>
        </w:rPr>
        <w:t>3</w:t>
      </w:r>
      <w:r w:rsidRPr="003D36EB">
        <w:rPr>
          <w:rFonts w:ascii="仿宋_GB2312" w:hint="eastAsia"/>
        </w:rPr>
        <w:t>所，迁建</w:t>
      </w:r>
      <w:r w:rsidRPr="003D36EB">
        <w:rPr>
          <w:rFonts w:ascii="仿宋_GB2312"/>
        </w:rPr>
        <w:t>1</w:t>
      </w:r>
      <w:r w:rsidRPr="003D36EB">
        <w:rPr>
          <w:rFonts w:ascii="仿宋_GB2312" w:hint="eastAsia"/>
        </w:rPr>
        <w:t>所）。在城阳轨道交通产业示范区规划预留职业教育设施用地2处，结合城阳</w:t>
      </w:r>
      <w:proofErr w:type="gramStart"/>
      <w:r w:rsidRPr="003D36EB">
        <w:rPr>
          <w:rFonts w:ascii="仿宋_GB2312" w:hint="eastAsia"/>
        </w:rPr>
        <w:t>区产业</w:t>
      </w:r>
      <w:proofErr w:type="gramEnd"/>
      <w:r w:rsidRPr="003D36EB">
        <w:rPr>
          <w:rFonts w:ascii="仿宋_GB2312" w:hint="eastAsia"/>
        </w:rPr>
        <w:t>发展新建电子制造、医药卫生、软件信息等类型中等职业学校5处；在胶州李哥庄镇和胶西街道结合空港产业发展预留2处职业教育用地；在平度新河产业化工基地、莱西</w:t>
      </w:r>
      <w:proofErr w:type="gramStart"/>
      <w:r w:rsidRPr="003D36EB">
        <w:rPr>
          <w:rFonts w:ascii="仿宋_GB2312" w:hint="eastAsia"/>
        </w:rPr>
        <w:t>姜山产业</w:t>
      </w:r>
      <w:proofErr w:type="gramEnd"/>
      <w:r w:rsidRPr="003D36EB">
        <w:rPr>
          <w:rFonts w:ascii="仿宋_GB2312" w:hint="eastAsia"/>
        </w:rPr>
        <w:t>新城各规划预留一处职业教育用地，各区市新建和迁建职业教育学校新增用地面积约</w:t>
      </w:r>
      <w:r w:rsidR="00422543" w:rsidRPr="003D36EB">
        <w:rPr>
          <w:rFonts w:ascii="仿宋_GB2312"/>
        </w:rPr>
        <w:t>200</w:t>
      </w:r>
      <w:r w:rsidRPr="003D36EB">
        <w:rPr>
          <w:rFonts w:ascii="仿宋_GB2312" w:hint="eastAsia"/>
        </w:rPr>
        <w:t>公顷。</w:t>
      </w:r>
    </w:p>
    <w:p w14:paraId="52D48C00" w14:textId="5BE2C199" w:rsidR="00672762" w:rsidRPr="003D36EB" w:rsidRDefault="002D252A">
      <w:pPr>
        <w:pStyle w:val="2"/>
        <w:numPr>
          <w:ilvl w:val="0"/>
          <w:numId w:val="8"/>
        </w:numPr>
        <w:ind w:firstLineChars="0"/>
        <w:rPr>
          <w:rFonts w:ascii="仿宋_GB2312"/>
        </w:rPr>
      </w:pPr>
      <w:bookmarkStart w:id="43" w:name="_Toc42589827"/>
      <w:bookmarkStart w:id="44" w:name="_Toc42590285"/>
      <w:r w:rsidRPr="003D36EB">
        <w:rPr>
          <w:rFonts w:ascii="仿宋_GB2312" w:hint="eastAsia"/>
        </w:rPr>
        <w:t>高等教育设施</w:t>
      </w:r>
      <w:bookmarkEnd w:id="43"/>
      <w:bookmarkEnd w:id="44"/>
    </w:p>
    <w:p w14:paraId="7869270E" w14:textId="3824877F" w:rsidR="00855FDC" w:rsidRPr="003D36EB" w:rsidRDefault="00855FDC" w:rsidP="00855FDC">
      <w:pPr>
        <w:ind w:firstLine="640"/>
      </w:pPr>
      <w:r w:rsidRPr="003D36EB">
        <w:t>坚持扩大规模与内涵发展并举，以优化高等教育</w:t>
      </w:r>
      <w:r w:rsidRPr="003D36EB">
        <w:rPr>
          <w:rFonts w:hint="eastAsia"/>
        </w:rPr>
        <w:t>布局</w:t>
      </w:r>
      <w:r w:rsidRPr="003D36EB">
        <w:t>结构为主线，以提升高校服务能力为重点，整合各类高等教育资源，促进在青高校融合发展、协同发展，着力增强高校对城市创新活力和产业发展的贡献，</w:t>
      </w:r>
      <w:r w:rsidRPr="003D36EB">
        <w:rPr>
          <w:rFonts w:hint="eastAsia"/>
        </w:rPr>
        <w:t>为青岛经济社会发展提供人才支撑和智力支持。</w:t>
      </w:r>
    </w:p>
    <w:p w14:paraId="19A7F959" w14:textId="56661E6B" w:rsidR="00D44BD3" w:rsidRPr="003D36EB" w:rsidRDefault="00D44BD3" w:rsidP="00855FDC">
      <w:pPr>
        <w:ind w:firstLine="640"/>
      </w:pPr>
      <w:r w:rsidRPr="003D36EB">
        <w:rPr>
          <w:rFonts w:hint="eastAsia"/>
        </w:rPr>
        <w:t>扩大高等职业教育规模，提高办学质量和水平，重点围绕服务经略海洋、新旧动能转换等需求，在轨道交通、城市建设、海洋、文化旅游、</w:t>
      </w:r>
      <w:r w:rsidRPr="003D36EB">
        <w:t xml:space="preserve"> </w:t>
      </w:r>
      <w:r w:rsidRPr="003D36EB">
        <w:t>新一代信息技术、健康护理等</w:t>
      </w:r>
      <w:proofErr w:type="gramStart"/>
      <w:r w:rsidRPr="003D36EB">
        <w:t>版块</w:t>
      </w:r>
      <w:proofErr w:type="gramEnd"/>
      <w:r w:rsidRPr="003D36EB">
        <w:t>建设部分高职院校。推进国家双高职业院校建设职业教育本科专业。继续推进长学制人才培养模式，逐年扩大中职与高职三二连读、中职与职业教育本科和应用型本科</w:t>
      </w:r>
      <w:r w:rsidRPr="003D36EB">
        <w:t>“</w:t>
      </w:r>
      <w:r w:rsidRPr="003D36EB">
        <w:rPr>
          <w:rFonts w:ascii="仿宋_GB2312" w:hint="eastAsia"/>
        </w:rPr>
        <w:t>3+4</w:t>
      </w:r>
      <w:r w:rsidRPr="003D36EB">
        <w:t>”</w:t>
      </w:r>
      <w:r w:rsidRPr="003D36EB">
        <w:t>、高职与职业教育本科和应用型本科</w:t>
      </w:r>
      <w:r w:rsidRPr="003D36EB">
        <w:t>“</w:t>
      </w:r>
      <w:r w:rsidRPr="003D36EB">
        <w:rPr>
          <w:rFonts w:ascii="仿宋_GB2312" w:hint="eastAsia"/>
        </w:rPr>
        <w:t>3+2</w:t>
      </w:r>
      <w:r w:rsidRPr="003D36EB">
        <w:t>”</w:t>
      </w:r>
      <w:r w:rsidRPr="003D36EB">
        <w:t>对口贯通分段培养。</w:t>
      </w:r>
    </w:p>
    <w:p w14:paraId="750C38AC" w14:textId="1D9FDA68" w:rsidR="00855FDC" w:rsidRPr="003D36EB" w:rsidRDefault="00855FDC" w:rsidP="00855FDC">
      <w:pPr>
        <w:pStyle w:val="2"/>
        <w:ind w:firstLine="643"/>
        <w:rPr>
          <w:rFonts w:ascii="仿宋_GB2312" w:hAnsiTheme="minorHAnsi" w:cstheme="minorBidi"/>
          <w:szCs w:val="22"/>
        </w:rPr>
      </w:pPr>
      <w:bookmarkStart w:id="45" w:name="_Toc42590286"/>
      <w:bookmarkStart w:id="46" w:name="_Toc42589828"/>
      <w:r w:rsidRPr="003D36EB">
        <w:rPr>
          <w:rFonts w:ascii="仿宋_GB2312" w:hAnsiTheme="minorHAnsi" w:cstheme="minorBidi" w:hint="eastAsia"/>
          <w:szCs w:val="22"/>
        </w:rPr>
        <w:lastRenderedPageBreak/>
        <w:t>1.</w:t>
      </w:r>
      <w:r w:rsidRPr="003D36EB">
        <w:rPr>
          <w:rFonts w:ascii="仿宋_GB2312" w:hAnsiTheme="minorHAnsi" w:cstheme="minorBidi"/>
          <w:szCs w:val="22"/>
        </w:rPr>
        <w:t>统筹优化高等教育布局，引导高教资源有序集聚</w:t>
      </w:r>
      <w:bookmarkEnd w:id="45"/>
      <w:bookmarkEnd w:id="46"/>
    </w:p>
    <w:p w14:paraId="70E71099" w14:textId="2ADA1DAF" w:rsidR="00855FDC" w:rsidRPr="003D36EB" w:rsidRDefault="00855FDC" w:rsidP="00855FDC">
      <w:pPr>
        <w:ind w:firstLine="640"/>
      </w:pPr>
      <w:r w:rsidRPr="003D36EB">
        <w:rPr>
          <w:rFonts w:hint="eastAsia"/>
        </w:rPr>
        <w:t>根据青岛发展战略和区域功能定位，推动高等教育</w:t>
      </w:r>
      <w:proofErr w:type="gramStart"/>
      <w:r w:rsidRPr="003D36EB">
        <w:rPr>
          <w:rFonts w:hint="eastAsia"/>
        </w:rPr>
        <w:t>资源由散点式</w:t>
      </w:r>
      <w:proofErr w:type="gramEnd"/>
      <w:r w:rsidRPr="003D36EB">
        <w:rPr>
          <w:rFonts w:hint="eastAsia"/>
        </w:rPr>
        <w:t>布局向组团式、模块化布局转变。统筹引导各区市及功能区结合城市空间布局，</w:t>
      </w:r>
      <w:r w:rsidR="004E1E15" w:rsidRPr="003D36EB">
        <w:rPr>
          <w:rFonts w:hint="eastAsia"/>
        </w:rPr>
        <w:t>形成</w:t>
      </w:r>
      <w:r w:rsidRPr="003D36EB">
        <w:rPr>
          <w:rFonts w:hint="eastAsia"/>
        </w:rPr>
        <w:t>差异化的高校科教园区，结合本区域产业定位，集合目前我市出台的各种科技、人才等优惠政策，统筹分布科教资源，更好地发挥高校的人才和智力优势，促进校地融合发展。</w:t>
      </w:r>
    </w:p>
    <w:p w14:paraId="6B74AFFF" w14:textId="70656D60" w:rsidR="00855FDC" w:rsidRPr="003D36EB" w:rsidRDefault="00855FDC" w:rsidP="00855FDC">
      <w:pPr>
        <w:pStyle w:val="2"/>
        <w:ind w:firstLine="643"/>
        <w:rPr>
          <w:rFonts w:ascii="仿宋_GB2312" w:hAnsiTheme="minorHAnsi" w:cstheme="minorBidi"/>
          <w:szCs w:val="22"/>
        </w:rPr>
      </w:pPr>
      <w:bookmarkStart w:id="47" w:name="_Toc42590287"/>
      <w:bookmarkStart w:id="48" w:name="_Toc42589829"/>
      <w:r w:rsidRPr="003D36EB">
        <w:rPr>
          <w:rFonts w:ascii="仿宋_GB2312" w:hAnsiTheme="minorHAnsi" w:cstheme="minorBidi" w:hint="eastAsia"/>
          <w:szCs w:val="22"/>
        </w:rPr>
        <w:t>2.扩大优质高等教育资源规模，提升青岛高等教育整体实力</w:t>
      </w:r>
      <w:bookmarkEnd w:id="47"/>
      <w:bookmarkEnd w:id="48"/>
    </w:p>
    <w:p w14:paraId="7690B18F" w14:textId="7141EF97" w:rsidR="00855FDC" w:rsidRPr="003D36EB" w:rsidRDefault="00855FDC" w:rsidP="00855FDC">
      <w:pPr>
        <w:ind w:firstLine="640"/>
      </w:pPr>
      <w:r w:rsidRPr="003D36EB">
        <w:rPr>
          <w:rFonts w:hint="eastAsia"/>
        </w:rPr>
        <w:t>按照“需求导向、精准对接”的原则，紧紧围绕青岛市发展定位和经济社会发展需求，精准对接引进国内外优质高校，重点引进理工科院校，尤其是专业特色明显、应用性强、具有较好产学研合作基础的高校</w:t>
      </w:r>
      <w:r w:rsidR="00393C0A" w:rsidRPr="003D36EB">
        <w:rPr>
          <w:rFonts w:hint="eastAsia"/>
        </w:rPr>
        <w:t>。按照市委市政府要求，创新体制机制，高起点、高标准办好康复大学。</w:t>
      </w:r>
      <w:r w:rsidRPr="003D36EB">
        <w:rPr>
          <w:rFonts w:hint="eastAsia"/>
        </w:rPr>
        <w:t>加快山东大学青岛校区二期、中国科学院大学、哈尔滨工程大学、北京航空航天大学、对外经贸大学、中国海洋大学西海岸校区等</w:t>
      </w:r>
      <w:r w:rsidR="00393C0A" w:rsidRPr="003D36EB">
        <w:rPr>
          <w:rFonts w:hint="eastAsia"/>
        </w:rPr>
        <w:t>学校</w:t>
      </w:r>
      <w:r w:rsidRPr="003D36EB">
        <w:rPr>
          <w:rFonts w:hint="eastAsia"/>
        </w:rPr>
        <w:t>在青校区建设，不断扩大高端优质高等教育资源规模，进一步提升青岛高等教育整体实力。</w:t>
      </w:r>
    </w:p>
    <w:p w14:paraId="27F8B8C1" w14:textId="1600B00D" w:rsidR="00855FDC" w:rsidRPr="003D36EB" w:rsidRDefault="00855FDC" w:rsidP="00855FDC">
      <w:pPr>
        <w:pStyle w:val="2"/>
        <w:ind w:firstLine="643"/>
        <w:rPr>
          <w:rFonts w:ascii="仿宋_GB2312" w:hAnsiTheme="minorHAnsi" w:cstheme="minorBidi"/>
          <w:szCs w:val="22"/>
        </w:rPr>
      </w:pPr>
      <w:bookmarkStart w:id="49" w:name="_Toc42590288"/>
      <w:bookmarkStart w:id="50" w:name="_Toc42589830"/>
      <w:r w:rsidRPr="003D36EB">
        <w:rPr>
          <w:rFonts w:ascii="仿宋_GB2312" w:hAnsiTheme="minorHAnsi" w:cstheme="minorBidi" w:hint="eastAsia"/>
          <w:szCs w:val="22"/>
        </w:rPr>
        <w:t>3.加强高校内涵建设，推动青岛高等教育高质量发展</w:t>
      </w:r>
      <w:bookmarkEnd w:id="49"/>
      <w:bookmarkEnd w:id="50"/>
    </w:p>
    <w:p w14:paraId="0BD49D0F" w14:textId="51094611" w:rsidR="00855FDC" w:rsidRPr="003D36EB" w:rsidRDefault="00855FDC" w:rsidP="00855FDC">
      <w:pPr>
        <w:ind w:firstLine="640"/>
      </w:pPr>
      <w:r w:rsidRPr="003D36EB">
        <w:t>推动一流大学和一流学科建设，</w:t>
      </w:r>
      <w:r w:rsidR="00393C0A" w:rsidRPr="003D36EB">
        <w:rPr>
          <w:rFonts w:hint="eastAsia"/>
        </w:rPr>
        <w:t>深化</w:t>
      </w:r>
      <w:r w:rsidRPr="003D36EB">
        <w:t>在青高校服务产业发展的重点学科、重点</w:t>
      </w:r>
      <w:r w:rsidR="00B12ECB" w:rsidRPr="003D36EB">
        <w:t>专业等市校共建项目，引导在青高校调整学科专业布局，优化学科结构</w:t>
      </w:r>
      <w:r w:rsidR="00B12ECB" w:rsidRPr="003D36EB">
        <w:rPr>
          <w:rFonts w:hint="eastAsia"/>
        </w:rPr>
        <w:t>。</w:t>
      </w:r>
      <w:r w:rsidRPr="003D36EB">
        <w:rPr>
          <w:rFonts w:ascii="仿宋_GB2312" w:hAnsi="仿宋" w:hint="eastAsia"/>
          <w:szCs w:val="32"/>
        </w:rPr>
        <w:t>到2025年，推动2</w:t>
      </w:r>
      <w:r w:rsidRPr="003D36EB">
        <w:rPr>
          <w:rFonts w:ascii="仿宋_GB2312" w:hAnsi="仿宋"/>
          <w:szCs w:val="32"/>
        </w:rPr>
        <w:t>－</w:t>
      </w:r>
      <w:r w:rsidRPr="003D36EB">
        <w:rPr>
          <w:rFonts w:ascii="仿宋_GB2312" w:hAnsi="仿宋" w:hint="eastAsia"/>
          <w:szCs w:val="32"/>
        </w:rPr>
        <w:t>3</w:t>
      </w:r>
      <w:r w:rsidRPr="003D36EB">
        <w:rPr>
          <w:rFonts w:ascii="仿宋_GB2312" w:hAnsi="仿宋"/>
          <w:szCs w:val="32"/>
        </w:rPr>
        <w:t>所高水平大学</w:t>
      </w:r>
      <w:r w:rsidRPr="003D36EB">
        <w:rPr>
          <w:rFonts w:ascii="仿宋_GB2312" w:hAnsi="仿宋" w:hint="eastAsia"/>
          <w:szCs w:val="32"/>
        </w:rPr>
        <w:t>在若干学科达到或接近世界一流水平。</w:t>
      </w:r>
      <w:r w:rsidRPr="003D36EB">
        <w:rPr>
          <w:rFonts w:ascii="仿宋_GB2312" w:hint="eastAsia"/>
        </w:rPr>
        <w:t>支持高校优化人才培养类型结构，改革创新人才培养模式，着力培</w:t>
      </w:r>
      <w:r w:rsidRPr="003D36EB">
        <w:rPr>
          <w:rFonts w:ascii="仿宋_GB2312" w:hint="eastAsia"/>
        </w:rPr>
        <w:lastRenderedPageBreak/>
        <w:t>养具有创新精神、实践能力和国际视野的一流人才。扩大教育开放，推动青岛科教资源与国际优质科教资源交流融合，提升青岛高等教育的国际影响力和竞争力，</w:t>
      </w:r>
      <w:r w:rsidRPr="003D36EB">
        <w:rPr>
          <w:rFonts w:ascii="仿宋_GB2312" w:hAnsi="仿宋" w:hint="eastAsia"/>
          <w:szCs w:val="32"/>
        </w:rPr>
        <w:t>推动筹建青岛中德合作独立法人大学</w:t>
      </w:r>
      <w:r w:rsidRPr="003D36EB">
        <w:rPr>
          <w:rFonts w:ascii="仿宋_GB2312" w:hint="eastAsia"/>
        </w:rPr>
        <w:t>。鼓励和支持有条件的高职学校举办本科职业教育、职业技术师范教育和专业学位研究生教育。</w:t>
      </w:r>
    </w:p>
    <w:p w14:paraId="7699ECDD" w14:textId="01A309A6" w:rsidR="00855FDC" w:rsidRPr="003D36EB" w:rsidRDefault="00855FDC" w:rsidP="00855FDC">
      <w:pPr>
        <w:pStyle w:val="2"/>
        <w:ind w:firstLine="643"/>
        <w:rPr>
          <w:rFonts w:ascii="仿宋_GB2312" w:hAnsiTheme="minorHAnsi" w:cstheme="minorBidi"/>
          <w:szCs w:val="22"/>
        </w:rPr>
      </w:pPr>
      <w:bookmarkStart w:id="51" w:name="_Toc42589831"/>
      <w:bookmarkStart w:id="52" w:name="_Toc42590289"/>
      <w:r w:rsidRPr="003D36EB">
        <w:rPr>
          <w:rFonts w:ascii="仿宋_GB2312" w:hAnsiTheme="minorHAnsi" w:cstheme="minorBidi" w:hint="eastAsia"/>
          <w:szCs w:val="22"/>
        </w:rPr>
        <w:t>4.促进校地全方位深度融合，建立高等教育服务体系</w:t>
      </w:r>
      <w:bookmarkEnd w:id="51"/>
      <w:bookmarkEnd w:id="52"/>
    </w:p>
    <w:p w14:paraId="2E2E4E45" w14:textId="01E8AFAC" w:rsidR="00672762" w:rsidRPr="003D36EB" w:rsidRDefault="00855FDC" w:rsidP="00855FDC">
      <w:pPr>
        <w:ind w:firstLine="640"/>
      </w:pPr>
      <w:r w:rsidRPr="003D36EB">
        <w:rPr>
          <w:rFonts w:hint="eastAsia"/>
        </w:rPr>
        <w:t>通过搭平台、建机制，</w:t>
      </w:r>
      <w:r w:rsidR="00B12ECB" w:rsidRPr="003D36EB">
        <w:rPr>
          <w:rFonts w:hint="eastAsia"/>
        </w:rPr>
        <w:t>创建高等教育校地融合服务体系，</w:t>
      </w:r>
      <w:r w:rsidRPr="003D36EB">
        <w:rPr>
          <w:rFonts w:hint="eastAsia"/>
        </w:rPr>
        <w:t>重点提升青岛高等教育服务青岛经济发展的能力，切实将学校的教育科技人才优势转化为青岛的发展优势和竞争优势，实现高等教育与经济社会发展深度融合。深入推进高等教育机构与普通中小学、职业学校的交流合作，提高高等教育影响力，全面提升高等教育服务社会能力。</w:t>
      </w:r>
    </w:p>
    <w:p w14:paraId="417D7034" w14:textId="6B3C4018" w:rsidR="00672762" w:rsidRPr="003D36EB" w:rsidRDefault="002D252A">
      <w:pPr>
        <w:pStyle w:val="2"/>
        <w:numPr>
          <w:ilvl w:val="0"/>
          <w:numId w:val="8"/>
        </w:numPr>
        <w:ind w:firstLineChars="0"/>
      </w:pPr>
      <w:bookmarkStart w:id="53" w:name="_Toc42589832"/>
      <w:bookmarkStart w:id="54" w:name="_Toc42590290"/>
      <w:r w:rsidRPr="003D36EB">
        <w:t>特殊教育设施</w:t>
      </w:r>
      <w:bookmarkEnd w:id="53"/>
      <w:bookmarkEnd w:id="54"/>
    </w:p>
    <w:p w14:paraId="0BD1737B" w14:textId="5C236DF1" w:rsidR="00DE028B" w:rsidRPr="003D36EB" w:rsidRDefault="00DE028B" w:rsidP="00DE028B">
      <w:pPr>
        <w:ind w:firstLine="640"/>
        <w:rPr>
          <w:rFonts w:ascii="仿宋_GB2312"/>
        </w:rPr>
      </w:pPr>
      <w:r w:rsidRPr="003D36EB">
        <w:rPr>
          <w:rFonts w:ascii="仿宋_GB2312" w:hint="eastAsia"/>
        </w:rPr>
        <w:t>以“办好特殊教育，推进适龄残疾儿童少年教育全覆盖，全面推进融合教育，促进</w:t>
      </w:r>
      <w:proofErr w:type="gramStart"/>
      <w:r w:rsidRPr="003D36EB">
        <w:rPr>
          <w:rFonts w:ascii="仿宋_GB2312" w:hint="eastAsia"/>
        </w:rPr>
        <w:t>医</w:t>
      </w:r>
      <w:proofErr w:type="gramEnd"/>
      <w:r w:rsidRPr="003D36EB">
        <w:rPr>
          <w:rFonts w:ascii="仿宋_GB2312" w:hint="eastAsia"/>
        </w:rPr>
        <w:t>教结合”为目标任务，推进特殊教育设施标准化和现代化建设。全市规划特殊教育设施</w:t>
      </w:r>
      <w:r w:rsidR="0015788F" w:rsidRPr="003D36EB">
        <w:rPr>
          <w:rFonts w:ascii="仿宋_GB2312"/>
        </w:rPr>
        <w:t>16</w:t>
      </w:r>
      <w:r w:rsidRPr="003D36EB">
        <w:rPr>
          <w:rFonts w:ascii="仿宋_GB2312" w:hint="eastAsia"/>
        </w:rPr>
        <w:t>处，其中，市属特殊教育设施</w:t>
      </w:r>
      <w:r w:rsidRPr="003D36EB">
        <w:rPr>
          <w:rFonts w:ascii="仿宋_GB2312"/>
        </w:rPr>
        <w:t>4</w:t>
      </w:r>
      <w:r w:rsidRPr="003D36EB">
        <w:rPr>
          <w:rFonts w:ascii="仿宋_GB2312" w:hint="eastAsia"/>
        </w:rPr>
        <w:t>处，各区市特殊教育设施1</w:t>
      </w:r>
      <w:r w:rsidR="0015788F" w:rsidRPr="003D36EB">
        <w:rPr>
          <w:rFonts w:ascii="仿宋_GB2312"/>
        </w:rPr>
        <w:t>2</w:t>
      </w:r>
      <w:r w:rsidRPr="003D36EB">
        <w:rPr>
          <w:rFonts w:ascii="仿宋_GB2312" w:hint="eastAsia"/>
        </w:rPr>
        <w:t>处。各区市</w:t>
      </w:r>
      <w:r w:rsidR="00A92F14" w:rsidRPr="003D36EB">
        <w:rPr>
          <w:rFonts w:ascii="仿宋_GB2312" w:hint="eastAsia"/>
        </w:rPr>
        <w:t>现状保留</w:t>
      </w:r>
      <w:r w:rsidRPr="003D36EB">
        <w:rPr>
          <w:rFonts w:ascii="仿宋_GB2312" w:hint="eastAsia"/>
        </w:rPr>
        <w:t>特殊教育学校</w:t>
      </w:r>
      <w:r w:rsidR="0015788F" w:rsidRPr="003D36EB">
        <w:rPr>
          <w:rFonts w:ascii="仿宋_GB2312"/>
        </w:rPr>
        <w:t>7</w:t>
      </w:r>
      <w:r w:rsidRPr="003D36EB">
        <w:rPr>
          <w:rFonts w:ascii="仿宋_GB2312" w:hint="eastAsia"/>
        </w:rPr>
        <w:t>所，新建1所（上马街道预留特殊教育用地），原址改扩建</w:t>
      </w:r>
      <w:r w:rsidR="001E6553" w:rsidRPr="003D36EB">
        <w:rPr>
          <w:rFonts w:ascii="仿宋_GB2312"/>
        </w:rPr>
        <w:t>3</w:t>
      </w:r>
      <w:r w:rsidRPr="003D36EB">
        <w:rPr>
          <w:rFonts w:ascii="仿宋_GB2312" w:hint="eastAsia"/>
        </w:rPr>
        <w:t>所（青岛市即墨区特殊教育中心、胶州市特殊教育中心</w:t>
      </w:r>
      <w:r w:rsidR="001E6553" w:rsidRPr="003D36EB">
        <w:rPr>
          <w:rFonts w:ascii="仿宋_GB2312" w:hint="eastAsia"/>
        </w:rPr>
        <w:t>和莱西市特殊教育中心</w:t>
      </w:r>
      <w:r w:rsidRPr="003D36EB">
        <w:rPr>
          <w:rFonts w:ascii="仿宋_GB2312" w:hint="eastAsia"/>
        </w:rPr>
        <w:t>），迁建1所（西海岸特教中心）。全市特殊教育学校总用地面积2</w:t>
      </w:r>
      <w:r w:rsidRPr="003D36EB">
        <w:rPr>
          <w:rFonts w:ascii="仿宋_GB2312"/>
        </w:rPr>
        <w:t>7</w:t>
      </w:r>
      <w:r w:rsidRPr="003D36EB">
        <w:rPr>
          <w:rFonts w:ascii="仿宋_GB2312" w:hint="eastAsia"/>
        </w:rPr>
        <w:t>.</w:t>
      </w:r>
      <w:r w:rsidRPr="003D36EB">
        <w:rPr>
          <w:rFonts w:ascii="仿宋_GB2312"/>
        </w:rPr>
        <w:t>5</w:t>
      </w:r>
      <w:r w:rsidRPr="003D36EB">
        <w:rPr>
          <w:rFonts w:ascii="仿宋_GB2312" w:hint="eastAsia"/>
        </w:rPr>
        <w:t>公顷，其中新增用地面积约</w:t>
      </w:r>
      <w:r w:rsidRPr="003D36EB">
        <w:rPr>
          <w:rFonts w:ascii="仿宋_GB2312"/>
        </w:rPr>
        <w:t>5.29</w:t>
      </w:r>
      <w:r w:rsidRPr="003D36EB">
        <w:rPr>
          <w:rFonts w:ascii="仿宋_GB2312" w:hint="eastAsia"/>
        </w:rPr>
        <w:t>公顷。</w:t>
      </w:r>
    </w:p>
    <w:p w14:paraId="6B1AD8DC" w14:textId="4D991228" w:rsidR="00DE028B" w:rsidRPr="003D36EB" w:rsidRDefault="00DE028B" w:rsidP="001F01A4">
      <w:pPr>
        <w:pStyle w:val="2"/>
        <w:numPr>
          <w:ilvl w:val="0"/>
          <w:numId w:val="8"/>
        </w:numPr>
        <w:ind w:firstLineChars="0"/>
      </w:pPr>
      <w:bookmarkStart w:id="55" w:name="_Toc42590291"/>
      <w:bookmarkStart w:id="56" w:name="_Toc42589833"/>
      <w:r w:rsidRPr="003D36EB">
        <w:t>校外教育设施</w:t>
      </w:r>
      <w:bookmarkEnd w:id="55"/>
      <w:bookmarkEnd w:id="56"/>
    </w:p>
    <w:p w14:paraId="7FFE64CE" w14:textId="77777777" w:rsidR="00DE028B" w:rsidRPr="003D36EB" w:rsidRDefault="00DE028B" w:rsidP="00DE028B">
      <w:pPr>
        <w:ind w:firstLine="640"/>
      </w:pPr>
      <w:r w:rsidRPr="003D36EB">
        <w:rPr>
          <w:rFonts w:hint="eastAsia"/>
        </w:rPr>
        <w:t>本次教育设施布局专项规划关于校外教育设施的界定，</w:t>
      </w:r>
      <w:r w:rsidRPr="003D36EB">
        <w:rPr>
          <w:rFonts w:hint="eastAsia"/>
        </w:rPr>
        <w:lastRenderedPageBreak/>
        <w:t>是指专门为未成年人提供公共服务的青少年宫、少年宫、青少年学生活动中心、儿童活动中心、科技馆、综合性社会实践基地等场所。</w:t>
      </w:r>
    </w:p>
    <w:p w14:paraId="69B9C095" w14:textId="66B56948" w:rsidR="00DE028B" w:rsidRPr="003D36EB" w:rsidRDefault="009717F9" w:rsidP="00DE028B">
      <w:pPr>
        <w:ind w:firstLine="640"/>
        <w:rPr>
          <w:rFonts w:ascii="仿宋_GB2312"/>
        </w:rPr>
      </w:pPr>
      <w:r w:rsidRPr="003D36EB">
        <w:rPr>
          <w:rFonts w:ascii="仿宋_GB2312" w:hint="eastAsia"/>
        </w:rPr>
        <w:t>规划逐步完善全市校外教育设施系统，引导现有校外教育资源的合理使用，改善现有校外教育设施的办学条件，不断增设新的校外教育设施，为促进未成年人身心健康发展提供校外活动场所。</w:t>
      </w:r>
      <w:r w:rsidR="00DE028B" w:rsidRPr="003D36EB">
        <w:rPr>
          <w:rFonts w:ascii="仿宋_GB2312" w:hint="eastAsia"/>
        </w:rPr>
        <w:t>全市规划校外教育设施2</w:t>
      </w:r>
      <w:r w:rsidR="002311CB" w:rsidRPr="003D36EB">
        <w:rPr>
          <w:rFonts w:ascii="仿宋_GB2312"/>
        </w:rPr>
        <w:t>3</w:t>
      </w:r>
      <w:r w:rsidR="00DE028B" w:rsidRPr="003D36EB">
        <w:rPr>
          <w:rFonts w:ascii="仿宋_GB2312" w:hint="eastAsia"/>
        </w:rPr>
        <w:t>处，其中现状保留校外教育设施1</w:t>
      </w:r>
      <w:r w:rsidR="002311CB" w:rsidRPr="003D36EB">
        <w:rPr>
          <w:rFonts w:ascii="仿宋_GB2312"/>
        </w:rPr>
        <w:t>7</w:t>
      </w:r>
      <w:r w:rsidR="00DE028B" w:rsidRPr="003D36EB">
        <w:rPr>
          <w:rFonts w:ascii="仿宋_GB2312" w:hint="eastAsia"/>
        </w:rPr>
        <w:t>处，新建</w:t>
      </w:r>
      <w:r w:rsidR="00DE028B" w:rsidRPr="003D36EB">
        <w:rPr>
          <w:rFonts w:ascii="仿宋_GB2312"/>
        </w:rPr>
        <w:t>5</w:t>
      </w:r>
      <w:r w:rsidR="00DE028B" w:rsidRPr="003D36EB">
        <w:rPr>
          <w:rFonts w:ascii="仿宋_GB2312" w:hint="eastAsia"/>
        </w:rPr>
        <w:t>处，包括：黄岛区中小学综合实践教育中心、青少年活动中心和社区教育学院，莱西市青少年活动中心，城阳区河套街道未成年人校外实践基地；原有设施置换1处，为胶州市青少年综合实践活动中心。规划校外教育设施总用地面积</w:t>
      </w:r>
      <w:r w:rsidR="00971B82" w:rsidRPr="003D36EB">
        <w:rPr>
          <w:rFonts w:ascii="仿宋_GB2312" w:hint="eastAsia"/>
        </w:rPr>
        <w:t>约</w:t>
      </w:r>
      <w:r w:rsidR="00DE028B" w:rsidRPr="003D36EB">
        <w:rPr>
          <w:rFonts w:ascii="仿宋_GB2312"/>
        </w:rPr>
        <w:t>15.88</w:t>
      </w:r>
      <w:r w:rsidR="00DE028B" w:rsidRPr="003D36EB">
        <w:rPr>
          <w:rFonts w:ascii="仿宋_GB2312" w:hint="eastAsia"/>
        </w:rPr>
        <w:t>公顷，总建筑面积约</w:t>
      </w:r>
      <w:r w:rsidR="00DE028B" w:rsidRPr="003D36EB">
        <w:rPr>
          <w:rFonts w:ascii="仿宋_GB2312"/>
        </w:rPr>
        <w:t>8.97</w:t>
      </w:r>
      <w:r w:rsidR="00DE028B" w:rsidRPr="003D36EB">
        <w:rPr>
          <w:rFonts w:ascii="仿宋_GB2312" w:hint="eastAsia"/>
        </w:rPr>
        <w:t>万平方米。</w:t>
      </w:r>
    </w:p>
    <w:p w14:paraId="3470B07B" w14:textId="270B2D14" w:rsidR="00DE028B" w:rsidRPr="003D36EB" w:rsidRDefault="00DE028B" w:rsidP="001F01A4">
      <w:pPr>
        <w:pStyle w:val="2"/>
        <w:numPr>
          <w:ilvl w:val="0"/>
          <w:numId w:val="8"/>
        </w:numPr>
        <w:ind w:firstLineChars="0"/>
      </w:pPr>
      <w:bookmarkStart w:id="57" w:name="_Toc42590292"/>
      <w:bookmarkStart w:id="58" w:name="_Toc42589834"/>
      <w:r w:rsidRPr="003D36EB">
        <w:rPr>
          <w:rFonts w:hint="eastAsia"/>
        </w:rPr>
        <w:t>外籍人员子女学校（国际学校）</w:t>
      </w:r>
      <w:bookmarkEnd w:id="57"/>
      <w:bookmarkEnd w:id="58"/>
    </w:p>
    <w:p w14:paraId="622F2710" w14:textId="77777777" w:rsidR="00DE028B" w:rsidRPr="003D36EB" w:rsidRDefault="00DE028B" w:rsidP="00DE028B">
      <w:pPr>
        <w:pStyle w:val="aa"/>
        <w:widowControl/>
        <w:spacing w:beforeAutospacing="0" w:afterAutospacing="0" w:line="560" w:lineRule="exact"/>
        <w:ind w:firstLineChars="200" w:firstLine="640"/>
        <w:jc w:val="both"/>
        <w:rPr>
          <w:rFonts w:ascii="仿宋_GB2312" w:eastAsia="仿宋_GB2312" w:cstheme="minorBidi"/>
          <w:kern w:val="2"/>
          <w:sz w:val="32"/>
          <w:szCs w:val="22"/>
        </w:rPr>
      </w:pPr>
      <w:r w:rsidRPr="003D36EB">
        <w:rPr>
          <w:rFonts w:eastAsia="仿宋_GB2312" w:cstheme="minorBidi" w:hint="eastAsia"/>
          <w:kern w:val="2"/>
          <w:sz w:val="32"/>
          <w:szCs w:val="22"/>
        </w:rPr>
        <w:t>外籍人员子女学校（国际学校）是指在本行政区域内依法设立的外国机构、外资企业、国际组织驻华机构和合法居留的外国人举办，招收在中国境内合法居留的外籍人员子女，采</w:t>
      </w:r>
      <w:r w:rsidRPr="003D36EB">
        <w:rPr>
          <w:rFonts w:ascii="仿宋_GB2312" w:eastAsia="仿宋_GB2312" w:cstheme="minorBidi" w:hint="eastAsia"/>
          <w:kern w:val="2"/>
          <w:sz w:val="32"/>
          <w:szCs w:val="22"/>
        </w:rPr>
        <w:t>用外国教育教学模式的教育机构。</w:t>
      </w:r>
    </w:p>
    <w:p w14:paraId="45FA7C7C" w14:textId="1DA7493B" w:rsidR="00DE028B" w:rsidRPr="003D36EB" w:rsidRDefault="00DE028B" w:rsidP="00DE028B">
      <w:pPr>
        <w:ind w:firstLine="640"/>
        <w:rPr>
          <w:rFonts w:ascii="仿宋_GB2312"/>
        </w:rPr>
      </w:pPr>
      <w:r w:rsidRPr="003D36EB">
        <w:rPr>
          <w:rFonts w:ascii="仿宋_GB2312" w:hint="eastAsia"/>
        </w:rPr>
        <w:t>青岛市高度重视</w:t>
      </w:r>
      <w:r w:rsidR="003A3C2E" w:rsidRPr="003D36EB">
        <w:rPr>
          <w:rFonts w:ascii="仿宋_GB2312" w:hint="eastAsia"/>
        </w:rPr>
        <w:t>外籍人员子女学校（国际学校）</w:t>
      </w:r>
      <w:r w:rsidRPr="003D36EB">
        <w:rPr>
          <w:rFonts w:ascii="仿宋_GB2312" w:hint="eastAsia"/>
        </w:rPr>
        <w:t>建设和国际学生就学安置工作，积极为外籍人才的集聚和城市营商环境的优化提供坚实保障。截至目前，青岛市共有外籍人员子女学校9所，在校国际学生2100余人，另有1400余人在公办中小学就读。</w:t>
      </w:r>
    </w:p>
    <w:p w14:paraId="23BC892C" w14:textId="646BB2F0" w:rsidR="00DE028B" w:rsidRPr="003D36EB" w:rsidRDefault="00DE028B" w:rsidP="00BB7F47">
      <w:pPr>
        <w:pStyle w:val="aa"/>
        <w:spacing w:beforeAutospacing="0" w:afterAutospacing="0" w:line="560" w:lineRule="exact"/>
        <w:ind w:firstLineChars="200" w:firstLine="640"/>
        <w:jc w:val="both"/>
        <w:rPr>
          <w:rFonts w:ascii="仿宋_GB2312" w:eastAsia="仿宋_GB2312" w:cstheme="minorBidi"/>
          <w:kern w:val="2"/>
          <w:sz w:val="32"/>
          <w:szCs w:val="22"/>
        </w:rPr>
      </w:pPr>
      <w:r w:rsidRPr="003D36EB">
        <w:rPr>
          <w:rFonts w:ascii="仿宋_GB2312" w:eastAsia="仿宋_GB2312" w:cstheme="minorBidi" w:hint="eastAsia"/>
          <w:kern w:val="2"/>
          <w:sz w:val="32"/>
          <w:szCs w:val="22"/>
        </w:rPr>
        <w:t>青岛市外籍人员子女学校的整体发展思路是积极抢抓</w:t>
      </w:r>
      <w:r w:rsidRPr="003D36EB">
        <w:rPr>
          <w:rFonts w:ascii="仿宋_GB2312" w:eastAsia="仿宋_GB2312" w:cstheme="minorBidi" w:hint="eastAsia"/>
          <w:kern w:val="2"/>
          <w:sz w:val="32"/>
          <w:szCs w:val="22"/>
        </w:rPr>
        <w:lastRenderedPageBreak/>
        <w:t>青岛建设上合组织经贸示范区和中国（山东）自贸试验区青岛片区历史机遇，加大国外优质教育资源引进力度，探索建立中小学国际合作联盟，扩大国际交往途径，推动中小学校与海外学校的交流合作；进一步提升教育国际服务能力，根据城市发展规划和外籍人口发展动态，完善在青外籍人员子女学校布局，合理引进建设外籍人员子女学校1-2所；探索建立</w:t>
      </w:r>
      <w:r w:rsidR="003A3C2E" w:rsidRPr="003D36EB">
        <w:rPr>
          <w:rFonts w:ascii="仿宋_GB2312" w:eastAsia="仿宋_GB2312" w:cstheme="minorBidi" w:hint="eastAsia"/>
          <w:kern w:val="2"/>
          <w:sz w:val="32"/>
          <w:szCs w:val="22"/>
        </w:rPr>
        <w:t>外籍人员子女学校（国际学校）</w:t>
      </w:r>
      <w:r w:rsidRPr="003D36EB">
        <w:rPr>
          <w:rFonts w:ascii="仿宋_GB2312" w:eastAsia="仿宋_GB2312" w:cstheme="minorBidi" w:hint="eastAsia"/>
          <w:kern w:val="2"/>
          <w:sz w:val="32"/>
          <w:szCs w:val="22"/>
        </w:rPr>
        <w:t>与本地中小学校际合作新路径，培育一批教育国际化示范学校和特色项目，助力青岛开放、现代、活力、时尚的国际大都市建设。</w:t>
      </w:r>
    </w:p>
    <w:p w14:paraId="1B448729" w14:textId="72872107" w:rsidR="005807F5" w:rsidRPr="003D36EB" w:rsidRDefault="005807F5" w:rsidP="005807F5">
      <w:pPr>
        <w:pStyle w:val="2"/>
        <w:numPr>
          <w:ilvl w:val="0"/>
          <w:numId w:val="8"/>
        </w:numPr>
        <w:ind w:firstLineChars="0"/>
        <w:rPr>
          <w:rFonts w:ascii="仿宋_GB2312" w:cstheme="minorBidi"/>
          <w:szCs w:val="22"/>
        </w:rPr>
      </w:pPr>
      <w:r w:rsidRPr="003D36EB">
        <w:rPr>
          <w:rFonts w:ascii="仿宋_GB2312" w:cstheme="minorBidi" w:hint="eastAsia"/>
          <w:szCs w:val="22"/>
        </w:rPr>
        <w:t>社区教育设施</w:t>
      </w:r>
    </w:p>
    <w:p w14:paraId="2E049F67" w14:textId="77777777" w:rsidR="00B8692E" w:rsidRPr="003D36EB" w:rsidRDefault="00B8692E" w:rsidP="00671C36">
      <w:pPr>
        <w:pStyle w:val="aa"/>
        <w:spacing w:beforeAutospacing="0" w:afterAutospacing="0" w:line="560" w:lineRule="exact"/>
        <w:ind w:firstLineChars="200" w:firstLine="640"/>
        <w:jc w:val="both"/>
        <w:rPr>
          <w:rFonts w:ascii="仿宋_GB2312" w:eastAsia="仿宋_GB2312" w:cstheme="minorBidi"/>
          <w:kern w:val="2"/>
          <w:sz w:val="32"/>
          <w:szCs w:val="22"/>
        </w:rPr>
      </w:pPr>
      <w:r w:rsidRPr="003D36EB">
        <w:rPr>
          <w:rFonts w:ascii="仿宋_GB2312" w:eastAsia="仿宋_GB2312" w:cstheme="minorBidi" w:hint="eastAsia"/>
          <w:kern w:val="2"/>
          <w:sz w:val="32"/>
          <w:szCs w:val="22"/>
        </w:rPr>
        <w:t>以统筹发展城乡社区教育为着力点，推进终身教育体系建设，建立健全社区教育网络。</w:t>
      </w:r>
    </w:p>
    <w:p w14:paraId="34505B2B" w14:textId="026408E4" w:rsidR="005807F5" w:rsidRPr="003D36EB" w:rsidRDefault="005807F5" w:rsidP="00671C36">
      <w:pPr>
        <w:pStyle w:val="aa"/>
        <w:spacing w:beforeAutospacing="0" w:afterAutospacing="0" w:line="560" w:lineRule="exact"/>
        <w:ind w:firstLineChars="200" w:firstLine="640"/>
        <w:jc w:val="both"/>
        <w:rPr>
          <w:rFonts w:ascii="仿宋_GB2312" w:eastAsia="仿宋_GB2312" w:cstheme="minorBidi"/>
          <w:kern w:val="2"/>
          <w:sz w:val="32"/>
          <w:szCs w:val="22"/>
        </w:rPr>
      </w:pPr>
      <w:proofErr w:type="gramStart"/>
      <w:r w:rsidRPr="003D36EB">
        <w:rPr>
          <w:rFonts w:ascii="仿宋_GB2312" w:eastAsia="仿宋_GB2312" w:cstheme="minorBidi" w:hint="eastAsia"/>
          <w:kern w:val="2"/>
          <w:sz w:val="32"/>
          <w:szCs w:val="22"/>
        </w:rPr>
        <w:t>整合</w:t>
      </w:r>
      <w:r w:rsidR="00385DAE" w:rsidRPr="003D36EB">
        <w:rPr>
          <w:rFonts w:ascii="仿宋_GB2312" w:eastAsia="仿宋_GB2312" w:cstheme="minorBidi" w:hint="eastAsia"/>
          <w:kern w:val="2"/>
          <w:sz w:val="32"/>
          <w:szCs w:val="22"/>
        </w:rPr>
        <w:t>各级</w:t>
      </w:r>
      <w:proofErr w:type="gramEnd"/>
      <w:r w:rsidR="00385DAE" w:rsidRPr="003D36EB">
        <w:rPr>
          <w:rFonts w:ascii="仿宋_GB2312" w:eastAsia="仿宋_GB2312" w:cstheme="minorBidi" w:hint="eastAsia"/>
          <w:kern w:val="2"/>
          <w:sz w:val="32"/>
          <w:szCs w:val="22"/>
        </w:rPr>
        <w:t>各类</w:t>
      </w:r>
      <w:r w:rsidRPr="003D36EB">
        <w:rPr>
          <w:rFonts w:ascii="仿宋_GB2312" w:eastAsia="仿宋_GB2312" w:cstheme="minorBidi" w:hint="eastAsia"/>
          <w:kern w:val="2"/>
          <w:sz w:val="32"/>
          <w:szCs w:val="22"/>
        </w:rPr>
        <w:t>资源，</w:t>
      </w:r>
      <w:r w:rsidR="00671C36" w:rsidRPr="003D36EB">
        <w:rPr>
          <w:rFonts w:ascii="仿宋_GB2312" w:eastAsia="仿宋_GB2312" w:cstheme="minorBidi" w:hint="eastAsia"/>
          <w:kern w:val="2"/>
          <w:sz w:val="32"/>
          <w:szCs w:val="22"/>
        </w:rPr>
        <w:t>结合不同层次生活圈构建，</w:t>
      </w:r>
      <w:r w:rsidRPr="003D36EB">
        <w:rPr>
          <w:rFonts w:ascii="仿宋_GB2312" w:eastAsia="仿宋_GB2312" w:cstheme="minorBidi" w:hint="eastAsia"/>
          <w:kern w:val="2"/>
          <w:sz w:val="32"/>
          <w:szCs w:val="22"/>
        </w:rPr>
        <w:t>建立健全城乡一体的社区教育办学网络，推进终身教育体系建设。</w:t>
      </w:r>
      <w:r w:rsidR="00671C36" w:rsidRPr="003D36EB">
        <w:rPr>
          <w:rFonts w:ascii="仿宋_GB2312" w:eastAsia="仿宋_GB2312" w:cstheme="minorBidi" w:hint="eastAsia"/>
          <w:kern w:val="2"/>
          <w:sz w:val="32"/>
          <w:szCs w:val="22"/>
        </w:rPr>
        <w:t>每个区市设置</w:t>
      </w:r>
      <w:r w:rsidR="00671C36" w:rsidRPr="003D36EB">
        <w:rPr>
          <w:rFonts w:ascii="仿宋_GB2312" w:eastAsia="仿宋_GB2312" w:cstheme="minorBidi"/>
          <w:kern w:val="2"/>
          <w:sz w:val="32"/>
          <w:szCs w:val="22"/>
        </w:rPr>
        <w:t>社区</w:t>
      </w:r>
      <w:r w:rsidR="00671C36" w:rsidRPr="003D36EB">
        <w:rPr>
          <w:rFonts w:ascii="仿宋_GB2312" w:eastAsia="仿宋_GB2312" w:cstheme="minorBidi" w:hint="eastAsia"/>
          <w:kern w:val="2"/>
          <w:sz w:val="32"/>
          <w:szCs w:val="22"/>
        </w:rPr>
        <w:t>教育中心</w:t>
      </w:r>
      <w:r w:rsidR="00671C36" w:rsidRPr="003D36EB">
        <w:rPr>
          <w:rFonts w:ascii="仿宋_GB2312" w:eastAsia="仿宋_GB2312" w:cstheme="minorBidi"/>
          <w:kern w:val="2"/>
          <w:sz w:val="32"/>
          <w:szCs w:val="22"/>
        </w:rPr>
        <w:t>，每个镇（街道）设社区</w:t>
      </w:r>
      <w:r w:rsidR="00671C36" w:rsidRPr="003D36EB">
        <w:rPr>
          <w:rFonts w:ascii="仿宋_GB2312" w:eastAsia="仿宋_GB2312" w:cstheme="minorBidi" w:hint="eastAsia"/>
          <w:kern w:val="2"/>
          <w:sz w:val="32"/>
          <w:szCs w:val="22"/>
        </w:rPr>
        <w:t>学校</w:t>
      </w:r>
      <w:r w:rsidR="00671C36" w:rsidRPr="003D36EB">
        <w:rPr>
          <w:rFonts w:ascii="仿宋_GB2312" w:eastAsia="仿宋_GB2312" w:cstheme="minorBidi"/>
          <w:kern w:val="2"/>
          <w:sz w:val="32"/>
          <w:szCs w:val="22"/>
        </w:rPr>
        <w:t>，在</w:t>
      </w:r>
      <w:r w:rsidR="00671C36" w:rsidRPr="003D36EB">
        <w:rPr>
          <w:rFonts w:ascii="仿宋_GB2312" w:eastAsia="仿宋_GB2312" w:cstheme="minorBidi" w:hint="eastAsia"/>
          <w:kern w:val="2"/>
          <w:sz w:val="32"/>
          <w:szCs w:val="22"/>
        </w:rPr>
        <w:t>城镇社区生活圈和乡村社区</w:t>
      </w:r>
      <w:proofErr w:type="gramStart"/>
      <w:r w:rsidR="00671C36" w:rsidRPr="003D36EB">
        <w:rPr>
          <w:rFonts w:ascii="仿宋_GB2312" w:eastAsia="仿宋_GB2312" w:cstheme="minorBidi" w:hint="eastAsia"/>
          <w:kern w:val="2"/>
          <w:sz w:val="32"/>
          <w:szCs w:val="22"/>
        </w:rPr>
        <w:t>生活圈</w:t>
      </w:r>
      <w:r w:rsidR="00671C36" w:rsidRPr="003D36EB">
        <w:rPr>
          <w:rFonts w:ascii="仿宋_GB2312" w:eastAsia="仿宋_GB2312" w:cstheme="minorBidi"/>
          <w:kern w:val="2"/>
          <w:sz w:val="32"/>
          <w:szCs w:val="22"/>
        </w:rPr>
        <w:t>设社区</w:t>
      </w:r>
      <w:proofErr w:type="gramEnd"/>
      <w:r w:rsidR="00671C36" w:rsidRPr="003D36EB">
        <w:rPr>
          <w:rFonts w:ascii="仿宋_GB2312" w:eastAsia="仿宋_GB2312" w:cstheme="minorBidi" w:hint="eastAsia"/>
          <w:kern w:val="2"/>
          <w:sz w:val="32"/>
          <w:szCs w:val="22"/>
        </w:rPr>
        <w:t>教育站</w:t>
      </w:r>
      <w:r w:rsidR="00671C36" w:rsidRPr="003D36EB">
        <w:rPr>
          <w:rFonts w:ascii="仿宋_GB2312" w:eastAsia="仿宋_GB2312" w:cstheme="minorBidi"/>
          <w:kern w:val="2"/>
          <w:sz w:val="32"/>
          <w:szCs w:val="22"/>
        </w:rPr>
        <w:t>。</w:t>
      </w:r>
      <w:r w:rsidR="00671C36" w:rsidRPr="003D36EB">
        <w:rPr>
          <w:rFonts w:ascii="仿宋_GB2312" w:eastAsia="仿宋_GB2312" w:cstheme="minorBidi" w:hint="eastAsia"/>
          <w:kern w:val="2"/>
          <w:sz w:val="32"/>
          <w:szCs w:val="22"/>
        </w:rPr>
        <w:t>不断</w:t>
      </w:r>
      <w:r w:rsidR="003475AA" w:rsidRPr="003D36EB">
        <w:rPr>
          <w:rFonts w:ascii="仿宋_GB2312" w:eastAsia="仿宋_GB2312" w:cstheme="minorBidi" w:hint="eastAsia"/>
          <w:kern w:val="2"/>
          <w:sz w:val="32"/>
          <w:szCs w:val="22"/>
        </w:rPr>
        <w:t>培育优质特色教育项目、继续教育基地和终身教育示范性组织，扩大老年教育资源供给，提升全民学习网服务水平，全面优化全民终身教育服务。发挥在线教育优势，完善终身学习体系，建设学习型社会。</w:t>
      </w:r>
    </w:p>
    <w:p w14:paraId="2A837024" w14:textId="29671FF3" w:rsidR="005807F5" w:rsidRPr="003D36EB" w:rsidRDefault="005807F5" w:rsidP="005807F5">
      <w:pPr>
        <w:pStyle w:val="aa"/>
        <w:spacing w:beforeAutospacing="0" w:afterAutospacing="0" w:line="560" w:lineRule="exact"/>
        <w:ind w:firstLineChars="200" w:firstLine="640"/>
        <w:jc w:val="both"/>
        <w:rPr>
          <w:rFonts w:ascii="仿宋_GB2312" w:eastAsia="仿宋_GB2312" w:cstheme="minorBidi"/>
          <w:kern w:val="2"/>
          <w:sz w:val="32"/>
          <w:szCs w:val="22"/>
        </w:rPr>
      </w:pPr>
      <w:r w:rsidRPr="003D36EB">
        <w:rPr>
          <w:rFonts w:ascii="仿宋_GB2312" w:eastAsia="仿宋_GB2312" w:cstheme="minorBidi" w:hint="eastAsia"/>
          <w:kern w:val="2"/>
          <w:sz w:val="32"/>
          <w:szCs w:val="22"/>
        </w:rPr>
        <w:t>开放共享学校资源。鼓励各级各类学校充分利用场地设施等积极筹办和参与社区教育。充分发挥</w:t>
      </w:r>
      <w:r w:rsidR="005C5D76" w:rsidRPr="003D36EB">
        <w:rPr>
          <w:rFonts w:ascii="仿宋_GB2312" w:eastAsia="仿宋_GB2312" w:cstheme="minorBidi" w:hint="eastAsia"/>
          <w:kern w:val="2"/>
          <w:sz w:val="32"/>
          <w:szCs w:val="22"/>
        </w:rPr>
        <w:t>区市</w:t>
      </w:r>
      <w:r w:rsidRPr="003D36EB">
        <w:rPr>
          <w:rFonts w:ascii="仿宋_GB2312" w:eastAsia="仿宋_GB2312" w:cstheme="minorBidi" w:hint="eastAsia"/>
          <w:kern w:val="2"/>
          <w:sz w:val="32"/>
          <w:szCs w:val="22"/>
        </w:rPr>
        <w:t>职业教育中心、开放大学、广播电视学校在农村社区教育中的引领作用。推动普通中小学有序向社区居民提供适宜的教育服务。</w:t>
      </w:r>
    </w:p>
    <w:p w14:paraId="0F71E40E" w14:textId="73201A56" w:rsidR="005807F5" w:rsidRPr="003D36EB" w:rsidRDefault="005807F5" w:rsidP="005807F5">
      <w:pPr>
        <w:pStyle w:val="aa"/>
        <w:spacing w:beforeAutospacing="0" w:afterAutospacing="0" w:line="560" w:lineRule="exact"/>
        <w:ind w:firstLineChars="200" w:firstLine="640"/>
        <w:jc w:val="both"/>
        <w:rPr>
          <w:rFonts w:ascii="仿宋_GB2312" w:eastAsia="仿宋_GB2312" w:cstheme="minorBidi"/>
          <w:kern w:val="2"/>
          <w:sz w:val="32"/>
          <w:szCs w:val="22"/>
        </w:rPr>
      </w:pPr>
      <w:r w:rsidRPr="003D36EB">
        <w:rPr>
          <w:rFonts w:ascii="仿宋_GB2312" w:eastAsia="仿宋_GB2312" w:cstheme="minorBidi"/>
          <w:kern w:val="2"/>
          <w:sz w:val="32"/>
          <w:szCs w:val="22"/>
        </w:rPr>
        <w:lastRenderedPageBreak/>
        <w:t>统筹共享社区资源。拓展社区综合服务中心（站）的社区教育功能，推动社区教育机构与社区综合服务中心（站）设施统筹、信息共享、服务联动。充分利用</w:t>
      </w:r>
      <w:r w:rsidR="003A5865" w:rsidRPr="003D36EB">
        <w:rPr>
          <w:rFonts w:ascii="仿宋_GB2312" w:eastAsia="仿宋_GB2312" w:cstheme="minorBidi" w:hint="eastAsia"/>
          <w:kern w:val="2"/>
          <w:sz w:val="32"/>
          <w:szCs w:val="22"/>
        </w:rPr>
        <w:t>街道级</w:t>
      </w:r>
      <w:r w:rsidRPr="003D36EB">
        <w:rPr>
          <w:rFonts w:ascii="仿宋_GB2312" w:eastAsia="仿宋_GB2312" w:cstheme="minorBidi"/>
          <w:kern w:val="2"/>
          <w:sz w:val="32"/>
          <w:szCs w:val="22"/>
        </w:rPr>
        <w:t>社区</w:t>
      </w:r>
      <w:r w:rsidR="00AA28A5" w:rsidRPr="003D36EB">
        <w:rPr>
          <w:rFonts w:ascii="仿宋_GB2312" w:eastAsia="仿宋_GB2312" w:cstheme="minorBidi" w:hint="eastAsia"/>
          <w:kern w:val="2"/>
          <w:sz w:val="32"/>
          <w:szCs w:val="22"/>
        </w:rPr>
        <w:t>综合文化站</w:t>
      </w:r>
      <w:r w:rsidR="003A5865" w:rsidRPr="003D36EB">
        <w:rPr>
          <w:rFonts w:ascii="仿宋_GB2312" w:eastAsia="仿宋_GB2312" w:cstheme="minorBidi" w:hint="eastAsia"/>
          <w:kern w:val="2"/>
          <w:sz w:val="32"/>
          <w:szCs w:val="22"/>
        </w:rPr>
        <w:t>和体育活动中心</w:t>
      </w:r>
      <w:r w:rsidR="00AA28A5" w:rsidRPr="003D36EB">
        <w:rPr>
          <w:rFonts w:ascii="仿宋_GB2312" w:eastAsia="仿宋_GB2312" w:cstheme="minorBidi" w:hint="eastAsia"/>
          <w:kern w:val="2"/>
          <w:sz w:val="32"/>
          <w:szCs w:val="22"/>
        </w:rPr>
        <w:t>、社区</w:t>
      </w:r>
      <w:r w:rsidR="003A5AA6" w:rsidRPr="003D36EB">
        <w:rPr>
          <w:rFonts w:ascii="仿宋_GB2312" w:eastAsia="仿宋_GB2312" w:cstheme="minorBidi" w:hint="eastAsia"/>
          <w:kern w:val="2"/>
          <w:sz w:val="32"/>
          <w:szCs w:val="22"/>
        </w:rPr>
        <w:t>级</w:t>
      </w:r>
      <w:r w:rsidR="00AA28A5" w:rsidRPr="003D36EB">
        <w:rPr>
          <w:rFonts w:ascii="仿宋_GB2312" w:eastAsia="仿宋_GB2312" w:cstheme="minorBidi" w:hint="eastAsia"/>
          <w:kern w:val="2"/>
          <w:sz w:val="32"/>
          <w:szCs w:val="22"/>
        </w:rPr>
        <w:t>综合性文化服务中心</w:t>
      </w:r>
      <w:r w:rsidR="003A5865" w:rsidRPr="003D36EB">
        <w:rPr>
          <w:rFonts w:ascii="仿宋_GB2312" w:eastAsia="仿宋_GB2312" w:cstheme="minorBidi" w:hint="eastAsia"/>
          <w:kern w:val="2"/>
          <w:sz w:val="32"/>
          <w:szCs w:val="22"/>
        </w:rPr>
        <w:t>和社区体育活动中心</w:t>
      </w:r>
      <w:r w:rsidRPr="003D36EB">
        <w:rPr>
          <w:rFonts w:ascii="仿宋_GB2312" w:eastAsia="仿宋_GB2312" w:cstheme="minorBidi"/>
          <w:kern w:val="2"/>
          <w:sz w:val="32"/>
          <w:szCs w:val="22"/>
        </w:rPr>
        <w:t>等各类资源，实现一个场所、多种功能，促进基层公共服务资源效益最大化。</w:t>
      </w:r>
    </w:p>
    <w:p w14:paraId="20516EC1" w14:textId="361B9F49" w:rsidR="005807F5" w:rsidRDefault="005807F5" w:rsidP="005807F5">
      <w:pPr>
        <w:pStyle w:val="aa"/>
        <w:spacing w:beforeAutospacing="0" w:afterAutospacing="0" w:line="560" w:lineRule="exact"/>
        <w:ind w:firstLineChars="200" w:firstLine="640"/>
        <w:jc w:val="both"/>
        <w:rPr>
          <w:rFonts w:ascii="仿宋_GB2312" w:eastAsia="仿宋_GB2312" w:cstheme="minorBidi"/>
          <w:kern w:val="2"/>
          <w:sz w:val="32"/>
          <w:szCs w:val="22"/>
        </w:rPr>
      </w:pPr>
      <w:r w:rsidRPr="003D36EB">
        <w:rPr>
          <w:rFonts w:ascii="仿宋_GB2312" w:eastAsia="仿宋_GB2312" w:cstheme="minorBidi"/>
          <w:kern w:val="2"/>
          <w:sz w:val="32"/>
          <w:szCs w:val="22"/>
        </w:rPr>
        <w:t>充分利用社会资源。提高图书馆、科技馆、文化馆、博物馆和体育场馆等各类公共设施面向社区居民的开放水平。鼓励相关行业企业参与社区教育。引导培训质量高、社会效益好的社会培训机构参与社区教育。探索开放、可持续发展的资源共享模式，不断扩大社区学习资源供给。</w:t>
      </w:r>
    </w:p>
    <w:p w14:paraId="5A4492E2" w14:textId="77777777" w:rsidR="00844FE2" w:rsidRPr="003D36EB" w:rsidRDefault="00844FE2" w:rsidP="005807F5">
      <w:pPr>
        <w:pStyle w:val="aa"/>
        <w:spacing w:beforeAutospacing="0" w:afterAutospacing="0" w:line="560" w:lineRule="exact"/>
        <w:ind w:firstLineChars="200" w:firstLine="640"/>
        <w:jc w:val="both"/>
        <w:rPr>
          <w:rFonts w:ascii="仿宋_GB2312" w:eastAsia="仿宋_GB2312" w:cstheme="minorBidi" w:hint="eastAsia"/>
          <w:kern w:val="2"/>
          <w:sz w:val="32"/>
          <w:szCs w:val="22"/>
        </w:rPr>
      </w:pPr>
    </w:p>
    <w:p w14:paraId="14D91A34" w14:textId="252BBD42" w:rsidR="00672762" w:rsidRPr="003D36EB" w:rsidRDefault="002D252A">
      <w:pPr>
        <w:pStyle w:val="1"/>
        <w:numPr>
          <w:ilvl w:val="0"/>
          <w:numId w:val="2"/>
        </w:numPr>
        <w:ind w:firstLineChars="0"/>
      </w:pPr>
      <w:bookmarkStart w:id="59" w:name="_Toc42590293"/>
      <w:bookmarkStart w:id="60" w:name="_Toc42589835"/>
      <w:bookmarkStart w:id="61" w:name="_GoBack"/>
      <w:bookmarkEnd w:id="61"/>
      <w:r w:rsidRPr="003D36EB">
        <w:rPr>
          <w:rFonts w:hint="eastAsia"/>
        </w:rPr>
        <w:t>分期实施计划</w:t>
      </w:r>
      <w:bookmarkEnd w:id="59"/>
      <w:bookmarkEnd w:id="60"/>
    </w:p>
    <w:p w14:paraId="67CEF1DD" w14:textId="220C0017" w:rsidR="00672762" w:rsidRPr="003D36EB" w:rsidRDefault="001D4B20">
      <w:pPr>
        <w:pStyle w:val="2"/>
        <w:numPr>
          <w:ilvl w:val="0"/>
          <w:numId w:val="10"/>
        </w:numPr>
        <w:ind w:left="641" w:firstLineChars="0" w:firstLine="0"/>
        <w:rPr>
          <w:rFonts w:ascii="仿宋_GB2312"/>
        </w:rPr>
      </w:pPr>
      <w:bookmarkStart w:id="62" w:name="_Toc42590294"/>
      <w:bookmarkStart w:id="63" w:name="_Toc42589836"/>
      <w:r w:rsidRPr="003D36EB">
        <w:rPr>
          <w:rFonts w:ascii="仿宋_GB2312" w:hAnsi="仿宋" w:cs="仿宋" w:hint="eastAsia"/>
        </w:rPr>
        <w:t>2019-2025年</w:t>
      </w:r>
      <w:r w:rsidR="002D252A" w:rsidRPr="003D36EB">
        <w:rPr>
          <w:rFonts w:ascii="仿宋_GB2312" w:hint="eastAsia"/>
        </w:rPr>
        <w:t>近期建设计划</w:t>
      </w:r>
      <w:bookmarkEnd w:id="62"/>
      <w:bookmarkEnd w:id="63"/>
    </w:p>
    <w:p w14:paraId="7762EDDE" w14:textId="59417D38" w:rsidR="00844FE2" w:rsidRDefault="0056532C" w:rsidP="0056532C">
      <w:pPr>
        <w:ind w:firstLine="640"/>
        <w:rPr>
          <w:rFonts w:ascii="仿宋_GB2312"/>
        </w:rPr>
      </w:pPr>
      <w:bookmarkStart w:id="64" w:name="_Hlk50641364"/>
      <w:r w:rsidRPr="003D36EB">
        <w:rPr>
          <w:rFonts w:ascii="仿宋_GB2312" w:hint="eastAsia"/>
        </w:rPr>
        <w:t>2019-2025年全市规划建设各类教育设施639所，其中幼儿园296所，小学167所，初中109所，普通高中26，特殊教育学校4所，中等职业教育设施6处，高等教育设施建设项目30个，校外教育设施1处。其中新建项目49</w:t>
      </w:r>
      <w:r w:rsidRPr="003D36EB">
        <w:rPr>
          <w:rFonts w:ascii="仿宋_GB2312"/>
        </w:rPr>
        <w:t>4</w:t>
      </w:r>
      <w:r w:rsidRPr="003D36EB">
        <w:rPr>
          <w:rFonts w:ascii="仿宋_GB2312" w:hint="eastAsia"/>
        </w:rPr>
        <w:t>个，原址改扩建项目133个，迁建项目11个，已有教育设施置换项目1个。规划建设项目总占地面积约1601公顷，总建筑面积约1002万平方米，预计新增用地约1211公顷。</w:t>
      </w:r>
      <w:bookmarkEnd w:id="64"/>
      <w:r w:rsidRPr="003D36EB">
        <w:rPr>
          <w:rFonts w:ascii="仿宋_GB2312" w:hint="eastAsia"/>
        </w:rPr>
        <w:t>（面积中不含高校建设项目）</w:t>
      </w:r>
    </w:p>
    <w:p w14:paraId="406DBB6A" w14:textId="77777777" w:rsidR="00844FE2" w:rsidRDefault="00844FE2" w:rsidP="0056532C">
      <w:pPr>
        <w:ind w:firstLine="640"/>
        <w:rPr>
          <w:rFonts w:ascii="仿宋_GB2312" w:hint="eastAsia"/>
        </w:rPr>
      </w:pPr>
    </w:p>
    <w:p w14:paraId="294C5430" w14:textId="77777777" w:rsidR="00844FE2" w:rsidRDefault="00844FE2" w:rsidP="0056532C">
      <w:pPr>
        <w:ind w:firstLine="640"/>
        <w:rPr>
          <w:rFonts w:ascii="仿宋_GB2312"/>
        </w:rPr>
      </w:pPr>
    </w:p>
    <w:p w14:paraId="4CBBA4D4" w14:textId="77777777" w:rsidR="00844FE2" w:rsidRDefault="00844FE2" w:rsidP="00DE028B">
      <w:pPr>
        <w:pStyle w:val="af2"/>
      </w:pPr>
    </w:p>
    <w:p w14:paraId="56D515F6" w14:textId="77777777" w:rsidR="00DE028B" w:rsidRPr="003D36EB" w:rsidRDefault="00DE028B" w:rsidP="00DE028B">
      <w:pPr>
        <w:pStyle w:val="af2"/>
      </w:pPr>
      <w:r w:rsidRPr="003D36EB">
        <w:rPr>
          <w:rFonts w:hint="eastAsia"/>
        </w:rPr>
        <w:lastRenderedPageBreak/>
        <w:t>表7-</w:t>
      </w:r>
      <w:r w:rsidRPr="003D36EB">
        <w:t>1</w:t>
      </w:r>
      <w:r w:rsidRPr="003D36EB">
        <w:rPr>
          <w:rFonts w:hint="eastAsia"/>
        </w:rPr>
        <w:t xml:space="preserve"> </w:t>
      </w:r>
      <w:r w:rsidRPr="003D36EB">
        <w:t xml:space="preserve"> </w:t>
      </w:r>
      <w:r w:rsidRPr="003D36EB">
        <w:rPr>
          <w:rFonts w:hint="eastAsia"/>
        </w:rPr>
        <w:t>2019-2025年全市教育设施规划建设项目统计表</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850"/>
        <w:gridCol w:w="1017"/>
        <w:gridCol w:w="954"/>
        <w:gridCol w:w="954"/>
        <w:gridCol w:w="741"/>
        <w:gridCol w:w="638"/>
        <w:gridCol w:w="741"/>
        <w:gridCol w:w="713"/>
      </w:tblGrid>
      <w:tr w:rsidR="0079557A" w:rsidRPr="003D36EB" w14:paraId="2C82D608" w14:textId="77777777" w:rsidTr="0056532C">
        <w:tc>
          <w:tcPr>
            <w:tcW w:w="1023" w:type="pct"/>
            <w:vAlign w:val="center"/>
          </w:tcPr>
          <w:p w14:paraId="47B865FE"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分类</w:t>
            </w:r>
          </w:p>
        </w:tc>
        <w:tc>
          <w:tcPr>
            <w:tcW w:w="512" w:type="pct"/>
            <w:vAlign w:val="center"/>
          </w:tcPr>
          <w:p w14:paraId="082DA322"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幼儿园</w:t>
            </w:r>
          </w:p>
        </w:tc>
        <w:tc>
          <w:tcPr>
            <w:tcW w:w="612" w:type="pct"/>
            <w:vAlign w:val="center"/>
          </w:tcPr>
          <w:p w14:paraId="59D80B5E"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小学</w:t>
            </w:r>
          </w:p>
        </w:tc>
        <w:tc>
          <w:tcPr>
            <w:tcW w:w="574" w:type="pct"/>
            <w:vAlign w:val="center"/>
          </w:tcPr>
          <w:p w14:paraId="503901F2"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初中（含九年一贯制）</w:t>
            </w:r>
          </w:p>
        </w:tc>
        <w:tc>
          <w:tcPr>
            <w:tcW w:w="574" w:type="pct"/>
            <w:vAlign w:val="center"/>
          </w:tcPr>
          <w:p w14:paraId="360C70DD" w14:textId="2707E1AA"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普通高中（含十二年一贯制）</w:t>
            </w:r>
          </w:p>
        </w:tc>
        <w:tc>
          <w:tcPr>
            <w:tcW w:w="446" w:type="pct"/>
            <w:vAlign w:val="center"/>
          </w:tcPr>
          <w:p w14:paraId="1652A0DC"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中职</w:t>
            </w:r>
          </w:p>
        </w:tc>
        <w:tc>
          <w:tcPr>
            <w:tcW w:w="384" w:type="pct"/>
            <w:vAlign w:val="center"/>
          </w:tcPr>
          <w:p w14:paraId="7AF1D1D7"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高校</w:t>
            </w:r>
          </w:p>
        </w:tc>
        <w:tc>
          <w:tcPr>
            <w:tcW w:w="446" w:type="pct"/>
            <w:vAlign w:val="center"/>
          </w:tcPr>
          <w:p w14:paraId="2A0C0E9B"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特殊教育</w:t>
            </w:r>
          </w:p>
        </w:tc>
        <w:tc>
          <w:tcPr>
            <w:tcW w:w="429" w:type="pct"/>
            <w:vAlign w:val="center"/>
          </w:tcPr>
          <w:p w14:paraId="2B99208F" w14:textId="77777777" w:rsidR="00DE028B" w:rsidRPr="003D36EB" w:rsidRDefault="00DE028B" w:rsidP="00B4727E">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校外教育设施</w:t>
            </w:r>
          </w:p>
        </w:tc>
      </w:tr>
      <w:tr w:rsidR="0079557A" w:rsidRPr="003D36EB" w14:paraId="2C8C3A0C" w14:textId="77777777" w:rsidTr="0056532C">
        <w:tc>
          <w:tcPr>
            <w:tcW w:w="1023" w:type="pct"/>
            <w:vAlign w:val="center"/>
          </w:tcPr>
          <w:p w14:paraId="3259C0B5" w14:textId="77777777" w:rsidR="0056532C" w:rsidRPr="003D36EB" w:rsidRDefault="0056532C" w:rsidP="0056532C">
            <w:pPr>
              <w:widowControl/>
              <w:spacing w:line="0" w:lineRule="atLeast"/>
              <w:ind w:firstLineChars="0" w:firstLine="0"/>
              <w:jc w:val="center"/>
              <w:rPr>
                <w:rFonts w:ascii="仿宋_GB2312" w:hAnsiTheme="minorEastAsia" w:cs="宋体"/>
                <w:b/>
                <w:bCs/>
                <w:kern w:val="0"/>
                <w:sz w:val="21"/>
                <w:szCs w:val="21"/>
              </w:rPr>
            </w:pPr>
            <w:r w:rsidRPr="003D36EB">
              <w:rPr>
                <w:rFonts w:ascii="仿宋_GB2312" w:hAnsiTheme="minorEastAsia" w:cs="宋体" w:hint="eastAsia"/>
                <w:b/>
                <w:bCs/>
                <w:kern w:val="0"/>
                <w:sz w:val="21"/>
                <w:szCs w:val="21"/>
              </w:rPr>
              <w:t>全市合计（所）</w:t>
            </w:r>
          </w:p>
        </w:tc>
        <w:tc>
          <w:tcPr>
            <w:tcW w:w="512" w:type="pct"/>
            <w:tcMar>
              <w:left w:w="0" w:type="dxa"/>
              <w:right w:w="0" w:type="dxa"/>
            </w:tcMar>
            <w:vAlign w:val="center"/>
          </w:tcPr>
          <w:p w14:paraId="3842A464" w14:textId="274091D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29</w:t>
            </w:r>
            <w:r w:rsidRPr="003D36EB">
              <w:rPr>
                <w:rFonts w:ascii="仿宋_GB2312" w:hAnsiTheme="minorEastAsia" w:cs="宋体"/>
                <w:kern w:val="0"/>
                <w:sz w:val="21"/>
                <w:szCs w:val="21"/>
              </w:rPr>
              <w:t>6</w:t>
            </w:r>
          </w:p>
        </w:tc>
        <w:tc>
          <w:tcPr>
            <w:tcW w:w="612" w:type="pct"/>
            <w:tcMar>
              <w:left w:w="0" w:type="dxa"/>
              <w:right w:w="0" w:type="dxa"/>
            </w:tcMar>
            <w:vAlign w:val="center"/>
          </w:tcPr>
          <w:p w14:paraId="6FA9527D" w14:textId="70BC913A" w:rsidR="0056532C" w:rsidRPr="003D36EB" w:rsidRDefault="0056532C" w:rsidP="0056532C">
            <w:pPr>
              <w:widowControl/>
              <w:spacing w:line="0" w:lineRule="atLeast"/>
              <w:ind w:firstLineChars="0" w:firstLine="0"/>
              <w:jc w:val="center"/>
              <w:rPr>
                <w:rFonts w:ascii="仿宋_GB2312" w:hAnsiTheme="minorEastAsia" w:cs="宋体"/>
                <w:bCs/>
                <w:kern w:val="0"/>
                <w:sz w:val="21"/>
                <w:szCs w:val="21"/>
              </w:rPr>
            </w:pPr>
            <w:r w:rsidRPr="003D36EB">
              <w:rPr>
                <w:rFonts w:ascii="仿宋_GB2312" w:hAnsi="等线" w:hint="eastAsia"/>
                <w:sz w:val="21"/>
                <w:szCs w:val="21"/>
              </w:rPr>
              <w:t>167</w:t>
            </w:r>
          </w:p>
        </w:tc>
        <w:tc>
          <w:tcPr>
            <w:tcW w:w="574" w:type="pct"/>
            <w:tcMar>
              <w:left w:w="0" w:type="dxa"/>
              <w:right w:w="0" w:type="dxa"/>
            </w:tcMar>
            <w:vAlign w:val="center"/>
          </w:tcPr>
          <w:p w14:paraId="4DCE6E29" w14:textId="1550AA0F" w:rsidR="0056532C" w:rsidRPr="003D36EB" w:rsidRDefault="0056532C" w:rsidP="0056532C">
            <w:pPr>
              <w:widowControl/>
              <w:spacing w:line="0" w:lineRule="atLeast"/>
              <w:ind w:firstLineChars="0" w:firstLine="0"/>
              <w:jc w:val="center"/>
              <w:rPr>
                <w:rFonts w:ascii="仿宋_GB2312" w:hAnsiTheme="minorEastAsia" w:cs="宋体"/>
                <w:bCs/>
                <w:kern w:val="0"/>
                <w:sz w:val="21"/>
                <w:szCs w:val="21"/>
              </w:rPr>
            </w:pPr>
            <w:r w:rsidRPr="003D36EB">
              <w:rPr>
                <w:rFonts w:ascii="仿宋_GB2312" w:hAnsi="等线" w:hint="eastAsia"/>
                <w:sz w:val="21"/>
                <w:szCs w:val="21"/>
              </w:rPr>
              <w:t>1</w:t>
            </w:r>
            <w:r w:rsidRPr="003D36EB">
              <w:rPr>
                <w:rFonts w:ascii="仿宋_GB2312" w:hAnsi="等线"/>
                <w:sz w:val="21"/>
                <w:szCs w:val="21"/>
              </w:rPr>
              <w:t>09</w:t>
            </w:r>
          </w:p>
        </w:tc>
        <w:tc>
          <w:tcPr>
            <w:tcW w:w="574" w:type="pct"/>
            <w:tcMar>
              <w:left w:w="0" w:type="dxa"/>
              <w:right w:w="0" w:type="dxa"/>
            </w:tcMar>
            <w:vAlign w:val="center"/>
          </w:tcPr>
          <w:p w14:paraId="0364F257" w14:textId="46FD1E4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r w:rsidRPr="003D36EB">
              <w:rPr>
                <w:rFonts w:ascii="仿宋_GB2312" w:hAnsiTheme="minorEastAsia" w:cs="宋体"/>
                <w:kern w:val="0"/>
                <w:sz w:val="21"/>
                <w:szCs w:val="21"/>
              </w:rPr>
              <w:t>6</w:t>
            </w:r>
          </w:p>
        </w:tc>
        <w:tc>
          <w:tcPr>
            <w:tcW w:w="446" w:type="pct"/>
            <w:tcMar>
              <w:left w:w="0" w:type="dxa"/>
              <w:right w:w="0" w:type="dxa"/>
            </w:tcMar>
            <w:vAlign w:val="center"/>
          </w:tcPr>
          <w:p w14:paraId="52B1A61B" w14:textId="0869F52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6</w:t>
            </w:r>
          </w:p>
        </w:tc>
        <w:tc>
          <w:tcPr>
            <w:tcW w:w="384" w:type="pct"/>
            <w:tcMar>
              <w:left w:w="0" w:type="dxa"/>
              <w:right w:w="0" w:type="dxa"/>
            </w:tcMar>
            <w:vAlign w:val="center"/>
          </w:tcPr>
          <w:p w14:paraId="043E43FC" w14:textId="39B73A9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r w:rsidRPr="003D36EB">
              <w:rPr>
                <w:rFonts w:ascii="仿宋_GB2312" w:hAnsiTheme="minorEastAsia" w:cs="宋体"/>
                <w:kern w:val="0"/>
                <w:sz w:val="21"/>
                <w:szCs w:val="21"/>
              </w:rPr>
              <w:t>0</w:t>
            </w:r>
          </w:p>
        </w:tc>
        <w:tc>
          <w:tcPr>
            <w:tcW w:w="446" w:type="pct"/>
            <w:tcMar>
              <w:left w:w="0" w:type="dxa"/>
              <w:right w:w="0" w:type="dxa"/>
            </w:tcMar>
            <w:vAlign w:val="center"/>
          </w:tcPr>
          <w:p w14:paraId="63C2DCC8" w14:textId="6BF3D3B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4</w:t>
            </w:r>
          </w:p>
        </w:tc>
        <w:tc>
          <w:tcPr>
            <w:tcW w:w="429" w:type="pct"/>
            <w:tcMar>
              <w:left w:w="0" w:type="dxa"/>
              <w:right w:w="0" w:type="dxa"/>
            </w:tcMar>
            <w:vAlign w:val="center"/>
          </w:tcPr>
          <w:p w14:paraId="459CD460" w14:textId="4C63B2B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1</w:t>
            </w:r>
          </w:p>
        </w:tc>
      </w:tr>
      <w:tr w:rsidR="0079557A" w:rsidRPr="003D36EB" w14:paraId="6065996C" w14:textId="77777777" w:rsidTr="0056532C">
        <w:tc>
          <w:tcPr>
            <w:tcW w:w="1023" w:type="pct"/>
            <w:vAlign w:val="center"/>
          </w:tcPr>
          <w:p w14:paraId="1A9BA9AA"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市南区（所）</w:t>
            </w:r>
          </w:p>
        </w:tc>
        <w:tc>
          <w:tcPr>
            <w:tcW w:w="512" w:type="pct"/>
            <w:tcMar>
              <w:left w:w="0" w:type="dxa"/>
              <w:right w:w="0" w:type="dxa"/>
            </w:tcMar>
            <w:vAlign w:val="center"/>
          </w:tcPr>
          <w:p w14:paraId="60C8A749" w14:textId="7B80F95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7</w:t>
            </w:r>
          </w:p>
        </w:tc>
        <w:tc>
          <w:tcPr>
            <w:tcW w:w="612" w:type="pct"/>
            <w:tcMar>
              <w:left w:w="0" w:type="dxa"/>
              <w:right w:w="0" w:type="dxa"/>
            </w:tcMar>
            <w:vAlign w:val="center"/>
          </w:tcPr>
          <w:p w14:paraId="0CC69522" w14:textId="1C36B60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4</w:t>
            </w:r>
          </w:p>
        </w:tc>
        <w:tc>
          <w:tcPr>
            <w:tcW w:w="574" w:type="pct"/>
            <w:tcMar>
              <w:left w:w="0" w:type="dxa"/>
              <w:right w:w="0" w:type="dxa"/>
            </w:tcMar>
            <w:vAlign w:val="center"/>
          </w:tcPr>
          <w:p w14:paraId="3953E543" w14:textId="64E9D99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2</w:t>
            </w:r>
          </w:p>
        </w:tc>
        <w:tc>
          <w:tcPr>
            <w:tcW w:w="574" w:type="pct"/>
            <w:vMerge w:val="restart"/>
            <w:tcMar>
              <w:left w:w="0" w:type="dxa"/>
              <w:right w:w="0" w:type="dxa"/>
            </w:tcMar>
            <w:vAlign w:val="center"/>
          </w:tcPr>
          <w:p w14:paraId="628EFFBF" w14:textId="31A7579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p>
        </w:tc>
        <w:tc>
          <w:tcPr>
            <w:tcW w:w="446" w:type="pct"/>
            <w:tcMar>
              <w:left w:w="0" w:type="dxa"/>
              <w:right w:w="0" w:type="dxa"/>
            </w:tcMar>
            <w:vAlign w:val="center"/>
          </w:tcPr>
          <w:p w14:paraId="22F63C5F" w14:textId="3927852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5B76D743" w14:textId="2769E98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46" w:type="pct"/>
            <w:tcMar>
              <w:left w:w="0" w:type="dxa"/>
              <w:right w:w="0" w:type="dxa"/>
            </w:tcMar>
            <w:vAlign w:val="center"/>
          </w:tcPr>
          <w:p w14:paraId="792CFB81" w14:textId="4812EBA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4DB97FB8" w14:textId="1E25952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1EA9896A" w14:textId="77777777" w:rsidTr="0056532C">
        <w:tc>
          <w:tcPr>
            <w:tcW w:w="1023" w:type="pct"/>
            <w:vAlign w:val="center"/>
          </w:tcPr>
          <w:p w14:paraId="34BBAD6F"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市北区（所）</w:t>
            </w:r>
          </w:p>
        </w:tc>
        <w:tc>
          <w:tcPr>
            <w:tcW w:w="512" w:type="pct"/>
            <w:tcMar>
              <w:left w:w="0" w:type="dxa"/>
              <w:right w:w="0" w:type="dxa"/>
            </w:tcMar>
            <w:vAlign w:val="center"/>
          </w:tcPr>
          <w:p w14:paraId="1EF95611" w14:textId="57380D2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13</w:t>
            </w:r>
          </w:p>
        </w:tc>
        <w:tc>
          <w:tcPr>
            <w:tcW w:w="612" w:type="pct"/>
            <w:tcMar>
              <w:left w:w="0" w:type="dxa"/>
              <w:right w:w="0" w:type="dxa"/>
            </w:tcMar>
            <w:vAlign w:val="center"/>
          </w:tcPr>
          <w:p w14:paraId="5E677C60" w14:textId="1F1F473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6</w:t>
            </w:r>
          </w:p>
        </w:tc>
        <w:tc>
          <w:tcPr>
            <w:tcW w:w="574" w:type="pct"/>
            <w:tcMar>
              <w:left w:w="0" w:type="dxa"/>
              <w:right w:w="0" w:type="dxa"/>
            </w:tcMar>
            <w:vAlign w:val="center"/>
          </w:tcPr>
          <w:p w14:paraId="431B638A" w14:textId="0EFAD4D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6</w:t>
            </w:r>
          </w:p>
        </w:tc>
        <w:tc>
          <w:tcPr>
            <w:tcW w:w="574" w:type="pct"/>
            <w:vMerge/>
            <w:tcMar>
              <w:left w:w="0" w:type="dxa"/>
              <w:right w:w="0" w:type="dxa"/>
            </w:tcMar>
            <w:vAlign w:val="center"/>
          </w:tcPr>
          <w:p w14:paraId="0CC677DB" w14:textId="7777777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p>
        </w:tc>
        <w:tc>
          <w:tcPr>
            <w:tcW w:w="446" w:type="pct"/>
            <w:tcMar>
              <w:left w:w="0" w:type="dxa"/>
              <w:right w:w="0" w:type="dxa"/>
            </w:tcMar>
            <w:vAlign w:val="center"/>
          </w:tcPr>
          <w:p w14:paraId="34F0D46A" w14:textId="51B44D0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1611C7C5" w14:textId="5FDC5EC8"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46" w:type="pct"/>
            <w:tcMar>
              <w:left w:w="0" w:type="dxa"/>
              <w:right w:w="0" w:type="dxa"/>
            </w:tcMar>
            <w:vAlign w:val="center"/>
          </w:tcPr>
          <w:p w14:paraId="43297B33" w14:textId="707341B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29683AEE" w14:textId="3CC2D996"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5C153A5D" w14:textId="77777777" w:rsidTr="0056532C">
        <w:tc>
          <w:tcPr>
            <w:tcW w:w="1023" w:type="pct"/>
            <w:vAlign w:val="center"/>
          </w:tcPr>
          <w:p w14:paraId="69096FE3"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李沧区（所）</w:t>
            </w:r>
          </w:p>
        </w:tc>
        <w:tc>
          <w:tcPr>
            <w:tcW w:w="512" w:type="pct"/>
            <w:tcMar>
              <w:left w:w="0" w:type="dxa"/>
              <w:right w:w="0" w:type="dxa"/>
            </w:tcMar>
            <w:vAlign w:val="center"/>
          </w:tcPr>
          <w:p w14:paraId="2A164323" w14:textId="29ACE9AB"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30</w:t>
            </w:r>
          </w:p>
        </w:tc>
        <w:tc>
          <w:tcPr>
            <w:tcW w:w="612" w:type="pct"/>
            <w:tcMar>
              <w:left w:w="0" w:type="dxa"/>
              <w:right w:w="0" w:type="dxa"/>
            </w:tcMar>
            <w:vAlign w:val="center"/>
          </w:tcPr>
          <w:p w14:paraId="331A703B" w14:textId="6237DF96"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10</w:t>
            </w:r>
          </w:p>
        </w:tc>
        <w:tc>
          <w:tcPr>
            <w:tcW w:w="574" w:type="pct"/>
            <w:tcMar>
              <w:left w:w="0" w:type="dxa"/>
              <w:right w:w="0" w:type="dxa"/>
            </w:tcMar>
            <w:vAlign w:val="center"/>
          </w:tcPr>
          <w:p w14:paraId="18504B19" w14:textId="75CDF3B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12</w:t>
            </w:r>
          </w:p>
        </w:tc>
        <w:tc>
          <w:tcPr>
            <w:tcW w:w="574" w:type="pct"/>
            <w:vMerge/>
            <w:tcMar>
              <w:left w:w="0" w:type="dxa"/>
              <w:right w:w="0" w:type="dxa"/>
            </w:tcMar>
            <w:vAlign w:val="center"/>
          </w:tcPr>
          <w:p w14:paraId="5B5DB261" w14:textId="7777777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p>
        </w:tc>
        <w:tc>
          <w:tcPr>
            <w:tcW w:w="446" w:type="pct"/>
            <w:tcMar>
              <w:left w:w="0" w:type="dxa"/>
              <w:right w:w="0" w:type="dxa"/>
            </w:tcMar>
            <w:vAlign w:val="center"/>
          </w:tcPr>
          <w:p w14:paraId="34912B33" w14:textId="2D864AA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403315F3" w14:textId="557C198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p>
        </w:tc>
        <w:tc>
          <w:tcPr>
            <w:tcW w:w="446" w:type="pct"/>
            <w:tcMar>
              <w:left w:w="0" w:type="dxa"/>
              <w:right w:w="0" w:type="dxa"/>
            </w:tcMar>
            <w:vAlign w:val="center"/>
          </w:tcPr>
          <w:p w14:paraId="02DDDDA1" w14:textId="508EB95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148C0E81" w14:textId="591930B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275B8FC5" w14:textId="77777777" w:rsidTr="0056532C">
        <w:tc>
          <w:tcPr>
            <w:tcW w:w="1023" w:type="pct"/>
            <w:vAlign w:val="center"/>
          </w:tcPr>
          <w:p w14:paraId="356CE7EA"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崂山区（所）</w:t>
            </w:r>
          </w:p>
        </w:tc>
        <w:tc>
          <w:tcPr>
            <w:tcW w:w="512" w:type="pct"/>
            <w:tcMar>
              <w:left w:w="0" w:type="dxa"/>
              <w:right w:w="0" w:type="dxa"/>
            </w:tcMar>
            <w:vAlign w:val="center"/>
          </w:tcPr>
          <w:p w14:paraId="2E09C597" w14:textId="7482D8C5"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12</w:t>
            </w:r>
          </w:p>
        </w:tc>
        <w:tc>
          <w:tcPr>
            <w:tcW w:w="612" w:type="pct"/>
            <w:tcMar>
              <w:left w:w="0" w:type="dxa"/>
              <w:right w:w="0" w:type="dxa"/>
            </w:tcMar>
            <w:vAlign w:val="center"/>
          </w:tcPr>
          <w:p w14:paraId="47EDF391" w14:textId="04D64898"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10</w:t>
            </w:r>
          </w:p>
        </w:tc>
        <w:tc>
          <w:tcPr>
            <w:tcW w:w="574" w:type="pct"/>
            <w:tcMar>
              <w:left w:w="0" w:type="dxa"/>
              <w:right w:w="0" w:type="dxa"/>
            </w:tcMar>
            <w:vAlign w:val="center"/>
          </w:tcPr>
          <w:p w14:paraId="0EA5E6FB" w14:textId="72CF755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10</w:t>
            </w:r>
          </w:p>
        </w:tc>
        <w:tc>
          <w:tcPr>
            <w:tcW w:w="574" w:type="pct"/>
            <w:vMerge/>
            <w:tcMar>
              <w:left w:w="0" w:type="dxa"/>
              <w:right w:w="0" w:type="dxa"/>
            </w:tcMar>
            <w:vAlign w:val="center"/>
          </w:tcPr>
          <w:p w14:paraId="0D9AF4D7" w14:textId="7777777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p>
        </w:tc>
        <w:tc>
          <w:tcPr>
            <w:tcW w:w="446" w:type="pct"/>
            <w:tcMar>
              <w:left w:w="0" w:type="dxa"/>
              <w:right w:w="0" w:type="dxa"/>
            </w:tcMar>
            <w:vAlign w:val="center"/>
          </w:tcPr>
          <w:p w14:paraId="0CAFA4CA" w14:textId="0433ADB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49519434" w14:textId="1EE84EA5"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46" w:type="pct"/>
            <w:tcMar>
              <w:left w:w="0" w:type="dxa"/>
              <w:right w:w="0" w:type="dxa"/>
            </w:tcMar>
            <w:vAlign w:val="center"/>
          </w:tcPr>
          <w:p w14:paraId="59AF58EB" w14:textId="7FA1FD3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36F31AE5" w14:textId="476BD4A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59DB2FEC" w14:textId="77777777" w:rsidTr="0056532C">
        <w:tc>
          <w:tcPr>
            <w:tcW w:w="1023" w:type="pct"/>
            <w:vAlign w:val="center"/>
          </w:tcPr>
          <w:p w14:paraId="7EA74477"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黄岛区（所）</w:t>
            </w:r>
          </w:p>
        </w:tc>
        <w:tc>
          <w:tcPr>
            <w:tcW w:w="512" w:type="pct"/>
            <w:tcMar>
              <w:left w:w="0" w:type="dxa"/>
              <w:right w:w="0" w:type="dxa"/>
            </w:tcMar>
            <w:vAlign w:val="center"/>
          </w:tcPr>
          <w:p w14:paraId="71FA8981" w14:textId="126A4F2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68</w:t>
            </w:r>
          </w:p>
        </w:tc>
        <w:tc>
          <w:tcPr>
            <w:tcW w:w="612" w:type="pct"/>
            <w:tcMar>
              <w:left w:w="0" w:type="dxa"/>
              <w:right w:w="0" w:type="dxa"/>
            </w:tcMar>
            <w:vAlign w:val="center"/>
          </w:tcPr>
          <w:p w14:paraId="337A18DE" w14:textId="1F0DF5D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33</w:t>
            </w:r>
          </w:p>
        </w:tc>
        <w:tc>
          <w:tcPr>
            <w:tcW w:w="574" w:type="pct"/>
            <w:tcMar>
              <w:left w:w="0" w:type="dxa"/>
              <w:right w:w="0" w:type="dxa"/>
            </w:tcMar>
            <w:vAlign w:val="center"/>
          </w:tcPr>
          <w:p w14:paraId="6E18D1FD" w14:textId="327D2ED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21</w:t>
            </w:r>
          </w:p>
        </w:tc>
        <w:tc>
          <w:tcPr>
            <w:tcW w:w="574" w:type="pct"/>
            <w:tcMar>
              <w:left w:w="0" w:type="dxa"/>
              <w:right w:w="0" w:type="dxa"/>
            </w:tcMar>
            <w:vAlign w:val="center"/>
          </w:tcPr>
          <w:p w14:paraId="493CD2D7" w14:textId="39171D18"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4</w:t>
            </w:r>
          </w:p>
        </w:tc>
        <w:tc>
          <w:tcPr>
            <w:tcW w:w="446" w:type="pct"/>
            <w:tcMar>
              <w:left w:w="0" w:type="dxa"/>
              <w:right w:w="0" w:type="dxa"/>
            </w:tcMar>
            <w:vAlign w:val="center"/>
          </w:tcPr>
          <w:p w14:paraId="3D716CBB" w14:textId="6676FB8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4365079E" w14:textId="1596891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16</w:t>
            </w:r>
          </w:p>
        </w:tc>
        <w:tc>
          <w:tcPr>
            <w:tcW w:w="446" w:type="pct"/>
            <w:tcMar>
              <w:left w:w="0" w:type="dxa"/>
              <w:right w:w="0" w:type="dxa"/>
            </w:tcMar>
            <w:vAlign w:val="center"/>
          </w:tcPr>
          <w:p w14:paraId="15E20F65" w14:textId="4FC8B9B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29" w:type="pct"/>
            <w:tcMar>
              <w:left w:w="0" w:type="dxa"/>
              <w:right w:w="0" w:type="dxa"/>
            </w:tcMar>
            <w:vAlign w:val="center"/>
          </w:tcPr>
          <w:p w14:paraId="1C7544C0" w14:textId="7F0564D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171F69D9" w14:textId="77777777" w:rsidTr="0056532C">
        <w:tc>
          <w:tcPr>
            <w:tcW w:w="1023" w:type="pct"/>
            <w:vAlign w:val="center"/>
          </w:tcPr>
          <w:p w14:paraId="48CA5716"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城阳区（所）</w:t>
            </w:r>
          </w:p>
        </w:tc>
        <w:tc>
          <w:tcPr>
            <w:tcW w:w="512" w:type="pct"/>
            <w:tcMar>
              <w:left w:w="0" w:type="dxa"/>
              <w:right w:w="0" w:type="dxa"/>
            </w:tcMar>
            <w:vAlign w:val="center"/>
          </w:tcPr>
          <w:p w14:paraId="157BC57B" w14:textId="68B63208"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39</w:t>
            </w:r>
          </w:p>
        </w:tc>
        <w:tc>
          <w:tcPr>
            <w:tcW w:w="612" w:type="pct"/>
            <w:tcMar>
              <w:left w:w="0" w:type="dxa"/>
              <w:right w:w="0" w:type="dxa"/>
            </w:tcMar>
            <w:vAlign w:val="center"/>
          </w:tcPr>
          <w:p w14:paraId="4853B508" w14:textId="10E8823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31</w:t>
            </w:r>
          </w:p>
        </w:tc>
        <w:tc>
          <w:tcPr>
            <w:tcW w:w="574" w:type="pct"/>
            <w:tcMar>
              <w:left w:w="0" w:type="dxa"/>
              <w:right w:w="0" w:type="dxa"/>
            </w:tcMar>
            <w:vAlign w:val="center"/>
          </w:tcPr>
          <w:p w14:paraId="4E54DA55" w14:textId="50233BB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19</w:t>
            </w:r>
          </w:p>
        </w:tc>
        <w:tc>
          <w:tcPr>
            <w:tcW w:w="574" w:type="pct"/>
            <w:tcMar>
              <w:left w:w="0" w:type="dxa"/>
              <w:right w:w="0" w:type="dxa"/>
            </w:tcMar>
            <w:vAlign w:val="center"/>
          </w:tcPr>
          <w:p w14:paraId="2848D455" w14:textId="4293985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p>
        </w:tc>
        <w:tc>
          <w:tcPr>
            <w:tcW w:w="446" w:type="pct"/>
            <w:tcMar>
              <w:left w:w="0" w:type="dxa"/>
              <w:right w:w="0" w:type="dxa"/>
            </w:tcMar>
            <w:vAlign w:val="center"/>
          </w:tcPr>
          <w:p w14:paraId="0D069879" w14:textId="138DE04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384" w:type="pct"/>
            <w:tcMar>
              <w:left w:w="0" w:type="dxa"/>
              <w:right w:w="0" w:type="dxa"/>
            </w:tcMar>
            <w:vAlign w:val="center"/>
          </w:tcPr>
          <w:p w14:paraId="51141A65" w14:textId="106BF11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p>
        </w:tc>
        <w:tc>
          <w:tcPr>
            <w:tcW w:w="446" w:type="pct"/>
            <w:tcMar>
              <w:left w:w="0" w:type="dxa"/>
              <w:right w:w="0" w:type="dxa"/>
            </w:tcMar>
            <w:vAlign w:val="center"/>
          </w:tcPr>
          <w:p w14:paraId="0B4576A0" w14:textId="5A4135F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02E49B1D" w14:textId="6078447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0B94DE69" w14:textId="77777777" w:rsidTr="0056532C">
        <w:tc>
          <w:tcPr>
            <w:tcW w:w="1023" w:type="pct"/>
            <w:vAlign w:val="center"/>
          </w:tcPr>
          <w:p w14:paraId="2B2C7A29"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即墨区（所）</w:t>
            </w:r>
          </w:p>
        </w:tc>
        <w:tc>
          <w:tcPr>
            <w:tcW w:w="512" w:type="pct"/>
            <w:tcMar>
              <w:left w:w="0" w:type="dxa"/>
              <w:right w:w="0" w:type="dxa"/>
            </w:tcMar>
            <w:vAlign w:val="center"/>
          </w:tcPr>
          <w:p w14:paraId="64573695" w14:textId="3A45D72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41</w:t>
            </w:r>
          </w:p>
        </w:tc>
        <w:tc>
          <w:tcPr>
            <w:tcW w:w="612" w:type="pct"/>
            <w:tcMar>
              <w:left w:w="0" w:type="dxa"/>
              <w:right w:w="0" w:type="dxa"/>
            </w:tcMar>
            <w:vAlign w:val="center"/>
          </w:tcPr>
          <w:p w14:paraId="00D5DB1C" w14:textId="166C71E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32</w:t>
            </w:r>
          </w:p>
        </w:tc>
        <w:tc>
          <w:tcPr>
            <w:tcW w:w="574" w:type="pct"/>
            <w:tcMar>
              <w:left w:w="0" w:type="dxa"/>
              <w:right w:w="0" w:type="dxa"/>
            </w:tcMar>
            <w:vAlign w:val="center"/>
          </w:tcPr>
          <w:p w14:paraId="274360A5" w14:textId="5EE5FCC5"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20</w:t>
            </w:r>
          </w:p>
        </w:tc>
        <w:tc>
          <w:tcPr>
            <w:tcW w:w="574" w:type="pct"/>
            <w:tcMar>
              <w:left w:w="0" w:type="dxa"/>
              <w:right w:w="0" w:type="dxa"/>
            </w:tcMar>
            <w:vAlign w:val="center"/>
          </w:tcPr>
          <w:p w14:paraId="5EDF5882" w14:textId="19C5F21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7</w:t>
            </w:r>
          </w:p>
        </w:tc>
        <w:tc>
          <w:tcPr>
            <w:tcW w:w="446" w:type="pct"/>
            <w:tcMar>
              <w:left w:w="0" w:type="dxa"/>
              <w:right w:w="0" w:type="dxa"/>
            </w:tcMar>
            <w:vAlign w:val="center"/>
          </w:tcPr>
          <w:p w14:paraId="39534BE8" w14:textId="3523F6C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384" w:type="pct"/>
            <w:tcMar>
              <w:left w:w="0" w:type="dxa"/>
              <w:right w:w="0" w:type="dxa"/>
            </w:tcMar>
            <w:vAlign w:val="center"/>
          </w:tcPr>
          <w:p w14:paraId="4B93C8D0" w14:textId="79541D6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p>
        </w:tc>
        <w:tc>
          <w:tcPr>
            <w:tcW w:w="446" w:type="pct"/>
            <w:tcMar>
              <w:left w:w="0" w:type="dxa"/>
              <w:right w:w="0" w:type="dxa"/>
            </w:tcMar>
            <w:vAlign w:val="center"/>
          </w:tcPr>
          <w:p w14:paraId="7F8BC2FA" w14:textId="1AEB26F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29" w:type="pct"/>
            <w:tcMar>
              <w:left w:w="0" w:type="dxa"/>
              <w:right w:w="0" w:type="dxa"/>
            </w:tcMar>
            <w:vAlign w:val="center"/>
          </w:tcPr>
          <w:p w14:paraId="2FC3F4D8" w14:textId="5BBC56C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717717DD" w14:textId="77777777" w:rsidTr="0056532C">
        <w:tc>
          <w:tcPr>
            <w:tcW w:w="1023" w:type="pct"/>
            <w:vAlign w:val="center"/>
          </w:tcPr>
          <w:p w14:paraId="692510BF"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胶州市（所）</w:t>
            </w:r>
          </w:p>
        </w:tc>
        <w:tc>
          <w:tcPr>
            <w:tcW w:w="512" w:type="pct"/>
            <w:tcMar>
              <w:left w:w="0" w:type="dxa"/>
              <w:right w:w="0" w:type="dxa"/>
            </w:tcMar>
            <w:vAlign w:val="center"/>
          </w:tcPr>
          <w:p w14:paraId="4E006ED7" w14:textId="0ECDA59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53</w:t>
            </w:r>
          </w:p>
        </w:tc>
        <w:tc>
          <w:tcPr>
            <w:tcW w:w="612" w:type="pct"/>
            <w:tcMar>
              <w:left w:w="0" w:type="dxa"/>
              <w:right w:w="0" w:type="dxa"/>
            </w:tcMar>
            <w:vAlign w:val="center"/>
          </w:tcPr>
          <w:p w14:paraId="01A906D3" w14:textId="6B686A7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33</w:t>
            </w:r>
          </w:p>
        </w:tc>
        <w:tc>
          <w:tcPr>
            <w:tcW w:w="574" w:type="pct"/>
            <w:tcMar>
              <w:left w:w="0" w:type="dxa"/>
              <w:right w:w="0" w:type="dxa"/>
            </w:tcMar>
            <w:vAlign w:val="center"/>
          </w:tcPr>
          <w:p w14:paraId="4C778286" w14:textId="234A64C6"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14</w:t>
            </w:r>
          </w:p>
        </w:tc>
        <w:tc>
          <w:tcPr>
            <w:tcW w:w="574" w:type="pct"/>
            <w:tcMar>
              <w:left w:w="0" w:type="dxa"/>
              <w:right w:w="0" w:type="dxa"/>
            </w:tcMar>
            <w:vAlign w:val="center"/>
          </w:tcPr>
          <w:p w14:paraId="1FD73F86" w14:textId="0477E4A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5</w:t>
            </w:r>
          </w:p>
        </w:tc>
        <w:tc>
          <w:tcPr>
            <w:tcW w:w="446" w:type="pct"/>
            <w:tcMar>
              <w:left w:w="0" w:type="dxa"/>
              <w:right w:w="0" w:type="dxa"/>
            </w:tcMar>
            <w:vAlign w:val="center"/>
          </w:tcPr>
          <w:p w14:paraId="1FACCBC0" w14:textId="62860DF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p>
        </w:tc>
        <w:tc>
          <w:tcPr>
            <w:tcW w:w="384" w:type="pct"/>
            <w:tcMar>
              <w:left w:w="0" w:type="dxa"/>
              <w:right w:w="0" w:type="dxa"/>
            </w:tcMar>
            <w:vAlign w:val="center"/>
          </w:tcPr>
          <w:p w14:paraId="431156F2" w14:textId="162D2746"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p>
        </w:tc>
        <w:tc>
          <w:tcPr>
            <w:tcW w:w="446" w:type="pct"/>
            <w:tcMar>
              <w:left w:w="0" w:type="dxa"/>
              <w:right w:w="0" w:type="dxa"/>
            </w:tcMar>
            <w:vAlign w:val="center"/>
          </w:tcPr>
          <w:p w14:paraId="0B4165B9" w14:textId="3B316E0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29" w:type="pct"/>
            <w:tcMar>
              <w:left w:w="0" w:type="dxa"/>
              <w:right w:w="0" w:type="dxa"/>
            </w:tcMar>
            <w:vAlign w:val="center"/>
          </w:tcPr>
          <w:p w14:paraId="66E81B95" w14:textId="69BE58E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r>
      <w:tr w:rsidR="0079557A" w:rsidRPr="003D36EB" w14:paraId="4C379720" w14:textId="77777777" w:rsidTr="0056532C">
        <w:tc>
          <w:tcPr>
            <w:tcW w:w="1023" w:type="pct"/>
            <w:vAlign w:val="center"/>
          </w:tcPr>
          <w:p w14:paraId="00DB7957"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平度市（所）</w:t>
            </w:r>
          </w:p>
        </w:tc>
        <w:tc>
          <w:tcPr>
            <w:tcW w:w="512" w:type="pct"/>
            <w:tcMar>
              <w:left w:w="0" w:type="dxa"/>
              <w:right w:w="0" w:type="dxa"/>
            </w:tcMar>
            <w:vAlign w:val="center"/>
          </w:tcPr>
          <w:p w14:paraId="7ECAC269" w14:textId="7096DF1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15</w:t>
            </w:r>
          </w:p>
        </w:tc>
        <w:tc>
          <w:tcPr>
            <w:tcW w:w="612" w:type="pct"/>
            <w:tcMar>
              <w:left w:w="0" w:type="dxa"/>
              <w:right w:w="0" w:type="dxa"/>
            </w:tcMar>
            <w:vAlign w:val="center"/>
          </w:tcPr>
          <w:p w14:paraId="4391451C" w14:textId="718BA74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4</w:t>
            </w:r>
          </w:p>
        </w:tc>
        <w:tc>
          <w:tcPr>
            <w:tcW w:w="574" w:type="pct"/>
            <w:tcMar>
              <w:left w:w="0" w:type="dxa"/>
              <w:right w:w="0" w:type="dxa"/>
            </w:tcMar>
            <w:vAlign w:val="center"/>
          </w:tcPr>
          <w:p w14:paraId="37151811" w14:textId="6AF5FB6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sz w:val="21"/>
                <w:szCs w:val="21"/>
              </w:rPr>
              <w:t>2</w:t>
            </w:r>
          </w:p>
        </w:tc>
        <w:tc>
          <w:tcPr>
            <w:tcW w:w="574" w:type="pct"/>
            <w:tcMar>
              <w:left w:w="0" w:type="dxa"/>
              <w:right w:w="0" w:type="dxa"/>
            </w:tcMar>
            <w:vAlign w:val="center"/>
          </w:tcPr>
          <w:p w14:paraId="3F49164C" w14:textId="637E490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3</w:t>
            </w:r>
          </w:p>
        </w:tc>
        <w:tc>
          <w:tcPr>
            <w:tcW w:w="446" w:type="pct"/>
            <w:tcMar>
              <w:left w:w="0" w:type="dxa"/>
              <w:right w:w="0" w:type="dxa"/>
            </w:tcMar>
            <w:vAlign w:val="center"/>
          </w:tcPr>
          <w:p w14:paraId="71E93E71" w14:textId="6055A81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384" w:type="pct"/>
            <w:tcMar>
              <w:left w:w="0" w:type="dxa"/>
              <w:right w:w="0" w:type="dxa"/>
            </w:tcMar>
            <w:vAlign w:val="center"/>
          </w:tcPr>
          <w:p w14:paraId="1C0D7747" w14:textId="3631C4F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46" w:type="pct"/>
            <w:tcMar>
              <w:left w:w="0" w:type="dxa"/>
              <w:right w:w="0" w:type="dxa"/>
            </w:tcMar>
            <w:vAlign w:val="center"/>
          </w:tcPr>
          <w:p w14:paraId="4BA5ACF1" w14:textId="161821E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2DE884B3" w14:textId="582EA2C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3AE3CD18" w14:textId="77777777" w:rsidTr="0056532C">
        <w:tc>
          <w:tcPr>
            <w:tcW w:w="1023" w:type="pct"/>
            <w:vAlign w:val="center"/>
          </w:tcPr>
          <w:p w14:paraId="0BAD8723"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莱西市（所）</w:t>
            </w:r>
          </w:p>
        </w:tc>
        <w:tc>
          <w:tcPr>
            <w:tcW w:w="512" w:type="pct"/>
            <w:tcMar>
              <w:left w:w="0" w:type="dxa"/>
              <w:right w:w="0" w:type="dxa"/>
            </w:tcMar>
            <w:vAlign w:val="center"/>
          </w:tcPr>
          <w:p w14:paraId="1B25FB65" w14:textId="393FB25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18</w:t>
            </w:r>
          </w:p>
        </w:tc>
        <w:tc>
          <w:tcPr>
            <w:tcW w:w="612" w:type="pct"/>
            <w:tcMar>
              <w:left w:w="0" w:type="dxa"/>
              <w:right w:w="0" w:type="dxa"/>
            </w:tcMar>
            <w:vAlign w:val="center"/>
          </w:tcPr>
          <w:p w14:paraId="1B2A1594" w14:textId="2D746B4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4</w:t>
            </w:r>
          </w:p>
        </w:tc>
        <w:tc>
          <w:tcPr>
            <w:tcW w:w="574" w:type="pct"/>
            <w:tcMar>
              <w:left w:w="0" w:type="dxa"/>
              <w:right w:w="0" w:type="dxa"/>
            </w:tcMar>
            <w:vAlign w:val="center"/>
          </w:tcPr>
          <w:p w14:paraId="388A97F9" w14:textId="47D03308"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w:t>
            </w:r>
          </w:p>
        </w:tc>
        <w:tc>
          <w:tcPr>
            <w:tcW w:w="574" w:type="pct"/>
            <w:tcMar>
              <w:left w:w="0" w:type="dxa"/>
              <w:right w:w="0" w:type="dxa"/>
            </w:tcMar>
            <w:vAlign w:val="center"/>
          </w:tcPr>
          <w:p w14:paraId="37F4F0B1" w14:textId="2C97BC2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446" w:type="pct"/>
            <w:tcMar>
              <w:left w:w="0" w:type="dxa"/>
              <w:right w:w="0" w:type="dxa"/>
            </w:tcMar>
            <w:vAlign w:val="center"/>
          </w:tcPr>
          <w:p w14:paraId="4AC289D8" w14:textId="5AB8022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p>
        </w:tc>
        <w:tc>
          <w:tcPr>
            <w:tcW w:w="384" w:type="pct"/>
            <w:tcMar>
              <w:left w:w="0" w:type="dxa"/>
              <w:right w:w="0" w:type="dxa"/>
            </w:tcMar>
            <w:vAlign w:val="center"/>
          </w:tcPr>
          <w:p w14:paraId="242F119E" w14:textId="2599749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p>
        </w:tc>
        <w:tc>
          <w:tcPr>
            <w:tcW w:w="446" w:type="pct"/>
            <w:tcMar>
              <w:left w:w="0" w:type="dxa"/>
              <w:right w:w="0" w:type="dxa"/>
            </w:tcMar>
            <w:vAlign w:val="center"/>
          </w:tcPr>
          <w:p w14:paraId="3CC38E53" w14:textId="43B82477"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1</w:t>
            </w:r>
          </w:p>
        </w:tc>
        <w:tc>
          <w:tcPr>
            <w:tcW w:w="429" w:type="pct"/>
            <w:tcMar>
              <w:left w:w="0" w:type="dxa"/>
              <w:right w:w="0" w:type="dxa"/>
            </w:tcMar>
            <w:vAlign w:val="center"/>
          </w:tcPr>
          <w:p w14:paraId="3537DB46" w14:textId="7C43679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70436A12" w14:textId="77777777" w:rsidTr="0056532C">
        <w:trPr>
          <w:trHeight w:val="65"/>
        </w:trPr>
        <w:tc>
          <w:tcPr>
            <w:tcW w:w="1023" w:type="pct"/>
            <w:tcMar>
              <w:left w:w="0" w:type="dxa"/>
              <w:right w:w="0" w:type="dxa"/>
            </w:tcMar>
            <w:vAlign w:val="center"/>
          </w:tcPr>
          <w:p w14:paraId="503FE231"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规划班数（班）</w:t>
            </w:r>
          </w:p>
        </w:tc>
        <w:tc>
          <w:tcPr>
            <w:tcW w:w="512" w:type="pct"/>
            <w:tcMar>
              <w:left w:w="0" w:type="dxa"/>
              <w:right w:w="0" w:type="dxa"/>
            </w:tcMar>
            <w:vAlign w:val="center"/>
          </w:tcPr>
          <w:p w14:paraId="3DD54ECA" w14:textId="1D96079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26</w:t>
            </w:r>
            <w:r w:rsidRPr="003D36EB">
              <w:rPr>
                <w:rFonts w:ascii="仿宋_GB2312" w:hAnsiTheme="minorEastAsia" w:cs="宋体"/>
                <w:kern w:val="0"/>
                <w:sz w:val="21"/>
                <w:szCs w:val="21"/>
              </w:rPr>
              <w:t>56</w:t>
            </w:r>
          </w:p>
        </w:tc>
        <w:tc>
          <w:tcPr>
            <w:tcW w:w="612" w:type="pct"/>
            <w:tcMar>
              <w:left w:w="0" w:type="dxa"/>
              <w:right w:w="0" w:type="dxa"/>
            </w:tcMar>
            <w:vAlign w:val="center"/>
          </w:tcPr>
          <w:p w14:paraId="3B3C5ED2" w14:textId="47BA178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6453</w:t>
            </w:r>
          </w:p>
        </w:tc>
        <w:tc>
          <w:tcPr>
            <w:tcW w:w="574" w:type="pct"/>
            <w:tcMar>
              <w:left w:w="0" w:type="dxa"/>
              <w:right w:w="0" w:type="dxa"/>
            </w:tcMar>
            <w:vAlign w:val="center"/>
          </w:tcPr>
          <w:p w14:paraId="160E640D" w14:textId="5069BAA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w:t>
            </w:r>
            <w:r w:rsidRPr="003D36EB">
              <w:rPr>
                <w:rFonts w:ascii="仿宋_GB2312" w:hAnsi="等线"/>
                <w:sz w:val="21"/>
                <w:szCs w:val="21"/>
              </w:rPr>
              <w:t>045</w:t>
            </w:r>
          </w:p>
        </w:tc>
        <w:tc>
          <w:tcPr>
            <w:tcW w:w="574" w:type="pct"/>
            <w:tcMar>
              <w:left w:w="0" w:type="dxa"/>
              <w:right w:w="0" w:type="dxa"/>
            </w:tcMar>
            <w:vAlign w:val="center"/>
          </w:tcPr>
          <w:p w14:paraId="4120FE52" w14:textId="72AD56F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391</w:t>
            </w:r>
          </w:p>
        </w:tc>
        <w:tc>
          <w:tcPr>
            <w:tcW w:w="446" w:type="pct"/>
            <w:tcMar>
              <w:left w:w="0" w:type="dxa"/>
              <w:right w:w="0" w:type="dxa"/>
            </w:tcMar>
            <w:vAlign w:val="center"/>
          </w:tcPr>
          <w:p w14:paraId="29C96117" w14:textId="25D1B95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384" w:type="pct"/>
            <w:tcMar>
              <w:left w:w="0" w:type="dxa"/>
              <w:right w:w="0" w:type="dxa"/>
            </w:tcMar>
            <w:vAlign w:val="center"/>
          </w:tcPr>
          <w:p w14:paraId="2D9E65E8" w14:textId="062CDC1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46" w:type="pct"/>
            <w:tcMar>
              <w:left w:w="0" w:type="dxa"/>
              <w:right w:w="0" w:type="dxa"/>
            </w:tcMar>
            <w:vAlign w:val="center"/>
          </w:tcPr>
          <w:p w14:paraId="30B831C0" w14:textId="15044D3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25595CA2" w14:textId="5C471AF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r w:rsidR="0079557A" w:rsidRPr="003D36EB" w14:paraId="4519FB5B" w14:textId="77777777" w:rsidTr="0056532C">
        <w:tc>
          <w:tcPr>
            <w:tcW w:w="1023" w:type="pct"/>
            <w:tcMar>
              <w:left w:w="0" w:type="dxa"/>
              <w:right w:w="0" w:type="dxa"/>
            </w:tcMar>
            <w:vAlign w:val="center"/>
          </w:tcPr>
          <w:p w14:paraId="43B8975C" w14:textId="3BDE4293" w:rsidR="0056532C" w:rsidRPr="003D36EB" w:rsidRDefault="0056532C" w:rsidP="0056532C">
            <w:pPr>
              <w:widowControl/>
              <w:spacing w:line="0" w:lineRule="atLeast"/>
              <w:ind w:firstLineChars="0" w:firstLine="0"/>
              <w:rPr>
                <w:rFonts w:ascii="仿宋_GB2312" w:hAnsiTheme="minorEastAsia" w:cs="宋体"/>
                <w:b/>
                <w:kern w:val="0"/>
                <w:sz w:val="21"/>
                <w:szCs w:val="21"/>
              </w:rPr>
            </w:pPr>
            <w:r w:rsidRPr="003D36EB">
              <w:rPr>
                <w:rFonts w:ascii="仿宋_GB2312" w:hAnsiTheme="minorEastAsia" w:cs="宋体" w:hint="eastAsia"/>
                <w:b/>
                <w:kern w:val="0"/>
                <w:sz w:val="21"/>
                <w:szCs w:val="21"/>
              </w:rPr>
              <w:t>占地面积（公顷）</w:t>
            </w:r>
          </w:p>
        </w:tc>
        <w:tc>
          <w:tcPr>
            <w:tcW w:w="512" w:type="pct"/>
            <w:tcMar>
              <w:left w:w="0" w:type="dxa"/>
              <w:right w:w="0" w:type="dxa"/>
            </w:tcMar>
            <w:vAlign w:val="center"/>
          </w:tcPr>
          <w:p w14:paraId="1B938562" w14:textId="65821CFD"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178.</w:t>
            </w:r>
            <w:r w:rsidRPr="003D36EB">
              <w:rPr>
                <w:rFonts w:ascii="仿宋_GB2312" w:hAnsiTheme="minorEastAsia" w:cs="宋体"/>
                <w:kern w:val="0"/>
                <w:sz w:val="21"/>
                <w:szCs w:val="21"/>
              </w:rPr>
              <w:t>50</w:t>
            </w:r>
          </w:p>
        </w:tc>
        <w:tc>
          <w:tcPr>
            <w:tcW w:w="612" w:type="pct"/>
            <w:tcMar>
              <w:left w:w="0" w:type="dxa"/>
              <w:right w:w="0" w:type="dxa"/>
            </w:tcMar>
            <w:vAlign w:val="center"/>
          </w:tcPr>
          <w:p w14:paraId="0570B5BB" w14:textId="2B9CC7B5"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514.03</w:t>
            </w:r>
          </w:p>
        </w:tc>
        <w:tc>
          <w:tcPr>
            <w:tcW w:w="574" w:type="pct"/>
            <w:tcMar>
              <w:left w:w="0" w:type="dxa"/>
              <w:right w:w="0" w:type="dxa"/>
            </w:tcMar>
            <w:vAlign w:val="center"/>
          </w:tcPr>
          <w:p w14:paraId="4FF87217" w14:textId="5C187E9B"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5</w:t>
            </w:r>
            <w:r w:rsidRPr="003D36EB">
              <w:rPr>
                <w:rFonts w:ascii="仿宋_GB2312" w:hAnsi="等线"/>
                <w:sz w:val="21"/>
                <w:szCs w:val="21"/>
              </w:rPr>
              <w:t>04.48</w:t>
            </w:r>
          </w:p>
        </w:tc>
        <w:tc>
          <w:tcPr>
            <w:tcW w:w="574" w:type="pct"/>
            <w:tcMar>
              <w:left w:w="0" w:type="dxa"/>
              <w:right w:w="0" w:type="dxa"/>
            </w:tcMar>
            <w:vAlign w:val="center"/>
          </w:tcPr>
          <w:p w14:paraId="093DCE2D" w14:textId="3C7466C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w:t>
            </w:r>
            <w:r w:rsidRPr="003D36EB">
              <w:rPr>
                <w:rFonts w:ascii="仿宋_GB2312" w:hAnsiTheme="minorEastAsia" w:cs="宋体"/>
                <w:kern w:val="0"/>
                <w:sz w:val="21"/>
                <w:szCs w:val="21"/>
              </w:rPr>
              <w:t>46.06</w:t>
            </w:r>
          </w:p>
        </w:tc>
        <w:tc>
          <w:tcPr>
            <w:tcW w:w="446" w:type="pct"/>
            <w:tcMar>
              <w:left w:w="0" w:type="dxa"/>
              <w:right w:w="0" w:type="dxa"/>
            </w:tcMar>
            <w:vAlign w:val="center"/>
          </w:tcPr>
          <w:p w14:paraId="231B4474" w14:textId="623F478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64.9</w:t>
            </w:r>
          </w:p>
        </w:tc>
        <w:tc>
          <w:tcPr>
            <w:tcW w:w="384" w:type="pct"/>
            <w:tcMar>
              <w:left w:w="0" w:type="dxa"/>
              <w:right w:w="0" w:type="dxa"/>
            </w:tcMar>
            <w:vAlign w:val="center"/>
          </w:tcPr>
          <w:p w14:paraId="681DE124" w14:textId="475B2B6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20</w:t>
            </w:r>
            <w:r w:rsidRPr="003D36EB">
              <w:rPr>
                <w:rFonts w:ascii="仿宋_GB2312" w:hAnsiTheme="minorEastAsia" w:cs="宋体"/>
                <w:kern w:val="0"/>
                <w:sz w:val="21"/>
                <w:szCs w:val="21"/>
              </w:rPr>
              <w:t>07</w:t>
            </w:r>
          </w:p>
        </w:tc>
        <w:tc>
          <w:tcPr>
            <w:tcW w:w="446" w:type="pct"/>
            <w:tcMar>
              <w:left w:w="0" w:type="dxa"/>
              <w:right w:w="0" w:type="dxa"/>
            </w:tcMar>
            <w:vAlign w:val="center"/>
          </w:tcPr>
          <w:p w14:paraId="5D531B76" w14:textId="1BEFA5C4"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12.44</w:t>
            </w:r>
          </w:p>
        </w:tc>
        <w:tc>
          <w:tcPr>
            <w:tcW w:w="429" w:type="pct"/>
            <w:tcMar>
              <w:left w:w="0" w:type="dxa"/>
              <w:right w:w="0" w:type="dxa"/>
            </w:tcMar>
            <w:vAlign w:val="center"/>
          </w:tcPr>
          <w:p w14:paraId="58516198" w14:textId="316DC0DB"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3.89</w:t>
            </w:r>
          </w:p>
        </w:tc>
      </w:tr>
      <w:tr w:rsidR="0079557A" w:rsidRPr="003D36EB" w14:paraId="00ABEB85" w14:textId="77777777" w:rsidTr="0056532C">
        <w:tc>
          <w:tcPr>
            <w:tcW w:w="1023" w:type="pct"/>
            <w:tcMar>
              <w:left w:w="0" w:type="dxa"/>
              <w:right w:w="0" w:type="dxa"/>
            </w:tcMar>
            <w:vAlign w:val="center"/>
          </w:tcPr>
          <w:p w14:paraId="10CCA48F"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建筑面积</w:t>
            </w:r>
          </w:p>
          <w:p w14:paraId="15D1B4E7"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w:t>
            </w:r>
            <w:proofErr w:type="gramStart"/>
            <w:r w:rsidRPr="003D36EB">
              <w:rPr>
                <w:rFonts w:ascii="仿宋_GB2312" w:hAnsiTheme="minorEastAsia" w:cs="宋体" w:hint="eastAsia"/>
                <w:b/>
                <w:kern w:val="0"/>
                <w:sz w:val="21"/>
                <w:szCs w:val="21"/>
              </w:rPr>
              <w:t>万平方米</w:t>
            </w:r>
            <w:proofErr w:type="gramEnd"/>
            <w:r w:rsidRPr="003D36EB">
              <w:rPr>
                <w:rFonts w:ascii="仿宋_GB2312" w:hAnsiTheme="minorEastAsia" w:cs="宋体" w:hint="eastAsia"/>
                <w:b/>
                <w:kern w:val="0"/>
                <w:sz w:val="21"/>
                <w:szCs w:val="21"/>
              </w:rPr>
              <w:t>）</w:t>
            </w:r>
          </w:p>
        </w:tc>
        <w:tc>
          <w:tcPr>
            <w:tcW w:w="512" w:type="pct"/>
            <w:tcMar>
              <w:left w:w="0" w:type="dxa"/>
              <w:right w:w="0" w:type="dxa"/>
            </w:tcMar>
            <w:vAlign w:val="center"/>
          </w:tcPr>
          <w:p w14:paraId="2915C92D" w14:textId="5557B86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122.6</w:t>
            </w:r>
            <w:r w:rsidRPr="003D36EB">
              <w:rPr>
                <w:rFonts w:ascii="仿宋_GB2312" w:hAnsiTheme="minorEastAsia" w:cs="宋体"/>
                <w:kern w:val="0"/>
                <w:sz w:val="21"/>
                <w:szCs w:val="21"/>
              </w:rPr>
              <w:t>5</w:t>
            </w:r>
          </w:p>
        </w:tc>
        <w:tc>
          <w:tcPr>
            <w:tcW w:w="612" w:type="pct"/>
            <w:tcMar>
              <w:left w:w="0" w:type="dxa"/>
              <w:right w:w="0" w:type="dxa"/>
            </w:tcMar>
            <w:vAlign w:val="center"/>
          </w:tcPr>
          <w:p w14:paraId="43D39339" w14:textId="0E3EC48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295.49</w:t>
            </w:r>
          </w:p>
        </w:tc>
        <w:tc>
          <w:tcPr>
            <w:tcW w:w="574" w:type="pct"/>
            <w:tcMar>
              <w:left w:w="0" w:type="dxa"/>
              <w:right w:w="0" w:type="dxa"/>
            </w:tcMar>
            <w:vAlign w:val="center"/>
          </w:tcPr>
          <w:p w14:paraId="26C3BD50" w14:textId="2EE2599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w:t>
            </w:r>
            <w:r w:rsidRPr="003D36EB">
              <w:rPr>
                <w:rFonts w:ascii="仿宋_GB2312" w:hAnsi="等线"/>
                <w:sz w:val="21"/>
                <w:szCs w:val="21"/>
              </w:rPr>
              <w:t>25.87</w:t>
            </w:r>
          </w:p>
        </w:tc>
        <w:tc>
          <w:tcPr>
            <w:tcW w:w="574" w:type="pct"/>
            <w:tcMar>
              <w:left w:w="0" w:type="dxa"/>
              <w:right w:w="0" w:type="dxa"/>
            </w:tcMar>
            <w:vAlign w:val="center"/>
          </w:tcPr>
          <w:p w14:paraId="3E42641B" w14:textId="28166000"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79.75</w:t>
            </w:r>
          </w:p>
        </w:tc>
        <w:tc>
          <w:tcPr>
            <w:tcW w:w="446" w:type="pct"/>
            <w:tcMar>
              <w:left w:w="0" w:type="dxa"/>
              <w:right w:w="0" w:type="dxa"/>
            </w:tcMar>
            <w:vAlign w:val="center"/>
          </w:tcPr>
          <w:p w14:paraId="14072293" w14:textId="71D908CE"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7</w:t>
            </w:r>
            <w:r w:rsidRPr="003D36EB">
              <w:rPr>
                <w:rFonts w:ascii="仿宋_GB2312" w:hAnsiTheme="minorEastAsia" w:cs="宋体"/>
                <w:kern w:val="0"/>
                <w:sz w:val="21"/>
                <w:szCs w:val="21"/>
              </w:rPr>
              <w:t>7.00</w:t>
            </w:r>
          </w:p>
        </w:tc>
        <w:tc>
          <w:tcPr>
            <w:tcW w:w="384" w:type="pct"/>
            <w:tcMar>
              <w:left w:w="0" w:type="dxa"/>
              <w:right w:w="0" w:type="dxa"/>
            </w:tcMar>
            <w:vAlign w:val="center"/>
          </w:tcPr>
          <w:p w14:paraId="70C60ECE" w14:textId="12D7E2D9"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46" w:type="pct"/>
            <w:tcMar>
              <w:left w:w="0" w:type="dxa"/>
              <w:right w:w="0" w:type="dxa"/>
            </w:tcMar>
            <w:vAlign w:val="center"/>
          </w:tcPr>
          <w:p w14:paraId="7932F7E2" w14:textId="7F4CAE8B"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.96</w:t>
            </w:r>
          </w:p>
        </w:tc>
        <w:tc>
          <w:tcPr>
            <w:tcW w:w="429" w:type="pct"/>
            <w:tcMar>
              <w:left w:w="0" w:type="dxa"/>
              <w:right w:w="0" w:type="dxa"/>
            </w:tcMar>
            <w:vAlign w:val="center"/>
          </w:tcPr>
          <w:p w14:paraId="335C8D77" w14:textId="5EED3741"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kern w:val="0"/>
                <w:sz w:val="21"/>
                <w:szCs w:val="21"/>
              </w:rPr>
              <w:t>2.2</w:t>
            </w:r>
          </w:p>
        </w:tc>
      </w:tr>
      <w:tr w:rsidR="0079557A" w:rsidRPr="003D36EB" w14:paraId="63E5079D" w14:textId="77777777" w:rsidTr="0056532C">
        <w:tc>
          <w:tcPr>
            <w:tcW w:w="1023" w:type="pct"/>
            <w:tcMar>
              <w:left w:w="0" w:type="dxa"/>
              <w:right w:w="0" w:type="dxa"/>
            </w:tcMar>
            <w:vAlign w:val="center"/>
          </w:tcPr>
          <w:p w14:paraId="5E770643"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新征地面积</w:t>
            </w:r>
          </w:p>
          <w:p w14:paraId="173813FB" w14:textId="77777777" w:rsidR="0056532C" w:rsidRPr="003D36EB" w:rsidRDefault="0056532C" w:rsidP="0056532C">
            <w:pPr>
              <w:widowControl/>
              <w:spacing w:line="0" w:lineRule="atLeast"/>
              <w:ind w:firstLineChars="0" w:firstLine="0"/>
              <w:jc w:val="center"/>
              <w:rPr>
                <w:rFonts w:ascii="仿宋_GB2312" w:hAnsiTheme="minorEastAsia" w:cs="宋体"/>
                <w:b/>
                <w:kern w:val="0"/>
                <w:sz w:val="21"/>
                <w:szCs w:val="21"/>
              </w:rPr>
            </w:pPr>
            <w:r w:rsidRPr="003D36EB">
              <w:rPr>
                <w:rFonts w:ascii="仿宋_GB2312" w:hAnsiTheme="minorEastAsia" w:cs="宋体" w:hint="eastAsia"/>
                <w:b/>
                <w:kern w:val="0"/>
                <w:sz w:val="21"/>
                <w:szCs w:val="21"/>
              </w:rPr>
              <w:t>（公顷）</w:t>
            </w:r>
          </w:p>
        </w:tc>
        <w:tc>
          <w:tcPr>
            <w:tcW w:w="512" w:type="pct"/>
            <w:tcMar>
              <w:left w:w="0" w:type="dxa"/>
              <w:right w:w="0" w:type="dxa"/>
            </w:tcMar>
            <w:vAlign w:val="center"/>
          </w:tcPr>
          <w:p w14:paraId="5D6348BE" w14:textId="01334B5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171.8</w:t>
            </w:r>
            <w:r w:rsidRPr="003D36EB">
              <w:rPr>
                <w:rFonts w:ascii="仿宋_GB2312" w:hAnsiTheme="minorEastAsia" w:cs="宋体"/>
                <w:kern w:val="0"/>
                <w:sz w:val="21"/>
                <w:szCs w:val="21"/>
              </w:rPr>
              <w:t>2</w:t>
            </w:r>
          </w:p>
        </w:tc>
        <w:tc>
          <w:tcPr>
            <w:tcW w:w="612" w:type="pct"/>
            <w:tcMar>
              <w:left w:w="0" w:type="dxa"/>
              <w:right w:w="0" w:type="dxa"/>
            </w:tcMar>
            <w:vAlign w:val="center"/>
          </w:tcPr>
          <w:p w14:paraId="44EA8295" w14:textId="70F884DC"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377.67</w:t>
            </w:r>
          </w:p>
        </w:tc>
        <w:tc>
          <w:tcPr>
            <w:tcW w:w="574" w:type="pct"/>
            <w:tcMar>
              <w:left w:w="0" w:type="dxa"/>
              <w:right w:w="0" w:type="dxa"/>
            </w:tcMar>
            <w:vAlign w:val="center"/>
          </w:tcPr>
          <w:p w14:paraId="73A054A2" w14:textId="750A5633"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等线" w:hint="eastAsia"/>
                <w:sz w:val="21"/>
                <w:szCs w:val="21"/>
              </w:rPr>
              <w:t>4</w:t>
            </w:r>
            <w:r w:rsidRPr="003D36EB">
              <w:rPr>
                <w:rFonts w:ascii="仿宋_GB2312" w:hAnsi="等线"/>
                <w:sz w:val="21"/>
                <w:szCs w:val="21"/>
              </w:rPr>
              <w:t>15.31</w:t>
            </w:r>
          </w:p>
        </w:tc>
        <w:tc>
          <w:tcPr>
            <w:tcW w:w="574" w:type="pct"/>
            <w:tcMar>
              <w:left w:w="0" w:type="dxa"/>
              <w:right w:w="0" w:type="dxa"/>
            </w:tcMar>
            <w:vAlign w:val="center"/>
          </w:tcPr>
          <w:p w14:paraId="68DBC821" w14:textId="3145E0F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38.05</w:t>
            </w:r>
          </w:p>
        </w:tc>
        <w:tc>
          <w:tcPr>
            <w:tcW w:w="446" w:type="pct"/>
            <w:tcMar>
              <w:left w:w="0" w:type="dxa"/>
              <w:right w:w="0" w:type="dxa"/>
            </w:tcMar>
            <w:vAlign w:val="center"/>
          </w:tcPr>
          <w:p w14:paraId="52998ECD" w14:textId="75F8791F"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1</w:t>
            </w:r>
            <w:r w:rsidRPr="003D36EB">
              <w:rPr>
                <w:rFonts w:ascii="仿宋_GB2312" w:hAnsiTheme="minorEastAsia" w:cs="宋体"/>
                <w:kern w:val="0"/>
                <w:sz w:val="21"/>
                <w:szCs w:val="21"/>
              </w:rPr>
              <w:t>26.56</w:t>
            </w:r>
          </w:p>
        </w:tc>
        <w:tc>
          <w:tcPr>
            <w:tcW w:w="384" w:type="pct"/>
            <w:tcMar>
              <w:left w:w="0" w:type="dxa"/>
              <w:right w:w="0" w:type="dxa"/>
            </w:tcMar>
            <w:vAlign w:val="center"/>
          </w:tcPr>
          <w:p w14:paraId="68082F21" w14:textId="64E51642"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46" w:type="pct"/>
            <w:tcMar>
              <w:left w:w="0" w:type="dxa"/>
              <w:right w:w="0" w:type="dxa"/>
            </w:tcMar>
            <w:vAlign w:val="center"/>
          </w:tcPr>
          <w:p w14:paraId="1D04EAF8" w14:textId="17BE19E6"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c>
          <w:tcPr>
            <w:tcW w:w="429" w:type="pct"/>
            <w:tcMar>
              <w:left w:w="0" w:type="dxa"/>
              <w:right w:w="0" w:type="dxa"/>
            </w:tcMar>
            <w:vAlign w:val="center"/>
          </w:tcPr>
          <w:p w14:paraId="60B6E7BC" w14:textId="21FE056A" w:rsidR="0056532C" w:rsidRPr="003D36EB" w:rsidRDefault="0056532C" w:rsidP="0056532C">
            <w:pPr>
              <w:widowControl/>
              <w:spacing w:line="0" w:lineRule="atLeast"/>
              <w:ind w:firstLineChars="0" w:firstLine="0"/>
              <w:jc w:val="center"/>
              <w:rPr>
                <w:rFonts w:ascii="仿宋_GB2312" w:hAnsiTheme="minorEastAsia" w:cs="宋体"/>
                <w:kern w:val="0"/>
                <w:sz w:val="21"/>
                <w:szCs w:val="21"/>
              </w:rPr>
            </w:pPr>
            <w:r w:rsidRPr="003D36EB">
              <w:rPr>
                <w:rFonts w:ascii="仿宋_GB2312" w:hAnsiTheme="minorEastAsia" w:cs="宋体" w:hint="eastAsia"/>
                <w:kern w:val="0"/>
                <w:sz w:val="21"/>
                <w:szCs w:val="21"/>
              </w:rPr>
              <w:t>-</w:t>
            </w:r>
          </w:p>
        </w:tc>
      </w:tr>
    </w:tbl>
    <w:p w14:paraId="2B09DD91" w14:textId="48FFAF9B" w:rsidR="00DE028B" w:rsidRPr="003D36EB" w:rsidRDefault="00DE028B" w:rsidP="00C37954">
      <w:pPr>
        <w:pStyle w:val="2"/>
        <w:numPr>
          <w:ilvl w:val="0"/>
          <w:numId w:val="10"/>
        </w:numPr>
        <w:ind w:left="641" w:firstLineChars="0" w:firstLine="0"/>
        <w:rPr>
          <w:rFonts w:ascii="仿宋_GB2312" w:hAnsi="仿宋" w:cs="仿宋"/>
        </w:rPr>
      </w:pPr>
      <w:bookmarkStart w:id="65" w:name="_Toc42590295"/>
      <w:bookmarkStart w:id="66" w:name="_Toc42589837"/>
      <w:r w:rsidRPr="003D36EB">
        <w:rPr>
          <w:rFonts w:ascii="仿宋_GB2312" w:hAnsi="仿宋" w:cs="仿宋"/>
        </w:rPr>
        <w:t>2026</w:t>
      </w:r>
      <w:r w:rsidRPr="003D36EB">
        <w:rPr>
          <w:rFonts w:ascii="仿宋_GB2312" w:hAnsi="仿宋" w:cs="仿宋" w:hint="eastAsia"/>
        </w:rPr>
        <w:t>-203</w:t>
      </w:r>
      <w:r w:rsidRPr="003D36EB">
        <w:rPr>
          <w:rFonts w:ascii="仿宋_GB2312" w:hAnsi="仿宋" w:cs="仿宋"/>
        </w:rPr>
        <w:t>5</w:t>
      </w:r>
      <w:r w:rsidRPr="003D36EB">
        <w:rPr>
          <w:rFonts w:ascii="仿宋_GB2312" w:hAnsi="仿宋" w:cs="仿宋" w:hint="eastAsia"/>
        </w:rPr>
        <w:t>年规划建设及规划预留项目</w:t>
      </w:r>
      <w:bookmarkEnd w:id="65"/>
      <w:bookmarkEnd w:id="66"/>
    </w:p>
    <w:p w14:paraId="3485C637" w14:textId="2793C4BF" w:rsidR="00DE028B" w:rsidRPr="003D36EB" w:rsidRDefault="00DE028B" w:rsidP="00DE028B">
      <w:pPr>
        <w:ind w:firstLine="640"/>
        <w:rPr>
          <w:rFonts w:ascii="仿宋_GB2312"/>
        </w:rPr>
      </w:pPr>
      <w:r w:rsidRPr="003D36EB">
        <w:rPr>
          <w:rFonts w:ascii="仿宋_GB2312"/>
        </w:rPr>
        <w:t>2026-2035</w:t>
      </w:r>
      <w:r w:rsidRPr="003D36EB">
        <w:rPr>
          <w:rFonts w:ascii="仿宋_GB2312" w:hint="eastAsia"/>
        </w:rPr>
        <w:t>年</w:t>
      </w:r>
      <w:r w:rsidRPr="003D36EB">
        <w:rPr>
          <w:rFonts w:ascii="仿宋_GB2312"/>
        </w:rPr>
        <w:t>全市规划建设各类教育设施</w:t>
      </w:r>
      <w:r w:rsidR="00CB7E26" w:rsidRPr="003D36EB">
        <w:rPr>
          <w:rFonts w:ascii="仿宋_GB2312"/>
        </w:rPr>
        <w:t>1204</w:t>
      </w:r>
      <w:r w:rsidRPr="003D36EB">
        <w:rPr>
          <w:rFonts w:ascii="仿宋_GB2312"/>
        </w:rPr>
        <w:t>所，其中幼儿园79</w:t>
      </w:r>
      <w:r w:rsidR="00E04A54" w:rsidRPr="003D36EB">
        <w:rPr>
          <w:rFonts w:ascii="仿宋_GB2312"/>
        </w:rPr>
        <w:t>5</w:t>
      </w:r>
      <w:r w:rsidRPr="003D36EB">
        <w:rPr>
          <w:rFonts w:ascii="仿宋_GB2312"/>
        </w:rPr>
        <w:t>所，小学21</w:t>
      </w:r>
      <w:r w:rsidR="00D527B7" w:rsidRPr="003D36EB">
        <w:rPr>
          <w:rFonts w:ascii="仿宋_GB2312"/>
        </w:rPr>
        <w:t>2</w:t>
      </w:r>
      <w:r w:rsidRPr="003D36EB">
        <w:rPr>
          <w:rFonts w:ascii="仿宋_GB2312"/>
        </w:rPr>
        <w:t>所，初中</w:t>
      </w:r>
      <w:r w:rsidRPr="003D36EB">
        <w:rPr>
          <w:rFonts w:ascii="仿宋_GB2312" w:hint="eastAsia"/>
        </w:rPr>
        <w:t>及九年一贯制学校</w:t>
      </w:r>
      <w:r w:rsidR="00643D5F" w:rsidRPr="003D36EB">
        <w:rPr>
          <w:rFonts w:ascii="仿宋_GB2312"/>
        </w:rPr>
        <w:t>15</w:t>
      </w:r>
      <w:r w:rsidR="003B4768" w:rsidRPr="003D36EB">
        <w:rPr>
          <w:rFonts w:ascii="仿宋_GB2312"/>
        </w:rPr>
        <w:t>8</w:t>
      </w:r>
      <w:r w:rsidRPr="003D36EB">
        <w:rPr>
          <w:rFonts w:ascii="仿宋_GB2312"/>
        </w:rPr>
        <w:t>所，普通高中3</w:t>
      </w:r>
      <w:r w:rsidR="00463EDE" w:rsidRPr="003D36EB">
        <w:rPr>
          <w:rFonts w:ascii="仿宋_GB2312"/>
        </w:rPr>
        <w:t>0</w:t>
      </w:r>
      <w:r w:rsidRPr="003D36EB">
        <w:rPr>
          <w:rFonts w:ascii="仿宋_GB2312"/>
        </w:rPr>
        <w:t>所</w:t>
      </w:r>
      <w:r w:rsidRPr="003D36EB">
        <w:rPr>
          <w:rFonts w:ascii="仿宋_GB2312" w:hint="eastAsia"/>
        </w:rPr>
        <w:t>（含十二年一贯制学校和完全中学）</w:t>
      </w:r>
      <w:r w:rsidRPr="003D36EB">
        <w:rPr>
          <w:rFonts w:ascii="仿宋_GB2312"/>
        </w:rPr>
        <w:t>，</w:t>
      </w:r>
      <w:r w:rsidRPr="003D36EB">
        <w:rPr>
          <w:rFonts w:ascii="仿宋_GB2312" w:hint="eastAsia"/>
        </w:rPr>
        <w:t>中等</w:t>
      </w:r>
      <w:r w:rsidRPr="003D36EB">
        <w:rPr>
          <w:rFonts w:ascii="仿宋_GB2312"/>
        </w:rPr>
        <w:t>职业教育设施5处</w:t>
      </w:r>
      <w:r w:rsidR="00D5036C" w:rsidRPr="003D36EB">
        <w:rPr>
          <w:rFonts w:ascii="仿宋_GB2312"/>
        </w:rPr>
        <w:t>，</w:t>
      </w:r>
      <w:r w:rsidR="00D5036C" w:rsidRPr="003D36EB">
        <w:rPr>
          <w:rFonts w:ascii="仿宋_GB2312" w:hint="eastAsia"/>
        </w:rPr>
        <w:t>校外教育设施4处</w:t>
      </w:r>
      <w:r w:rsidRPr="003D36EB">
        <w:rPr>
          <w:rFonts w:ascii="仿宋_GB2312" w:hint="eastAsia"/>
        </w:rPr>
        <w:t>。</w:t>
      </w:r>
      <w:r w:rsidRPr="003D36EB">
        <w:rPr>
          <w:rFonts w:ascii="仿宋_GB2312"/>
        </w:rPr>
        <w:t>规划建设项目总占地面积</w:t>
      </w:r>
      <w:r w:rsidRPr="003D36EB">
        <w:rPr>
          <w:rFonts w:ascii="仿宋_GB2312" w:hint="eastAsia"/>
        </w:rPr>
        <w:t>约</w:t>
      </w:r>
      <w:r w:rsidR="00CB7E26" w:rsidRPr="003D36EB">
        <w:rPr>
          <w:rFonts w:ascii="仿宋_GB2312"/>
        </w:rPr>
        <w:t>21</w:t>
      </w:r>
      <w:r w:rsidR="00463EDE" w:rsidRPr="003D36EB">
        <w:rPr>
          <w:rFonts w:ascii="仿宋_GB2312"/>
        </w:rPr>
        <w:t>2</w:t>
      </w:r>
      <w:r w:rsidR="007D06CB" w:rsidRPr="003D36EB">
        <w:rPr>
          <w:rFonts w:ascii="仿宋_GB2312"/>
        </w:rPr>
        <w:t>4</w:t>
      </w:r>
      <w:r w:rsidRPr="003D36EB">
        <w:rPr>
          <w:rFonts w:ascii="仿宋_GB2312"/>
        </w:rPr>
        <w:t>公顷，总建筑面积</w:t>
      </w:r>
      <w:r w:rsidRPr="003D36EB">
        <w:rPr>
          <w:rFonts w:ascii="仿宋_GB2312" w:hint="eastAsia"/>
        </w:rPr>
        <w:t>约</w:t>
      </w:r>
      <w:r w:rsidR="00CB7E26" w:rsidRPr="003D36EB">
        <w:rPr>
          <w:rFonts w:ascii="仿宋_GB2312"/>
        </w:rPr>
        <w:t>11</w:t>
      </w:r>
      <w:r w:rsidR="00463EDE" w:rsidRPr="003D36EB">
        <w:rPr>
          <w:rFonts w:ascii="仿宋_GB2312"/>
        </w:rPr>
        <w:t>4</w:t>
      </w:r>
      <w:r w:rsidR="003B4768" w:rsidRPr="003D36EB">
        <w:rPr>
          <w:rFonts w:ascii="仿宋_GB2312"/>
        </w:rPr>
        <w:t>3</w:t>
      </w:r>
      <w:r w:rsidRPr="003D36EB">
        <w:rPr>
          <w:rFonts w:ascii="仿宋_GB2312"/>
        </w:rPr>
        <w:t>万平方米，预计新增用地</w:t>
      </w:r>
      <w:r w:rsidR="00CB7E26" w:rsidRPr="003D36EB">
        <w:rPr>
          <w:rFonts w:ascii="仿宋_GB2312"/>
        </w:rPr>
        <w:t>18</w:t>
      </w:r>
      <w:r w:rsidR="00463EDE" w:rsidRPr="003D36EB">
        <w:rPr>
          <w:rFonts w:ascii="仿宋_GB2312"/>
        </w:rPr>
        <w:t>8</w:t>
      </w:r>
      <w:r w:rsidR="007D06CB" w:rsidRPr="003D36EB">
        <w:rPr>
          <w:rFonts w:ascii="仿宋_GB2312"/>
        </w:rPr>
        <w:t>5</w:t>
      </w:r>
      <w:r w:rsidRPr="003D36EB">
        <w:rPr>
          <w:rFonts w:ascii="仿宋_GB2312"/>
        </w:rPr>
        <w:t>公顷。</w:t>
      </w:r>
    </w:p>
    <w:p w14:paraId="635727AC" w14:textId="583141A2" w:rsidR="0056532C" w:rsidRPr="003D36EB" w:rsidRDefault="0056532C" w:rsidP="0056532C">
      <w:pPr>
        <w:ind w:firstLine="640"/>
        <w:rPr>
          <w:rFonts w:ascii="仿宋_GB2312"/>
        </w:rPr>
      </w:pPr>
      <w:r w:rsidRPr="003D36EB">
        <w:rPr>
          <w:rFonts w:ascii="仿宋_GB2312" w:hint="eastAsia"/>
        </w:rPr>
        <w:t>远期预留</w:t>
      </w:r>
      <w:r w:rsidRPr="003D36EB">
        <w:rPr>
          <w:rFonts w:ascii="仿宋_GB2312"/>
        </w:rPr>
        <w:t>各类教育设施1174所，其中幼儿园</w:t>
      </w:r>
      <w:r w:rsidRPr="003D36EB">
        <w:rPr>
          <w:rFonts w:ascii="仿宋_GB2312" w:hint="eastAsia"/>
        </w:rPr>
        <w:t>6</w:t>
      </w:r>
      <w:r w:rsidRPr="003D36EB">
        <w:rPr>
          <w:rFonts w:ascii="仿宋_GB2312"/>
        </w:rPr>
        <w:t>90所，小学343</w:t>
      </w:r>
      <w:r w:rsidRPr="003D36EB">
        <w:rPr>
          <w:rFonts w:ascii="仿宋_GB2312" w:hint="eastAsia"/>
        </w:rPr>
        <w:t>所，初中及九年一贯制学校</w:t>
      </w:r>
      <w:r w:rsidRPr="003D36EB">
        <w:rPr>
          <w:rFonts w:ascii="仿宋_GB2312"/>
        </w:rPr>
        <w:t>109</w:t>
      </w:r>
      <w:r w:rsidRPr="003D36EB">
        <w:rPr>
          <w:rFonts w:ascii="仿宋_GB2312" w:hint="eastAsia"/>
        </w:rPr>
        <w:t>所</w:t>
      </w:r>
      <w:r w:rsidRPr="003D36EB">
        <w:rPr>
          <w:rFonts w:ascii="仿宋_GB2312"/>
        </w:rPr>
        <w:t>，</w:t>
      </w:r>
      <w:r w:rsidRPr="003D36EB">
        <w:rPr>
          <w:rFonts w:ascii="仿宋_GB2312" w:hint="eastAsia"/>
        </w:rPr>
        <w:t>普通高中</w:t>
      </w:r>
      <w:r w:rsidRPr="003D36EB">
        <w:rPr>
          <w:rFonts w:ascii="仿宋_GB2312"/>
        </w:rPr>
        <w:t>22</w:t>
      </w:r>
      <w:r w:rsidRPr="003D36EB">
        <w:rPr>
          <w:rFonts w:ascii="仿宋_GB2312" w:hint="eastAsia"/>
        </w:rPr>
        <w:t>所，</w:t>
      </w:r>
      <w:r w:rsidRPr="003D36EB">
        <w:rPr>
          <w:rFonts w:ascii="仿宋_GB2312"/>
        </w:rPr>
        <w:t>职业教育设施</w:t>
      </w:r>
      <w:r w:rsidRPr="003D36EB">
        <w:rPr>
          <w:rFonts w:ascii="仿宋_GB2312" w:hint="eastAsia"/>
        </w:rPr>
        <w:t>和高校</w:t>
      </w:r>
      <w:r w:rsidRPr="003D36EB">
        <w:rPr>
          <w:rFonts w:ascii="仿宋_GB2312"/>
        </w:rPr>
        <w:t>8处</w:t>
      </w:r>
      <w:r w:rsidRPr="003D36EB">
        <w:rPr>
          <w:rFonts w:ascii="仿宋_GB2312" w:hint="eastAsia"/>
        </w:rPr>
        <w:t>，校外教育设施</w:t>
      </w:r>
      <w:r w:rsidRPr="003D36EB">
        <w:rPr>
          <w:rFonts w:ascii="仿宋_GB2312"/>
        </w:rPr>
        <w:t>1</w:t>
      </w:r>
      <w:r w:rsidRPr="003D36EB">
        <w:rPr>
          <w:rFonts w:ascii="仿宋_GB2312" w:hint="eastAsia"/>
        </w:rPr>
        <w:t>处，特殊教育设施1处，</w:t>
      </w:r>
      <w:r w:rsidRPr="003D36EB">
        <w:rPr>
          <w:rFonts w:ascii="仿宋_GB2312"/>
        </w:rPr>
        <w:t>规划建设项目总占地面积</w:t>
      </w:r>
      <w:r w:rsidRPr="003D36EB">
        <w:rPr>
          <w:rFonts w:ascii="仿宋_GB2312" w:hint="eastAsia"/>
        </w:rPr>
        <w:t>约</w:t>
      </w:r>
      <w:r w:rsidRPr="003D36EB">
        <w:rPr>
          <w:rFonts w:ascii="仿宋_GB2312"/>
        </w:rPr>
        <w:t>2177公顷（</w:t>
      </w:r>
      <w:r w:rsidRPr="003D36EB">
        <w:rPr>
          <w:rFonts w:ascii="仿宋_GB2312" w:hint="eastAsia"/>
        </w:rPr>
        <w:t>用地面积指标未包含预留职教园区和高校</w:t>
      </w:r>
      <w:r w:rsidRPr="003D36EB">
        <w:rPr>
          <w:rFonts w:ascii="仿宋_GB2312"/>
        </w:rPr>
        <w:t>）。</w:t>
      </w:r>
    </w:p>
    <w:p w14:paraId="561D88B2" w14:textId="6E11B39D" w:rsidR="00672762" w:rsidRPr="003D36EB" w:rsidRDefault="002D252A">
      <w:pPr>
        <w:pStyle w:val="1"/>
        <w:numPr>
          <w:ilvl w:val="0"/>
          <w:numId w:val="2"/>
        </w:numPr>
        <w:ind w:firstLineChars="0"/>
      </w:pPr>
      <w:bookmarkStart w:id="67" w:name="_Toc42590296"/>
      <w:bookmarkStart w:id="68" w:name="_Toc42589838"/>
      <w:r w:rsidRPr="003D36EB">
        <w:lastRenderedPageBreak/>
        <w:t>规划实施</w:t>
      </w:r>
      <w:bookmarkEnd w:id="67"/>
      <w:bookmarkEnd w:id="68"/>
      <w:r w:rsidR="004E1E15" w:rsidRPr="003D36EB">
        <w:rPr>
          <w:rFonts w:hint="eastAsia"/>
        </w:rPr>
        <w:t>保障机制</w:t>
      </w:r>
    </w:p>
    <w:p w14:paraId="76A66186" w14:textId="5A3189C2" w:rsidR="00672762" w:rsidRPr="0079557A" w:rsidRDefault="00C37954" w:rsidP="00C37954">
      <w:pPr>
        <w:ind w:firstLine="643"/>
        <w:rPr>
          <w:rFonts w:ascii="仿宋_GB2312"/>
          <w:b/>
        </w:rPr>
      </w:pPr>
      <w:r w:rsidRPr="003D36EB">
        <w:rPr>
          <w:rFonts w:ascii="仿宋_GB2312" w:hint="eastAsia"/>
          <w:b/>
        </w:rPr>
        <w:t>一是加强对教育设施布局规划实施的统筹领导。</w:t>
      </w:r>
      <w:r w:rsidRPr="003D36EB">
        <w:rPr>
          <w:rFonts w:ascii="仿宋_GB2312" w:hint="eastAsia"/>
          <w:bCs/>
        </w:rPr>
        <w:t>对区（市）政府年度考核和绩效评估指标，考核结果向社会公布，接受舆论监督。</w:t>
      </w:r>
      <w:r w:rsidRPr="003D36EB">
        <w:rPr>
          <w:rFonts w:ascii="仿宋_GB2312" w:hint="eastAsia"/>
          <w:b/>
        </w:rPr>
        <w:t>二是实行教育设施空间资源优先配置。</w:t>
      </w:r>
      <w:r w:rsidRPr="003D36EB">
        <w:rPr>
          <w:rFonts w:ascii="仿宋_GB2312" w:hint="eastAsia"/>
          <w:bCs/>
        </w:rPr>
        <w:t>确保配套幼儿园、中小学优先规划、优先设计、同步施工、同步竣工验收、同步交付使用。预留的义务教育学校用地，不得随意变更。</w:t>
      </w:r>
      <w:r w:rsidRPr="003D36EB">
        <w:rPr>
          <w:rFonts w:ascii="仿宋_GB2312" w:hint="eastAsia"/>
          <w:b/>
        </w:rPr>
        <w:t>三是双向监测，力推精准实施。</w:t>
      </w:r>
      <w:r w:rsidRPr="003D36EB">
        <w:rPr>
          <w:rFonts w:ascii="仿宋_GB2312" w:hint="eastAsia"/>
          <w:bCs/>
        </w:rPr>
        <w:t>建立适龄人口变动监控平台，以行政区为单位，由教育主管部门建立各学段适龄儿童数量观测平台，推动基础教育资源提前储备。建立“人—房—校”三位一体预警平台，定期将预警结果向社会发布。建立五年实施评估和年度建设计划实施评估制度。</w:t>
      </w:r>
      <w:r w:rsidRPr="003D36EB">
        <w:rPr>
          <w:rFonts w:ascii="仿宋_GB2312" w:hint="eastAsia"/>
          <w:b/>
        </w:rPr>
        <w:t>四是合理布局乡村学校，办好必要的乡村小规模学校。五是建立教育设施配置建设激励机制。</w:t>
      </w:r>
      <w:r w:rsidRPr="003D36EB">
        <w:rPr>
          <w:rFonts w:ascii="仿宋_GB2312" w:hint="eastAsia"/>
          <w:bCs/>
        </w:rPr>
        <w:t>旧城更新改造中，产生的学位需求未达到最小学校配置规模的，鼓励开发商按最低标准配置教育设施，按相应标准对多配部分给予补偿或奖励；学位需求远低于最小学校配置规模而无法配建教育设施的，开发商应按相关标准缴纳教育设施配套费或提供部分用地由政府统筹解决。</w:t>
      </w:r>
      <w:r w:rsidRPr="003D36EB">
        <w:rPr>
          <w:rFonts w:ascii="仿宋_GB2312" w:hint="eastAsia"/>
          <w:b/>
        </w:rPr>
        <w:t>六是结合城市功能区规划布局动态完善教育设施布局。</w:t>
      </w:r>
    </w:p>
    <w:sectPr w:rsidR="00672762" w:rsidRPr="0079557A">
      <w:footerReference w:type="default" r:id="rId15"/>
      <w:pgSz w:w="11906" w:h="16838"/>
      <w:pgMar w:top="1440" w:right="1797" w:bottom="1440" w:left="1797" w:header="851" w:footer="992" w:gutter="0"/>
      <w:pgNumType w:start="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ABB32" w14:textId="77777777" w:rsidR="00383CFE" w:rsidRDefault="00383CFE">
      <w:pPr>
        <w:spacing w:line="240" w:lineRule="auto"/>
        <w:ind w:firstLine="640"/>
      </w:pPr>
      <w:r>
        <w:separator/>
      </w:r>
    </w:p>
  </w:endnote>
  <w:endnote w:type="continuationSeparator" w:id="0">
    <w:p w14:paraId="2A0B649B" w14:textId="77777777" w:rsidR="00383CFE" w:rsidRDefault="00383CF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D061" w14:textId="77777777" w:rsidR="00647EEB" w:rsidRDefault="00647EEB">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605752"/>
    </w:sdtPr>
    <w:sdtEndPr/>
    <w:sdtContent>
      <w:p w14:paraId="3E82B34C" w14:textId="77777777" w:rsidR="00647EEB" w:rsidRDefault="00383CFE">
        <w:pPr>
          <w:pStyle w:val="a7"/>
          <w:ind w:firstLine="360"/>
          <w:jc w:val="center"/>
        </w:pPr>
      </w:p>
    </w:sdtContent>
  </w:sdt>
  <w:p w14:paraId="37254FD7" w14:textId="77777777" w:rsidR="00647EEB" w:rsidRDefault="00647EEB">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B55AD" w14:textId="77777777" w:rsidR="00647EEB" w:rsidRDefault="00647EEB">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758087"/>
    </w:sdtPr>
    <w:sdtEndPr/>
    <w:sdtContent>
      <w:p w14:paraId="56EDDAFB" w14:textId="77777777" w:rsidR="00647EEB" w:rsidRDefault="00647EEB">
        <w:pPr>
          <w:pStyle w:val="a7"/>
          <w:ind w:firstLine="360"/>
          <w:jc w:val="center"/>
        </w:pPr>
        <w:r>
          <w:fldChar w:fldCharType="begin"/>
        </w:r>
        <w:r>
          <w:instrText>PAGE   \* MERGEFORMAT</w:instrText>
        </w:r>
        <w:r>
          <w:fldChar w:fldCharType="separate"/>
        </w:r>
        <w:r w:rsidR="00844FE2" w:rsidRPr="00844FE2">
          <w:rPr>
            <w:noProof/>
            <w:lang w:val="zh-CN"/>
          </w:rPr>
          <w:t>19</w:t>
        </w:r>
        <w:r>
          <w:fldChar w:fldCharType="end"/>
        </w:r>
      </w:p>
    </w:sdtContent>
  </w:sdt>
  <w:p w14:paraId="7DF6B023" w14:textId="77777777" w:rsidR="00647EEB" w:rsidRDefault="00647EEB">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8DD40" w14:textId="77777777" w:rsidR="00383CFE" w:rsidRDefault="00383CFE">
      <w:pPr>
        <w:spacing w:line="240" w:lineRule="auto"/>
        <w:ind w:firstLine="640"/>
      </w:pPr>
      <w:r>
        <w:separator/>
      </w:r>
    </w:p>
  </w:footnote>
  <w:footnote w:type="continuationSeparator" w:id="0">
    <w:p w14:paraId="4380FA2F" w14:textId="77777777" w:rsidR="00383CFE" w:rsidRDefault="00383CFE">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AD791" w14:textId="77777777" w:rsidR="00647EEB" w:rsidRDefault="00647EEB">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727F" w14:textId="77777777" w:rsidR="00647EEB" w:rsidRPr="00416C01" w:rsidRDefault="00647EEB" w:rsidP="00416C01">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C118C" w14:textId="77777777" w:rsidR="00647EEB" w:rsidRDefault="00647EEB">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D0B45"/>
    <w:multiLevelType w:val="multilevel"/>
    <w:tmpl w:val="08AD0B45"/>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99A7738"/>
    <w:multiLevelType w:val="multilevel"/>
    <w:tmpl w:val="099A7738"/>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nsid w:val="2F3F31F6"/>
    <w:multiLevelType w:val="multilevel"/>
    <w:tmpl w:val="2F3F31F6"/>
    <w:lvl w:ilvl="0">
      <w:start w:val="1"/>
      <w:numFmt w:val="decimal"/>
      <w:pStyle w:val="a"/>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2FD4028F"/>
    <w:multiLevelType w:val="multilevel"/>
    <w:tmpl w:val="2FD4028F"/>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35054D69"/>
    <w:multiLevelType w:val="multilevel"/>
    <w:tmpl w:val="35054D69"/>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35357E18"/>
    <w:multiLevelType w:val="multilevel"/>
    <w:tmpl w:val="35357E18"/>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6">
    <w:nsid w:val="421E42A6"/>
    <w:multiLevelType w:val="multilevel"/>
    <w:tmpl w:val="253E2720"/>
    <w:lvl w:ilvl="0">
      <w:start w:val="1"/>
      <w:numFmt w:val="decimal"/>
      <w:lvlText w:val="%1."/>
      <w:lvlJc w:val="left"/>
      <w:pPr>
        <w:ind w:left="1003" w:hanging="360"/>
      </w:pPr>
      <w:rPr>
        <w:rFonts w:ascii="仿宋_GB2312" w:eastAsia="仿宋_GB2312" w:hint="eastAsia"/>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4E526F3C"/>
    <w:multiLevelType w:val="multilevel"/>
    <w:tmpl w:val="4E526F3C"/>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8">
    <w:nsid w:val="60B66228"/>
    <w:multiLevelType w:val="multilevel"/>
    <w:tmpl w:val="60B66228"/>
    <w:lvl w:ilvl="0">
      <w:start w:val="1"/>
      <w:numFmt w:val="chineseCountingThousand"/>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9">
    <w:nsid w:val="656E77EA"/>
    <w:multiLevelType w:val="multilevel"/>
    <w:tmpl w:val="60B66228"/>
    <w:lvl w:ilvl="0">
      <w:start w:val="1"/>
      <w:numFmt w:val="chineseCountingThousand"/>
      <w:lvlText w:val="(%1)"/>
      <w:lvlJc w:val="left"/>
      <w:pPr>
        <w:ind w:left="1063" w:hanging="420"/>
      </w:p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0">
    <w:nsid w:val="65E378C1"/>
    <w:multiLevelType w:val="hybridMultilevel"/>
    <w:tmpl w:val="AB627994"/>
    <w:lvl w:ilvl="0" w:tplc="E1029A82">
      <w:start w:val="1"/>
      <w:numFmt w:val="decimal"/>
      <w:lvlText w:val="（%1）"/>
      <w:lvlJc w:val="left"/>
      <w:pPr>
        <w:ind w:left="1360" w:hanging="7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1703518"/>
    <w:multiLevelType w:val="hybridMultilevel"/>
    <w:tmpl w:val="3B189330"/>
    <w:lvl w:ilvl="0" w:tplc="9B4C575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2562FC9"/>
    <w:multiLevelType w:val="multilevel"/>
    <w:tmpl w:val="72562FC9"/>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nsid w:val="78A519C9"/>
    <w:multiLevelType w:val="multilevel"/>
    <w:tmpl w:val="78A519C9"/>
    <w:lvl w:ilvl="0">
      <w:start w:val="1"/>
      <w:numFmt w:val="chineseCountingThousand"/>
      <w:lvlText w:val="(%1)"/>
      <w:lvlJc w:val="left"/>
      <w:pPr>
        <w:ind w:left="106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F8F523D"/>
    <w:multiLevelType w:val="multilevel"/>
    <w:tmpl w:val="78A519C9"/>
    <w:lvl w:ilvl="0">
      <w:start w:val="1"/>
      <w:numFmt w:val="chineseCountingThousand"/>
      <w:lvlText w:val="(%1)"/>
      <w:lvlJc w:val="left"/>
      <w:pPr>
        <w:ind w:left="106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7"/>
  </w:num>
  <w:num w:numId="3">
    <w:abstractNumId w:val="0"/>
  </w:num>
  <w:num w:numId="4">
    <w:abstractNumId w:val="5"/>
  </w:num>
  <w:num w:numId="5">
    <w:abstractNumId w:val="1"/>
  </w:num>
  <w:num w:numId="6">
    <w:abstractNumId w:val="4"/>
  </w:num>
  <w:num w:numId="7">
    <w:abstractNumId w:val="12"/>
  </w:num>
  <w:num w:numId="8">
    <w:abstractNumId w:val="8"/>
  </w:num>
  <w:num w:numId="9">
    <w:abstractNumId w:val="3"/>
  </w:num>
  <w:num w:numId="10">
    <w:abstractNumId w:val="13"/>
  </w:num>
  <w:num w:numId="11">
    <w:abstractNumId w:val="9"/>
  </w:num>
  <w:num w:numId="12">
    <w:abstractNumId w:val="14"/>
  </w:num>
  <w:num w:numId="13">
    <w:abstractNumId w:val="6"/>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6D"/>
    <w:rsid w:val="00000A78"/>
    <w:rsid w:val="00000CA6"/>
    <w:rsid w:val="000032A8"/>
    <w:rsid w:val="00004C05"/>
    <w:rsid w:val="000113F3"/>
    <w:rsid w:val="0001376B"/>
    <w:rsid w:val="00015F1E"/>
    <w:rsid w:val="00017012"/>
    <w:rsid w:val="00017E83"/>
    <w:rsid w:val="000230DB"/>
    <w:rsid w:val="00025ADC"/>
    <w:rsid w:val="00026BFB"/>
    <w:rsid w:val="00030819"/>
    <w:rsid w:val="00031531"/>
    <w:rsid w:val="00031F51"/>
    <w:rsid w:val="0003236E"/>
    <w:rsid w:val="00033317"/>
    <w:rsid w:val="00033512"/>
    <w:rsid w:val="00033DAE"/>
    <w:rsid w:val="000349AF"/>
    <w:rsid w:val="00035034"/>
    <w:rsid w:val="0004439E"/>
    <w:rsid w:val="000478B6"/>
    <w:rsid w:val="00047EB5"/>
    <w:rsid w:val="00050800"/>
    <w:rsid w:val="00050948"/>
    <w:rsid w:val="000544B6"/>
    <w:rsid w:val="0005662F"/>
    <w:rsid w:val="00056F5A"/>
    <w:rsid w:val="00057A33"/>
    <w:rsid w:val="00057C7E"/>
    <w:rsid w:val="00063E0B"/>
    <w:rsid w:val="00064288"/>
    <w:rsid w:val="000646D9"/>
    <w:rsid w:val="0006478D"/>
    <w:rsid w:val="00065030"/>
    <w:rsid w:val="00067239"/>
    <w:rsid w:val="00067467"/>
    <w:rsid w:val="00067523"/>
    <w:rsid w:val="00067CF1"/>
    <w:rsid w:val="00070F7E"/>
    <w:rsid w:val="00071232"/>
    <w:rsid w:val="000716AB"/>
    <w:rsid w:val="000722F2"/>
    <w:rsid w:val="000723AF"/>
    <w:rsid w:val="0007248A"/>
    <w:rsid w:val="000727CB"/>
    <w:rsid w:val="000733C2"/>
    <w:rsid w:val="00073FD8"/>
    <w:rsid w:val="00074D1B"/>
    <w:rsid w:val="00074F99"/>
    <w:rsid w:val="00080A00"/>
    <w:rsid w:val="00081925"/>
    <w:rsid w:val="00084166"/>
    <w:rsid w:val="0008433A"/>
    <w:rsid w:val="000847B2"/>
    <w:rsid w:val="0008507D"/>
    <w:rsid w:val="000856B0"/>
    <w:rsid w:val="00086D3B"/>
    <w:rsid w:val="00086E0F"/>
    <w:rsid w:val="0008720C"/>
    <w:rsid w:val="00087262"/>
    <w:rsid w:val="00087462"/>
    <w:rsid w:val="00087A73"/>
    <w:rsid w:val="0009073E"/>
    <w:rsid w:val="00091139"/>
    <w:rsid w:val="00091866"/>
    <w:rsid w:val="0009515A"/>
    <w:rsid w:val="000959AB"/>
    <w:rsid w:val="00095BD7"/>
    <w:rsid w:val="000A0B92"/>
    <w:rsid w:val="000A2838"/>
    <w:rsid w:val="000A3A72"/>
    <w:rsid w:val="000A5B6B"/>
    <w:rsid w:val="000A5FDA"/>
    <w:rsid w:val="000A657D"/>
    <w:rsid w:val="000A65C6"/>
    <w:rsid w:val="000A6D1F"/>
    <w:rsid w:val="000A7731"/>
    <w:rsid w:val="000A7C21"/>
    <w:rsid w:val="000B0CCB"/>
    <w:rsid w:val="000B17BF"/>
    <w:rsid w:val="000B2215"/>
    <w:rsid w:val="000B271E"/>
    <w:rsid w:val="000B3138"/>
    <w:rsid w:val="000B38E5"/>
    <w:rsid w:val="000B3F15"/>
    <w:rsid w:val="000B41BA"/>
    <w:rsid w:val="000B450B"/>
    <w:rsid w:val="000B4654"/>
    <w:rsid w:val="000B51BC"/>
    <w:rsid w:val="000B534F"/>
    <w:rsid w:val="000B6041"/>
    <w:rsid w:val="000B74AA"/>
    <w:rsid w:val="000B78BE"/>
    <w:rsid w:val="000C0B80"/>
    <w:rsid w:val="000C188F"/>
    <w:rsid w:val="000C3277"/>
    <w:rsid w:val="000C5097"/>
    <w:rsid w:val="000C736E"/>
    <w:rsid w:val="000C7A15"/>
    <w:rsid w:val="000C7A94"/>
    <w:rsid w:val="000D01B2"/>
    <w:rsid w:val="000D4509"/>
    <w:rsid w:val="000D57C4"/>
    <w:rsid w:val="000D6FA6"/>
    <w:rsid w:val="000D7A8A"/>
    <w:rsid w:val="000E0008"/>
    <w:rsid w:val="000E0EC6"/>
    <w:rsid w:val="000E20AA"/>
    <w:rsid w:val="000E32CF"/>
    <w:rsid w:val="000E4D8D"/>
    <w:rsid w:val="000E581C"/>
    <w:rsid w:val="000E7703"/>
    <w:rsid w:val="000E7EDA"/>
    <w:rsid w:val="000F15D0"/>
    <w:rsid w:val="000F2171"/>
    <w:rsid w:val="000F6867"/>
    <w:rsid w:val="000F7617"/>
    <w:rsid w:val="000F78E8"/>
    <w:rsid w:val="001019B7"/>
    <w:rsid w:val="001058F6"/>
    <w:rsid w:val="00106489"/>
    <w:rsid w:val="00107F14"/>
    <w:rsid w:val="00110FA3"/>
    <w:rsid w:val="001123E1"/>
    <w:rsid w:val="00112E2D"/>
    <w:rsid w:val="00113676"/>
    <w:rsid w:val="0011370F"/>
    <w:rsid w:val="00113EDE"/>
    <w:rsid w:val="00115308"/>
    <w:rsid w:val="001157BB"/>
    <w:rsid w:val="0011583C"/>
    <w:rsid w:val="0012038B"/>
    <w:rsid w:val="001216F3"/>
    <w:rsid w:val="00124862"/>
    <w:rsid w:val="001256E6"/>
    <w:rsid w:val="001258CA"/>
    <w:rsid w:val="00125969"/>
    <w:rsid w:val="00126AB2"/>
    <w:rsid w:val="00127FDB"/>
    <w:rsid w:val="001301E2"/>
    <w:rsid w:val="0013026C"/>
    <w:rsid w:val="00130666"/>
    <w:rsid w:val="00131482"/>
    <w:rsid w:val="00132913"/>
    <w:rsid w:val="00132B4A"/>
    <w:rsid w:val="00133442"/>
    <w:rsid w:val="00135103"/>
    <w:rsid w:val="001362E1"/>
    <w:rsid w:val="0013662B"/>
    <w:rsid w:val="00136C60"/>
    <w:rsid w:val="00137111"/>
    <w:rsid w:val="00137E45"/>
    <w:rsid w:val="00141D14"/>
    <w:rsid w:val="00144A2A"/>
    <w:rsid w:val="00144DC1"/>
    <w:rsid w:val="00145691"/>
    <w:rsid w:val="001506A3"/>
    <w:rsid w:val="001512D8"/>
    <w:rsid w:val="001516DD"/>
    <w:rsid w:val="001531A0"/>
    <w:rsid w:val="00155BF5"/>
    <w:rsid w:val="00156BE6"/>
    <w:rsid w:val="0015788F"/>
    <w:rsid w:val="00157A0F"/>
    <w:rsid w:val="00157C74"/>
    <w:rsid w:val="00160E2F"/>
    <w:rsid w:val="0016172E"/>
    <w:rsid w:val="001622FE"/>
    <w:rsid w:val="00162C23"/>
    <w:rsid w:val="00163070"/>
    <w:rsid w:val="0016458F"/>
    <w:rsid w:val="001651C5"/>
    <w:rsid w:val="00167E9E"/>
    <w:rsid w:val="001720CF"/>
    <w:rsid w:val="00172825"/>
    <w:rsid w:val="00173017"/>
    <w:rsid w:val="00174287"/>
    <w:rsid w:val="001749A9"/>
    <w:rsid w:val="00175AB5"/>
    <w:rsid w:val="00176E72"/>
    <w:rsid w:val="001819E9"/>
    <w:rsid w:val="00182EA8"/>
    <w:rsid w:val="0018343E"/>
    <w:rsid w:val="00183465"/>
    <w:rsid w:val="0018404A"/>
    <w:rsid w:val="00186BAE"/>
    <w:rsid w:val="00186E7F"/>
    <w:rsid w:val="0019114A"/>
    <w:rsid w:val="00192343"/>
    <w:rsid w:val="00192481"/>
    <w:rsid w:val="001931B1"/>
    <w:rsid w:val="0019542E"/>
    <w:rsid w:val="00196154"/>
    <w:rsid w:val="001A006C"/>
    <w:rsid w:val="001A2ED0"/>
    <w:rsid w:val="001A3919"/>
    <w:rsid w:val="001A43C8"/>
    <w:rsid w:val="001A4F33"/>
    <w:rsid w:val="001A5437"/>
    <w:rsid w:val="001A5554"/>
    <w:rsid w:val="001A6452"/>
    <w:rsid w:val="001A72DB"/>
    <w:rsid w:val="001B2376"/>
    <w:rsid w:val="001B533A"/>
    <w:rsid w:val="001B5850"/>
    <w:rsid w:val="001B5B64"/>
    <w:rsid w:val="001B6427"/>
    <w:rsid w:val="001B65E2"/>
    <w:rsid w:val="001C0415"/>
    <w:rsid w:val="001C0EFB"/>
    <w:rsid w:val="001C4503"/>
    <w:rsid w:val="001C45A0"/>
    <w:rsid w:val="001C4869"/>
    <w:rsid w:val="001C635E"/>
    <w:rsid w:val="001D0523"/>
    <w:rsid w:val="001D08D4"/>
    <w:rsid w:val="001D12CA"/>
    <w:rsid w:val="001D1580"/>
    <w:rsid w:val="001D159E"/>
    <w:rsid w:val="001D42FD"/>
    <w:rsid w:val="001D4B20"/>
    <w:rsid w:val="001D4E9C"/>
    <w:rsid w:val="001D5954"/>
    <w:rsid w:val="001D7449"/>
    <w:rsid w:val="001E076E"/>
    <w:rsid w:val="001E2B0C"/>
    <w:rsid w:val="001E33DE"/>
    <w:rsid w:val="001E343A"/>
    <w:rsid w:val="001E3F06"/>
    <w:rsid w:val="001E41BE"/>
    <w:rsid w:val="001E6553"/>
    <w:rsid w:val="001E6E3C"/>
    <w:rsid w:val="001F01A4"/>
    <w:rsid w:val="001F18FA"/>
    <w:rsid w:val="001F1915"/>
    <w:rsid w:val="001F263C"/>
    <w:rsid w:val="001F35EC"/>
    <w:rsid w:val="001F502B"/>
    <w:rsid w:val="001F764D"/>
    <w:rsid w:val="001F77BA"/>
    <w:rsid w:val="002002DA"/>
    <w:rsid w:val="00200574"/>
    <w:rsid w:val="00202554"/>
    <w:rsid w:val="002052D2"/>
    <w:rsid w:val="00205F8A"/>
    <w:rsid w:val="002060C6"/>
    <w:rsid w:val="00206A5A"/>
    <w:rsid w:val="0020737C"/>
    <w:rsid w:val="00207A4B"/>
    <w:rsid w:val="00207C06"/>
    <w:rsid w:val="002111B2"/>
    <w:rsid w:val="00213245"/>
    <w:rsid w:val="00213A0A"/>
    <w:rsid w:val="00214B5E"/>
    <w:rsid w:val="00214FE0"/>
    <w:rsid w:val="002155A0"/>
    <w:rsid w:val="00215BB8"/>
    <w:rsid w:val="002174C2"/>
    <w:rsid w:val="002204B2"/>
    <w:rsid w:val="002216EA"/>
    <w:rsid w:val="002227DA"/>
    <w:rsid w:val="00223ED4"/>
    <w:rsid w:val="0022466B"/>
    <w:rsid w:val="00224E1A"/>
    <w:rsid w:val="00226F8A"/>
    <w:rsid w:val="002311CB"/>
    <w:rsid w:val="00232806"/>
    <w:rsid w:val="00232FE6"/>
    <w:rsid w:val="0023385B"/>
    <w:rsid w:val="00234275"/>
    <w:rsid w:val="00235E34"/>
    <w:rsid w:val="00237703"/>
    <w:rsid w:val="00241B58"/>
    <w:rsid w:val="002424AF"/>
    <w:rsid w:val="00243C69"/>
    <w:rsid w:val="0024783A"/>
    <w:rsid w:val="00247CE2"/>
    <w:rsid w:val="00250A7C"/>
    <w:rsid w:val="00251479"/>
    <w:rsid w:val="0025496F"/>
    <w:rsid w:val="00256B11"/>
    <w:rsid w:val="002570BB"/>
    <w:rsid w:val="00257DC7"/>
    <w:rsid w:val="0026055A"/>
    <w:rsid w:val="00260EA6"/>
    <w:rsid w:val="002614D4"/>
    <w:rsid w:val="00262691"/>
    <w:rsid w:val="00262B81"/>
    <w:rsid w:val="00265354"/>
    <w:rsid w:val="00265513"/>
    <w:rsid w:val="00265C54"/>
    <w:rsid w:val="00265FDB"/>
    <w:rsid w:val="00270850"/>
    <w:rsid w:val="0027240D"/>
    <w:rsid w:val="0027268A"/>
    <w:rsid w:val="00272CB4"/>
    <w:rsid w:val="00274543"/>
    <w:rsid w:val="002748C5"/>
    <w:rsid w:val="0027535E"/>
    <w:rsid w:val="00276FFA"/>
    <w:rsid w:val="00277ACA"/>
    <w:rsid w:val="0028070E"/>
    <w:rsid w:val="00280F05"/>
    <w:rsid w:val="0028133E"/>
    <w:rsid w:val="00281B31"/>
    <w:rsid w:val="00282D9C"/>
    <w:rsid w:val="002856B1"/>
    <w:rsid w:val="00285C24"/>
    <w:rsid w:val="00285D5D"/>
    <w:rsid w:val="00285E16"/>
    <w:rsid w:val="002865F7"/>
    <w:rsid w:val="00286B6D"/>
    <w:rsid w:val="00291AAC"/>
    <w:rsid w:val="0029381F"/>
    <w:rsid w:val="00294041"/>
    <w:rsid w:val="00295340"/>
    <w:rsid w:val="002957AB"/>
    <w:rsid w:val="00295BA0"/>
    <w:rsid w:val="00295CB4"/>
    <w:rsid w:val="002965CB"/>
    <w:rsid w:val="00296C00"/>
    <w:rsid w:val="002970B1"/>
    <w:rsid w:val="002977AD"/>
    <w:rsid w:val="002A08F8"/>
    <w:rsid w:val="002A1835"/>
    <w:rsid w:val="002A3A0F"/>
    <w:rsid w:val="002A4390"/>
    <w:rsid w:val="002A49D0"/>
    <w:rsid w:val="002A755D"/>
    <w:rsid w:val="002B1013"/>
    <w:rsid w:val="002B1092"/>
    <w:rsid w:val="002B1FE4"/>
    <w:rsid w:val="002B204E"/>
    <w:rsid w:val="002B3B84"/>
    <w:rsid w:val="002B41EF"/>
    <w:rsid w:val="002B497B"/>
    <w:rsid w:val="002B700B"/>
    <w:rsid w:val="002B7369"/>
    <w:rsid w:val="002C07C4"/>
    <w:rsid w:val="002C0A2A"/>
    <w:rsid w:val="002C11F4"/>
    <w:rsid w:val="002C1A11"/>
    <w:rsid w:val="002C7570"/>
    <w:rsid w:val="002C7E0B"/>
    <w:rsid w:val="002D0739"/>
    <w:rsid w:val="002D252A"/>
    <w:rsid w:val="002D450B"/>
    <w:rsid w:val="002D556C"/>
    <w:rsid w:val="002D6AC8"/>
    <w:rsid w:val="002D6B71"/>
    <w:rsid w:val="002E0587"/>
    <w:rsid w:val="002E0FB6"/>
    <w:rsid w:val="002E1980"/>
    <w:rsid w:val="002E1B99"/>
    <w:rsid w:val="002E2290"/>
    <w:rsid w:val="002E26A2"/>
    <w:rsid w:val="002E2AA5"/>
    <w:rsid w:val="002E40F0"/>
    <w:rsid w:val="002F0137"/>
    <w:rsid w:val="002F138F"/>
    <w:rsid w:val="002F238C"/>
    <w:rsid w:val="002F3AB1"/>
    <w:rsid w:val="002F3DC6"/>
    <w:rsid w:val="002F4380"/>
    <w:rsid w:val="002F5729"/>
    <w:rsid w:val="002F59F8"/>
    <w:rsid w:val="00300852"/>
    <w:rsid w:val="00302EAD"/>
    <w:rsid w:val="00302F69"/>
    <w:rsid w:val="00304138"/>
    <w:rsid w:val="00304D3C"/>
    <w:rsid w:val="00304F61"/>
    <w:rsid w:val="00305638"/>
    <w:rsid w:val="003059C5"/>
    <w:rsid w:val="003061DF"/>
    <w:rsid w:val="00306A0E"/>
    <w:rsid w:val="0030738D"/>
    <w:rsid w:val="00307E8D"/>
    <w:rsid w:val="00310500"/>
    <w:rsid w:val="00311029"/>
    <w:rsid w:val="003124CA"/>
    <w:rsid w:val="003128AE"/>
    <w:rsid w:val="00316277"/>
    <w:rsid w:val="00316A9D"/>
    <w:rsid w:val="00317EBC"/>
    <w:rsid w:val="003201C1"/>
    <w:rsid w:val="00320489"/>
    <w:rsid w:val="0032248F"/>
    <w:rsid w:val="00322A05"/>
    <w:rsid w:val="00322C48"/>
    <w:rsid w:val="00323061"/>
    <w:rsid w:val="00323D51"/>
    <w:rsid w:val="00324AB7"/>
    <w:rsid w:val="00326620"/>
    <w:rsid w:val="00326CC5"/>
    <w:rsid w:val="003305C7"/>
    <w:rsid w:val="00331264"/>
    <w:rsid w:val="0033338D"/>
    <w:rsid w:val="0033392B"/>
    <w:rsid w:val="003347A8"/>
    <w:rsid w:val="003353E8"/>
    <w:rsid w:val="00335B6B"/>
    <w:rsid w:val="00336994"/>
    <w:rsid w:val="0033726B"/>
    <w:rsid w:val="0034046D"/>
    <w:rsid w:val="00340CB0"/>
    <w:rsid w:val="00341931"/>
    <w:rsid w:val="00343A24"/>
    <w:rsid w:val="00343DC5"/>
    <w:rsid w:val="003441F9"/>
    <w:rsid w:val="003445E7"/>
    <w:rsid w:val="0034489D"/>
    <w:rsid w:val="0034557E"/>
    <w:rsid w:val="003472E7"/>
    <w:rsid w:val="003475AA"/>
    <w:rsid w:val="003518CE"/>
    <w:rsid w:val="00352F08"/>
    <w:rsid w:val="00360250"/>
    <w:rsid w:val="0036054B"/>
    <w:rsid w:val="003613C3"/>
    <w:rsid w:val="00361EF4"/>
    <w:rsid w:val="00362722"/>
    <w:rsid w:val="00362D59"/>
    <w:rsid w:val="00362F2E"/>
    <w:rsid w:val="003648A7"/>
    <w:rsid w:val="0036764A"/>
    <w:rsid w:val="00370D19"/>
    <w:rsid w:val="00371158"/>
    <w:rsid w:val="00373B87"/>
    <w:rsid w:val="00373C06"/>
    <w:rsid w:val="00375542"/>
    <w:rsid w:val="00375826"/>
    <w:rsid w:val="0037674E"/>
    <w:rsid w:val="00376A44"/>
    <w:rsid w:val="00376D06"/>
    <w:rsid w:val="00376DA2"/>
    <w:rsid w:val="00380272"/>
    <w:rsid w:val="003834CF"/>
    <w:rsid w:val="00383CFE"/>
    <w:rsid w:val="00383F85"/>
    <w:rsid w:val="00384673"/>
    <w:rsid w:val="00385DAE"/>
    <w:rsid w:val="00386343"/>
    <w:rsid w:val="00387C7B"/>
    <w:rsid w:val="00390756"/>
    <w:rsid w:val="00393224"/>
    <w:rsid w:val="00393C0A"/>
    <w:rsid w:val="00396121"/>
    <w:rsid w:val="0039799E"/>
    <w:rsid w:val="003A1202"/>
    <w:rsid w:val="003A19B8"/>
    <w:rsid w:val="003A306E"/>
    <w:rsid w:val="003A3372"/>
    <w:rsid w:val="003A3C2E"/>
    <w:rsid w:val="003A41DE"/>
    <w:rsid w:val="003A4C27"/>
    <w:rsid w:val="003A55E6"/>
    <w:rsid w:val="003A56C5"/>
    <w:rsid w:val="003A5865"/>
    <w:rsid w:val="003A5AA6"/>
    <w:rsid w:val="003A7108"/>
    <w:rsid w:val="003A7DBB"/>
    <w:rsid w:val="003A7DE5"/>
    <w:rsid w:val="003B03E8"/>
    <w:rsid w:val="003B2BD5"/>
    <w:rsid w:val="003B4584"/>
    <w:rsid w:val="003B4768"/>
    <w:rsid w:val="003B4FA2"/>
    <w:rsid w:val="003B57F9"/>
    <w:rsid w:val="003B7A93"/>
    <w:rsid w:val="003B7CE5"/>
    <w:rsid w:val="003C4E38"/>
    <w:rsid w:val="003C7D62"/>
    <w:rsid w:val="003D0359"/>
    <w:rsid w:val="003D0A58"/>
    <w:rsid w:val="003D0CEF"/>
    <w:rsid w:val="003D2BD6"/>
    <w:rsid w:val="003D36EB"/>
    <w:rsid w:val="003D46C0"/>
    <w:rsid w:val="003D54A4"/>
    <w:rsid w:val="003D5601"/>
    <w:rsid w:val="003D5BE0"/>
    <w:rsid w:val="003D7CCA"/>
    <w:rsid w:val="003E3696"/>
    <w:rsid w:val="003E402B"/>
    <w:rsid w:val="003E44C9"/>
    <w:rsid w:val="003E580A"/>
    <w:rsid w:val="003F0022"/>
    <w:rsid w:val="003F091F"/>
    <w:rsid w:val="003F0C07"/>
    <w:rsid w:val="003F0FC4"/>
    <w:rsid w:val="003F103A"/>
    <w:rsid w:val="003F143E"/>
    <w:rsid w:val="003F1A8A"/>
    <w:rsid w:val="003F5A3F"/>
    <w:rsid w:val="003F6CF8"/>
    <w:rsid w:val="003F6E7C"/>
    <w:rsid w:val="0040219A"/>
    <w:rsid w:val="0040423F"/>
    <w:rsid w:val="00404C19"/>
    <w:rsid w:val="00404C48"/>
    <w:rsid w:val="00406AAA"/>
    <w:rsid w:val="00410EDE"/>
    <w:rsid w:val="00413BD2"/>
    <w:rsid w:val="00414193"/>
    <w:rsid w:val="004149BB"/>
    <w:rsid w:val="0041592A"/>
    <w:rsid w:val="00416C01"/>
    <w:rsid w:val="00417720"/>
    <w:rsid w:val="00417A87"/>
    <w:rsid w:val="00420079"/>
    <w:rsid w:val="004203EB"/>
    <w:rsid w:val="00421381"/>
    <w:rsid w:val="00421FC3"/>
    <w:rsid w:val="00422543"/>
    <w:rsid w:val="00422DBD"/>
    <w:rsid w:val="00423E6C"/>
    <w:rsid w:val="00424635"/>
    <w:rsid w:val="00425A0D"/>
    <w:rsid w:val="004260C7"/>
    <w:rsid w:val="00426B2A"/>
    <w:rsid w:val="00426F9A"/>
    <w:rsid w:val="00430402"/>
    <w:rsid w:val="004324B1"/>
    <w:rsid w:val="0043392F"/>
    <w:rsid w:val="0043579D"/>
    <w:rsid w:val="00436915"/>
    <w:rsid w:val="00436E02"/>
    <w:rsid w:val="004403AA"/>
    <w:rsid w:val="004425D0"/>
    <w:rsid w:val="00442A69"/>
    <w:rsid w:val="00444568"/>
    <w:rsid w:val="004468A0"/>
    <w:rsid w:val="00446FC0"/>
    <w:rsid w:val="00451E34"/>
    <w:rsid w:val="00452D59"/>
    <w:rsid w:val="004540B3"/>
    <w:rsid w:val="00456443"/>
    <w:rsid w:val="004614F1"/>
    <w:rsid w:val="00461E4F"/>
    <w:rsid w:val="00463EDE"/>
    <w:rsid w:val="0046419F"/>
    <w:rsid w:val="0046430B"/>
    <w:rsid w:val="0046475C"/>
    <w:rsid w:val="00464C6D"/>
    <w:rsid w:val="004656C7"/>
    <w:rsid w:val="00466A14"/>
    <w:rsid w:val="00471B2C"/>
    <w:rsid w:val="00473F57"/>
    <w:rsid w:val="0047496D"/>
    <w:rsid w:val="004758AC"/>
    <w:rsid w:val="00477B6D"/>
    <w:rsid w:val="004823DC"/>
    <w:rsid w:val="004836DA"/>
    <w:rsid w:val="0048430B"/>
    <w:rsid w:val="00484B06"/>
    <w:rsid w:val="00487899"/>
    <w:rsid w:val="00490756"/>
    <w:rsid w:val="00490EDB"/>
    <w:rsid w:val="00491840"/>
    <w:rsid w:val="00491E0E"/>
    <w:rsid w:val="00492FE3"/>
    <w:rsid w:val="00493174"/>
    <w:rsid w:val="0049541D"/>
    <w:rsid w:val="0049553F"/>
    <w:rsid w:val="00495F23"/>
    <w:rsid w:val="004972EB"/>
    <w:rsid w:val="00497955"/>
    <w:rsid w:val="004A04D3"/>
    <w:rsid w:val="004A49FE"/>
    <w:rsid w:val="004A5157"/>
    <w:rsid w:val="004A5C69"/>
    <w:rsid w:val="004A768C"/>
    <w:rsid w:val="004B0618"/>
    <w:rsid w:val="004B1CA8"/>
    <w:rsid w:val="004B271B"/>
    <w:rsid w:val="004B42CA"/>
    <w:rsid w:val="004B5650"/>
    <w:rsid w:val="004B78B9"/>
    <w:rsid w:val="004B7CCA"/>
    <w:rsid w:val="004C0476"/>
    <w:rsid w:val="004C0A3F"/>
    <w:rsid w:val="004C1AAC"/>
    <w:rsid w:val="004C1CD4"/>
    <w:rsid w:val="004C3A46"/>
    <w:rsid w:val="004C5BDC"/>
    <w:rsid w:val="004C5BF3"/>
    <w:rsid w:val="004C66A0"/>
    <w:rsid w:val="004C6C74"/>
    <w:rsid w:val="004C7512"/>
    <w:rsid w:val="004D016E"/>
    <w:rsid w:val="004D1298"/>
    <w:rsid w:val="004D2729"/>
    <w:rsid w:val="004D3D9C"/>
    <w:rsid w:val="004D4114"/>
    <w:rsid w:val="004D4346"/>
    <w:rsid w:val="004D57CB"/>
    <w:rsid w:val="004D5C79"/>
    <w:rsid w:val="004D67C6"/>
    <w:rsid w:val="004D6B45"/>
    <w:rsid w:val="004E0050"/>
    <w:rsid w:val="004E0735"/>
    <w:rsid w:val="004E1E15"/>
    <w:rsid w:val="004E40B0"/>
    <w:rsid w:val="004E4848"/>
    <w:rsid w:val="004E513A"/>
    <w:rsid w:val="004E7A6F"/>
    <w:rsid w:val="004E7CB5"/>
    <w:rsid w:val="004F0A88"/>
    <w:rsid w:val="004F0F10"/>
    <w:rsid w:val="004F1C2F"/>
    <w:rsid w:val="004F225E"/>
    <w:rsid w:val="004F2663"/>
    <w:rsid w:val="004F2C7C"/>
    <w:rsid w:val="004F33AC"/>
    <w:rsid w:val="004F33F4"/>
    <w:rsid w:val="004F72C7"/>
    <w:rsid w:val="004F7995"/>
    <w:rsid w:val="004F7F41"/>
    <w:rsid w:val="0050115F"/>
    <w:rsid w:val="00503A05"/>
    <w:rsid w:val="00504922"/>
    <w:rsid w:val="005054CB"/>
    <w:rsid w:val="0050783C"/>
    <w:rsid w:val="0051110A"/>
    <w:rsid w:val="00512868"/>
    <w:rsid w:val="00513144"/>
    <w:rsid w:val="005135AB"/>
    <w:rsid w:val="00514BA6"/>
    <w:rsid w:val="00514F00"/>
    <w:rsid w:val="005150F7"/>
    <w:rsid w:val="00516FE0"/>
    <w:rsid w:val="00517246"/>
    <w:rsid w:val="005213FE"/>
    <w:rsid w:val="00521ABB"/>
    <w:rsid w:val="0052264F"/>
    <w:rsid w:val="005243A5"/>
    <w:rsid w:val="00524E25"/>
    <w:rsid w:val="0052537A"/>
    <w:rsid w:val="00526651"/>
    <w:rsid w:val="00527665"/>
    <w:rsid w:val="00531190"/>
    <w:rsid w:val="0053176E"/>
    <w:rsid w:val="00531D13"/>
    <w:rsid w:val="005320C9"/>
    <w:rsid w:val="005338ED"/>
    <w:rsid w:val="00534E32"/>
    <w:rsid w:val="0053713F"/>
    <w:rsid w:val="00537156"/>
    <w:rsid w:val="00543120"/>
    <w:rsid w:val="0054422B"/>
    <w:rsid w:val="00545BE3"/>
    <w:rsid w:val="00545E99"/>
    <w:rsid w:val="0054623C"/>
    <w:rsid w:val="00546499"/>
    <w:rsid w:val="005524E5"/>
    <w:rsid w:val="00553050"/>
    <w:rsid w:val="005542D7"/>
    <w:rsid w:val="00556109"/>
    <w:rsid w:val="00556802"/>
    <w:rsid w:val="00556E08"/>
    <w:rsid w:val="005620F6"/>
    <w:rsid w:val="005636C9"/>
    <w:rsid w:val="0056532C"/>
    <w:rsid w:val="0056540D"/>
    <w:rsid w:val="00566AFB"/>
    <w:rsid w:val="00566D54"/>
    <w:rsid w:val="005678DF"/>
    <w:rsid w:val="00567F07"/>
    <w:rsid w:val="005705AD"/>
    <w:rsid w:val="00571AAE"/>
    <w:rsid w:val="00571B79"/>
    <w:rsid w:val="00571EB2"/>
    <w:rsid w:val="00573CD1"/>
    <w:rsid w:val="00573FC1"/>
    <w:rsid w:val="00575169"/>
    <w:rsid w:val="00575B13"/>
    <w:rsid w:val="005760F1"/>
    <w:rsid w:val="00576A01"/>
    <w:rsid w:val="0057706A"/>
    <w:rsid w:val="005779F2"/>
    <w:rsid w:val="005807F5"/>
    <w:rsid w:val="00580ECD"/>
    <w:rsid w:val="00581C18"/>
    <w:rsid w:val="005830C5"/>
    <w:rsid w:val="005832F9"/>
    <w:rsid w:val="005835BC"/>
    <w:rsid w:val="00583ACB"/>
    <w:rsid w:val="0058421F"/>
    <w:rsid w:val="00584946"/>
    <w:rsid w:val="00584B3E"/>
    <w:rsid w:val="00587D82"/>
    <w:rsid w:val="0059056A"/>
    <w:rsid w:val="00590A6A"/>
    <w:rsid w:val="00590B15"/>
    <w:rsid w:val="005912C3"/>
    <w:rsid w:val="0059226B"/>
    <w:rsid w:val="00593E1A"/>
    <w:rsid w:val="00594693"/>
    <w:rsid w:val="005951D2"/>
    <w:rsid w:val="005963F0"/>
    <w:rsid w:val="005A0E13"/>
    <w:rsid w:val="005A2359"/>
    <w:rsid w:val="005A3891"/>
    <w:rsid w:val="005A3FB8"/>
    <w:rsid w:val="005A553F"/>
    <w:rsid w:val="005A5C16"/>
    <w:rsid w:val="005A73A4"/>
    <w:rsid w:val="005A746F"/>
    <w:rsid w:val="005B4820"/>
    <w:rsid w:val="005B7405"/>
    <w:rsid w:val="005B7C99"/>
    <w:rsid w:val="005C17E0"/>
    <w:rsid w:val="005C218C"/>
    <w:rsid w:val="005C3473"/>
    <w:rsid w:val="005C35DF"/>
    <w:rsid w:val="005C4598"/>
    <w:rsid w:val="005C48E1"/>
    <w:rsid w:val="005C5D76"/>
    <w:rsid w:val="005D1D26"/>
    <w:rsid w:val="005D42A1"/>
    <w:rsid w:val="005D45B1"/>
    <w:rsid w:val="005D4798"/>
    <w:rsid w:val="005D6152"/>
    <w:rsid w:val="005D68BD"/>
    <w:rsid w:val="005D7AC4"/>
    <w:rsid w:val="005E05C5"/>
    <w:rsid w:val="005E0A38"/>
    <w:rsid w:val="005E1E60"/>
    <w:rsid w:val="005E242E"/>
    <w:rsid w:val="005E3BE9"/>
    <w:rsid w:val="005E630E"/>
    <w:rsid w:val="005F0D35"/>
    <w:rsid w:val="005F251B"/>
    <w:rsid w:val="005F40E0"/>
    <w:rsid w:val="005F43DB"/>
    <w:rsid w:val="005F50D5"/>
    <w:rsid w:val="005F6F41"/>
    <w:rsid w:val="00600531"/>
    <w:rsid w:val="006008E8"/>
    <w:rsid w:val="0060301E"/>
    <w:rsid w:val="0060400B"/>
    <w:rsid w:val="0060407A"/>
    <w:rsid w:val="00605C29"/>
    <w:rsid w:val="00607205"/>
    <w:rsid w:val="00610842"/>
    <w:rsid w:val="00614D92"/>
    <w:rsid w:val="00614E25"/>
    <w:rsid w:val="00615136"/>
    <w:rsid w:val="00615A1D"/>
    <w:rsid w:val="006175FF"/>
    <w:rsid w:val="00617EA2"/>
    <w:rsid w:val="006213A1"/>
    <w:rsid w:val="0062187B"/>
    <w:rsid w:val="006219E7"/>
    <w:rsid w:val="00622385"/>
    <w:rsid w:val="00622435"/>
    <w:rsid w:val="00622B35"/>
    <w:rsid w:val="00622CE8"/>
    <w:rsid w:val="00623566"/>
    <w:rsid w:val="006239CC"/>
    <w:rsid w:val="00623CF4"/>
    <w:rsid w:val="006243D6"/>
    <w:rsid w:val="0063053E"/>
    <w:rsid w:val="00633196"/>
    <w:rsid w:val="006333DF"/>
    <w:rsid w:val="006335DC"/>
    <w:rsid w:val="00633C13"/>
    <w:rsid w:val="006345C0"/>
    <w:rsid w:val="00634F46"/>
    <w:rsid w:val="00635234"/>
    <w:rsid w:val="0063639C"/>
    <w:rsid w:val="00636762"/>
    <w:rsid w:val="00637F94"/>
    <w:rsid w:val="00643D5F"/>
    <w:rsid w:val="00643E12"/>
    <w:rsid w:val="00647D60"/>
    <w:rsid w:val="00647EEB"/>
    <w:rsid w:val="0065101E"/>
    <w:rsid w:val="006511FB"/>
    <w:rsid w:val="00651EDC"/>
    <w:rsid w:val="006538C8"/>
    <w:rsid w:val="00655F93"/>
    <w:rsid w:val="006564AF"/>
    <w:rsid w:val="00656BF7"/>
    <w:rsid w:val="00657454"/>
    <w:rsid w:val="0065789D"/>
    <w:rsid w:val="00665896"/>
    <w:rsid w:val="00665CE1"/>
    <w:rsid w:val="0066655D"/>
    <w:rsid w:val="00666B68"/>
    <w:rsid w:val="00671C36"/>
    <w:rsid w:val="00672762"/>
    <w:rsid w:val="00672D9D"/>
    <w:rsid w:val="00674B1A"/>
    <w:rsid w:val="00675AB1"/>
    <w:rsid w:val="00676BB1"/>
    <w:rsid w:val="00677E78"/>
    <w:rsid w:val="00680205"/>
    <w:rsid w:val="006842B5"/>
    <w:rsid w:val="00684471"/>
    <w:rsid w:val="006852DC"/>
    <w:rsid w:val="006857F9"/>
    <w:rsid w:val="0068723B"/>
    <w:rsid w:val="006879B6"/>
    <w:rsid w:val="00687BEF"/>
    <w:rsid w:val="00687E48"/>
    <w:rsid w:val="00690264"/>
    <w:rsid w:val="00690487"/>
    <w:rsid w:val="00691595"/>
    <w:rsid w:val="006925AC"/>
    <w:rsid w:val="0069328A"/>
    <w:rsid w:val="00693E48"/>
    <w:rsid w:val="006954F9"/>
    <w:rsid w:val="006966D0"/>
    <w:rsid w:val="00697298"/>
    <w:rsid w:val="0069739B"/>
    <w:rsid w:val="0069746A"/>
    <w:rsid w:val="00697547"/>
    <w:rsid w:val="006A0071"/>
    <w:rsid w:val="006A0D5C"/>
    <w:rsid w:val="006A0D5D"/>
    <w:rsid w:val="006A1122"/>
    <w:rsid w:val="006A1148"/>
    <w:rsid w:val="006A421B"/>
    <w:rsid w:val="006A430E"/>
    <w:rsid w:val="006A454A"/>
    <w:rsid w:val="006A557F"/>
    <w:rsid w:val="006A5C4F"/>
    <w:rsid w:val="006A6310"/>
    <w:rsid w:val="006A6448"/>
    <w:rsid w:val="006A79D4"/>
    <w:rsid w:val="006B042A"/>
    <w:rsid w:val="006B0FF0"/>
    <w:rsid w:val="006B2ACD"/>
    <w:rsid w:val="006B6670"/>
    <w:rsid w:val="006B6B54"/>
    <w:rsid w:val="006B7FAF"/>
    <w:rsid w:val="006C09FB"/>
    <w:rsid w:val="006C1B9F"/>
    <w:rsid w:val="006C1DB7"/>
    <w:rsid w:val="006C482A"/>
    <w:rsid w:val="006C4E48"/>
    <w:rsid w:val="006C54E4"/>
    <w:rsid w:val="006C5B36"/>
    <w:rsid w:val="006C6709"/>
    <w:rsid w:val="006C6CDC"/>
    <w:rsid w:val="006C7BD9"/>
    <w:rsid w:val="006D1AF3"/>
    <w:rsid w:val="006D1C44"/>
    <w:rsid w:val="006D636F"/>
    <w:rsid w:val="006D7269"/>
    <w:rsid w:val="006E0DD0"/>
    <w:rsid w:val="006E3426"/>
    <w:rsid w:val="006E371F"/>
    <w:rsid w:val="006E521B"/>
    <w:rsid w:val="006E585F"/>
    <w:rsid w:val="006E5E75"/>
    <w:rsid w:val="006E6508"/>
    <w:rsid w:val="006E682A"/>
    <w:rsid w:val="006E69C9"/>
    <w:rsid w:val="006E6BA6"/>
    <w:rsid w:val="006F074D"/>
    <w:rsid w:val="006F1EB5"/>
    <w:rsid w:val="006F2821"/>
    <w:rsid w:val="006F36BA"/>
    <w:rsid w:val="006F386B"/>
    <w:rsid w:val="006F48D2"/>
    <w:rsid w:val="006F5585"/>
    <w:rsid w:val="006F5C79"/>
    <w:rsid w:val="00700DA8"/>
    <w:rsid w:val="00702BEB"/>
    <w:rsid w:val="00703485"/>
    <w:rsid w:val="0070452D"/>
    <w:rsid w:val="007058ED"/>
    <w:rsid w:val="00705C49"/>
    <w:rsid w:val="0070616A"/>
    <w:rsid w:val="00710849"/>
    <w:rsid w:val="0071136F"/>
    <w:rsid w:val="007114F2"/>
    <w:rsid w:val="0071154E"/>
    <w:rsid w:val="0071192C"/>
    <w:rsid w:val="00711F9B"/>
    <w:rsid w:val="007144AB"/>
    <w:rsid w:val="00720330"/>
    <w:rsid w:val="00722555"/>
    <w:rsid w:val="00722769"/>
    <w:rsid w:val="0072364F"/>
    <w:rsid w:val="007243E0"/>
    <w:rsid w:val="00725028"/>
    <w:rsid w:val="00725636"/>
    <w:rsid w:val="00726D01"/>
    <w:rsid w:val="007274A2"/>
    <w:rsid w:val="00727B04"/>
    <w:rsid w:val="00731620"/>
    <w:rsid w:val="00731C9F"/>
    <w:rsid w:val="0073277B"/>
    <w:rsid w:val="007340AB"/>
    <w:rsid w:val="00735DF7"/>
    <w:rsid w:val="00736A5A"/>
    <w:rsid w:val="00736CE6"/>
    <w:rsid w:val="00740A0D"/>
    <w:rsid w:val="00740D1A"/>
    <w:rsid w:val="00741210"/>
    <w:rsid w:val="00742169"/>
    <w:rsid w:val="0074327A"/>
    <w:rsid w:val="00744DC7"/>
    <w:rsid w:val="00745AB4"/>
    <w:rsid w:val="007473D6"/>
    <w:rsid w:val="0075139D"/>
    <w:rsid w:val="00752EF9"/>
    <w:rsid w:val="00753004"/>
    <w:rsid w:val="00753559"/>
    <w:rsid w:val="007566C7"/>
    <w:rsid w:val="007567D7"/>
    <w:rsid w:val="00756AE7"/>
    <w:rsid w:val="00756E85"/>
    <w:rsid w:val="00756F44"/>
    <w:rsid w:val="00757354"/>
    <w:rsid w:val="00757F37"/>
    <w:rsid w:val="00760566"/>
    <w:rsid w:val="0076062C"/>
    <w:rsid w:val="00761381"/>
    <w:rsid w:val="007619E5"/>
    <w:rsid w:val="00761F29"/>
    <w:rsid w:val="0076224A"/>
    <w:rsid w:val="007622C9"/>
    <w:rsid w:val="00762466"/>
    <w:rsid w:val="007625B7"/>
    <w:rsid w:val="0076278B"/>
    <w:rsid w:val="00763327"/>
    <w:rsid w:val="00764424"/>
    <w:rsid w:val="00765893"/>
    <w:rsid w:val="007658AC"/>
    <w:rsid w:val="00766A51"/>
    <w:rsid w:val="007713C6"/>
    <w:rsid w:val="00771A6D"/>
    <w:rsid w:val="00772850"/>
    <w:rsid w:val="00773A59"/>
    <w:rsid w:val="00774946"/>
    <w:rsid w:val="00782399"/>
    <w:rsid w:val="00783C92"/>
    <w:rsid w:val="00785577"/>
    <w:rsid w:val="00790513"/>
    <w:rsid w:val="00791522"/>
    <w:rsid w:val="007919C4"/>
    <w:rsid w:val="00793604"/>
    <w:rsid w:val="00793FE2"/>
    <w:rsid w:val="00795271"/>
    <w:rsid w:val="0079557A"/>
    <w:rsid w:val="00796C4A"/>
    <w:rsid w:val="00796E8E"/>
    <w:rsid w:val="007A0DBE"/>
    <w:rsid w:val="007A1E0B"/>
    <w:rsid w:val="007A1E46"/>
    <w:rsid w:val="007A2B52"/>
    <w:rsid w:val="007A2C29"/>
    <w:rsid w:val="007A516E"/>
    <w:rsid w:val="007A58D9"/>
    <w:rsid w:val="007B0587"/>
    <w:rsid w:val="007B0941"/>
    <w:rsid w:val="007B14D2"/>
    <w:rsid w:val="007B25FA"/>
    <w:rsid w:val="007B3CA1"/>
    <w:rsid w:val="007B3F7C"/>
    <w:rsid w:val="007B4D77"/>
    <w:rsid w:val="007B656E"/>
    <w:rsid w:val="007B65EE"/>
    <w:rsid w:val="007B73A5"/>
    <w:rsid w:val="007B7B8D"/>
    <w:rsid w:val="007C0079"/>
    <w:rsid w:val="007C3A00"/>
    <w:rsid w:val="007C55DE"/>
    <w:rsid w:val="007C6160"/>
    <w:rsid w:val="007C7B45"/>
    <w:rsid w:val="007D06CB"/>
    <w:rsid w:val="007D0FF3"/>
    <w:rsid w:val="007D1ACC"/>
    <w:rsid w:val="007D227C"/>
    <w:rsid w:val="007D3070"/>
    <w:rsid w:val="007D3ECA"/>
    <w:rsid w:val="007D4B8D"/>
    <w:rsid w:val="007D554B"/>
    <w:rsid w:val="007D5841"/>
    <w:rsid w:val="007E06D4"/>
    <w:rsid w:val="007E072B"/>
    <w:rsid w:val="007E0BAF"/>
    <w:rsid w:val="007E177A"/>
    <w:rsid w:val="007E3A93"/>
    <w:rsid w:val="007E6774"/>
    <w:rsid w:val="007E7373"/>
    <w:rsid w:val="007F24B2"/>
    <w:rsid w:val="007F336D"/>
    <w:rsid w:val="007F3F45"/>
    <w:rsid w:val="007F44AD"/>
    <w:rsid w:val="007F664B"/>
    <w:rsid w:val="007F66F6"/>
    <w:rsid w:val="00804224"/>
    <w:rsid w:val="0080511F"/>
    <w:rsid w:val="00806F1A"/>
    <w:rsid w:val="0081048E"/>
    <w:rsid w:val="008107E7"/>
    <w:rsid w:val="00810E7F"/>
    <w:rsid w:val="00811025"/>
    <w:rsid w:val="0081174C"/>
    <w:rsid w:val="00812F68"/>
    <w:rsid w:val="008144B2"/>
    <w:rsid w:val="008150A7"/>
    <w:rsid w:val="008153D5"/>
    <w:rsid w:val="0081602E"/>
    <w:rsid w:val="00821C74"/>
    <w:rsid w:val="00821D3A"/>
    <w:rsid w:val="008221B1"/>
    <w:rsid w:val="00823F47"/>
    <w:rsid w:val="00826D3B"/>
    <w:rsid w:val="00826D6C"/>
    <w:rsid w:val="0083195E"/>
    <w:rsid w:val="00832480"/>
    <w:rsid w:val="00832EBB"/>
    <w:rsid w:val="00834EC4"/>
    <w:rsid w:val="008354F5"/>
    <w:rsid w:val="00837EBA"/>
    <w:rsid w:val="008404F9"/>
    <w:rsid w:val="00842284"/>
    <w:rsid w:val="00842FF8"/>
    <w:rsid w:val="00844631"/>
    <w:rsid w:val="00844C56"/>
    <w:rsid w:val="00844FE2"/>
    <w:rsid w:val="00845BB5"/>
    <w:rsid w:val="00846607"/>
    <w:rsid w:val="008466FE"/>
    <w:rsid w:val="00847578"/>
    <w:rsid w:val="0085032F"/>
    <w:rsid w:val="00851E28"/>
    <w:rsid w:val="00852CF2"/>
    <w:rsid w:val="00853D9B"/>
    <w:rsid w:val="0085448C"/>
    <w:rsid w:val="008545B1"/>
    <w:rsid w:val="00854A18"/>
    <w:rsid w:val="00855FDC"/>
    <w:rsid w:val="00856582"/>
    <w:rsid w:val="00856752"/>
    <w:rsid w:val="008612AD"/>
    <w:rsid w:val="0086136C"/>
    <w:rsid w:val="00861CD8"/>
    <w:rsid w:val="00865593"/>
    <w:rsid w:val="00866A13"/>
    <w:rsid w:val="0086776E"/>
    <w:rsid w:val="00867A26"/>
    <w:rsid w:val="008714DD"/>
    <w:rsid w:val="00871E17"/>
    <w:rsid w:val="0087221C"/>
    <w:rsid w:val="00872415"/>
    <w:rsid w:val="0087333D"/>
    <w:rsid w:val="008744BD"/>
    <w:rsid w:val="008756AB"/>
    <w:rsid w:val="008834F1"/>
    <w:rsid w:val="008841AF"/>
    <w:rsid w:val="008853A4"/>
    <w:rsid w:val="008856C5"/>
    <w:rsid w:val="00886CAA"/>
    <w:rsid w:val="00890AB8"/>
    <w:rsid w:val="00890AE7"/>
    <w:rsid w:val="00891C0D"/>
    <w:rsid w:val="00892725"/>
    <w:rsid w:val="0089333C"/>
    <w:rsid w:val="00893973"/>
    <w:rsid w:val="00893BBA"/>
    <w:rsid w:val="00893FB8"/>
    <w:rsid w:val="00894BE2"/>
    <w:rsid w:val="0089550A"/>
    <w:rsid w:val="008956B1"/>
    <w:rsid w:val="008A1F99"/>
    <w:rsid w:val="008A2C16"/>
    <w:rsid w:val="008A2F15"/>
    <w:rsid w:val="008A3435"/>
    <w:rsid w:val="008A46D3"/>
    <w:rsid w:val="008A62E6"/>
    <w:rsid w:val="008A6870"/>
    <w:rsid w:val="008A73FE"/>
    <w:rsid w:val="008B023A"/>
    <w:rsid w:val="008B4E5F"/>
    <w:rsid w:val="008B5122"/>
    <w:rsid w:val="008B51DC"/>
    <w:rsid w:val="008B6D7C"/>
    <w:rsid w:val="008B7134"/>
    <w:rsid w:val="008C0818"/>
    <w:rsid w:val="008C133B"/>
    <w:rsid w:val="008C1E9C"/>
    <w:rsid w:val="008C2C9E"/>
    <w:rsid w:val="008C390C"/>
    <w:rsid w:val="008C3D59"/>
    <w:rsid w:val="008C5654"/>
    <w:rsid w:val="008C6D1E"/>
    <w:rsid w:val="008C7343"/>
    <w:rsid w:val="008C75A5"/>
    <w:rsid w:val="008D16C9"/>
    <w:rsid w:val="008D16F1"/>
    <w:rsid w:val="008D18A4"/>
    <w:rsid w:val="008D4FEA"/>
    <w:rsid w:val="008D56C5"/>
    <w:rsid w:val="008D681F"/>
    <w:rsid w:val="008D7F27"/>
    <w:rsid w:val="008E0290"/>
    <w:rsid w:val="008E18ED"/>
    <w:rsid w:val="008E3EF9"/>
    <w:rsid w:val="008E3F37"/>
    <w:rsid w:val="008E5380"/>
    <w:rsid w:val="008E67E4"/>
    <w:rsid w:val="008E76ED"/>
    <w:rsid w:val="008F1193"/>
    <w:rsid w:val="008F1A26"/>
    <w:rsid w:val="008F25B3"/>
    <w:rsid w:val="008F3BEC"/>
    <w:rsid w:val="008F3D85"/>
    <w:rsid w:val="008F43B1"/>
    <w:rsid w:val="008F4C3A"/>
    <w:rsid w:val="008F4F7B"/>
    <w:rsid w:val="008F6B53"/>
    <w:rsid w:val="008F75B5"/>
    <w:rsid w:val="008F7FC9"/>
    <w:rsid w:val="008F7FCA"/>
    <w:rsid w:val="00902BA5"/>
    <w:rsid w:val="009038C2"/>
    <w:rsid w:val="00903F04"/>
    <w:rsid w:val="009057D9"/>
    <w:rsid w:val="00911C82"/>
    <w:rsid w:val="00911CAD"/>
    <w:rsid w:val="00912DA3"/>
    <w:rsid w:val="00913FDD"/>
    <w:rsid w:val="00915667"/>
    <w:rsid w:val="0091577B"/>
    <w:rsid w:val="00915C37"/>
    <w:rsid w:val="00916A0E"/>
    <w:rsid w:val="00920185"/>
    <w:rsid w:val="009236EA"/>
    <w:rsid w:val="00926F51"/>
    <w:rsid w:val="009277A9"/>
    <w:rsid w:val="00930217"/>
    <w:rsid w:val="00933C00"/>
    <w:rsid w:val="00940CE3"/>
    <w:rsid w:val="00942AC7"/>
    <w:rsid w:val="00943FF4"/>
    <w:rsid w:val="00944873"/>
    <w:rsid w:val="0094560D"/>
    <w:rsid w:val="009464E9"/>
    <w:rsid w:val="00951081"/>
    <w:rsid w:val="00951FCE"/>
    <w:rsid w:val="00955B87"/>
    <w:rsid w:val="00957301"/>
    <w:rsid w:val="0095784D"/>
    <w:rsid w:val="00957A90"/>
    <w:rsid w:val="00957BD6"/>
    <w:rsid w:val="00960943"/>
    <w:rsid w:val="00960F6D"/>
    <w:rsid w:val="009614EC"/>
    <w:rsid w:val="00961D75"/>
    <w:rsid w:val="00961DD4"/>
    <w:rsid w:val="009631E8"/>
    <w:rsid w:val="009646A8"/>
    <w:rsid w:val="00965783"/>
    <w:rsid w:val="00967515"/>
    <w:rsid w:val="009676CF"/>
    <w:rsid w:val="00967BA1"/>
    <w:rsid w:val="0097069C"/>
    <w:rsid w:val="009710AE"/>
    <w:rsid w:val="009717F9"/>
    <w:rsid w:val="00971B82"/>
    <w:rsid w:val="00972C7D"/>
    <w:rsid w:val="0097353C"/>
    <w:rsid w:val="0097364B"/>
    <w:rsid w:val="00974059"/>
    <w:rsid w:val="0097558F"/>
    <w:rsid w:val="00976686"/>
    <w:rsid w:val="0097691A"/>
    <w:rsid w:val="009800B4"/>
    <w:rsid w:val="0098077D"/>
    <w:rsid w:val="00980F01"/>
    <w:rsid w:val="00982599"/>
    <w:rsid w:val="009842E9"/>
    <w:rsid w:val="00985004"/>
    <w:rsid w:val="00985B94"/>
    <w:rsid w:val="00986C7C"/>
    <w:rsid w:val="009904A0"/>
    <w:rsid w:val="009908DF"/>
    <w:rsid w:val="00990AE4"/>
    <w:rsid w:val="0099110C"/>
    <w:rsid w:val="00992797"/>
    <w:rsid w:val="009937A9"/>
    <w:rsid w:val="0099709D"/>
    <w:rsid w:val="009979FC"/>
    <w:rsid w:val="00997D3B"/>
    <w:rsid w:val="009A0744"/>
    <w:rsid w:val="009A1254"/>
    <w:rsid w:val="009A1A16"/>
    <w:rsid w:val="009A204E"/>
    <w:rsid w:val="009A27AA"/>
    <w:rsid w:val="009A2CEC"/>
    <w:rsid w:val="009A3F3E"/>
    <w:rsid w:val="009A3F8F"/>
    <w:rsid w:val="009A412C"/>
    <w:rsid w:val="009A4C23"/>
    <w:rsid w:val="009A5494"/>
    <w:rsid w:val="009A5E32"/>
    <w:rsid w:val="009A6076"/>
    <w:rsid w:val="009A6681"/>
    <w:rsid w:val="009A7E7B"/>
    <w:rsid w:val="009B0B6E"/>
    <w:rsid w:val="009B18D8"/>
    <w:rsid w:val="009B1BF7"/>
    <w:rsid w:val="009B4289"/>
    <w:rsid w:val="009B564D"/>
    <w:rsid w:val="009B67B2"/>
    <w:rsid w:val="009B6899"/>
    <w:rsid w:val="009C0DC5"/>
    <w:rsid w:val="009C1339"/>
    <w:rsid w:val="009C16B8"/>
    <w:rsid w:val="009C18CB"/>
    <w:rsid w:val="009C1AC7"/>
    <w:rsid w:val="009C2B4D"/>
    <w:rsid w:val="009C3D48"/>
    <w:rsid w:val="009C4457"/>
    <w:rsid w:val="009C4794"/>
    <w:rsid w:val="009C6239"/>
    <w:rsid w:val="009C747A"/>
    <w:rsid w:val="009C7612"/>
    <w:rsid w:val="009D038F"/>
    <w:rsid w:val="009D0E0A"/>
    <w:rsid w:val="009D157C"/>
    <w:rsid w:val="009D379A"/>
    <w:rsid w:val="009D3B93"/>
    <w:rsid w:val="009D4CEE"/>
    <w:rsid w:val="009D5012"/>
    <w:rsid w:val="009D51F2"/>
    <w:rsid w:val="009D5204"/>
    <w:rsid w:val="009D79B1"/>
    <w:rsid w:val="009E0075"/>
    <w:rsid w:val="009E1B85"/>
    <w:rsid w:val="009E237C"/>
    <w:rsid w:val="009E345A"/>
    <w:rsid w:val="009E5059"/>
    <w:rsid w:val="009E570A"/>
    <w:rsid w:val="009E7AD2"/>
    <w:rsid w:val="009F01CA"/>
    <w:rsid w:val="009F081B"/>
    <w:rsid w:val="009F114B"/>
    <w:rsid w:val="009F5306"/>
    <w:rsid w:val="009F5F81"/>
    <w:rsid w:val="009F67D5"/>
    <w:rsid w:val="00A016AE"/>
    <w:rsid w:val="00A02383"/>
    <w:rsid w:val="00A03C08"/>
    <w:rsid w:val="00A0418B"/>
    <w:rsid w:val="00A044C2"/>
    <w:rsid w:val="00A04A5A"/>
    <w:rsid w:val="00A055DB"/>
    <w:rsid w:val="00A05F62"/>
    <w:rsid w:val="00A07E9A"/>
    <w:rsid w:val="00A127BC"/>
    <w:rsid w:val="00A12F75"/>
    <w:rsid w:val="00A133B4"/>
    <w:rsid w:val="00A13C09"/>
    <w:rsid w:val="00A14298"/>
    <w:rsid w:val="00A144CA"/>
    <w:rsid w:val="00A156A2"/>
    <w:rsid w:val="00A165AD"/>
    <w:rsid w:val="00A21D3D"/>
    <w:rsid w:val="00A21E06"/>
    <w:rsid w:val="00A21EE2"/>
    <w:rsid w:val="00A220CB"/>
    <w:rsid w:val="00A235C1"/>
    <w:rsid w:val="00A23946"/>
    <w:rsid w:val="00A2413C"/>
    <w:rsid w:val="00A26224"/>
    <w:rsid w:val="00A2790E"/>
    <w:rsid w:val="00A300C9"/>
    <w:rsid w:val="00A30238"/>
    <w:rsid w:val="00A31687"/>
    <w:rsid w:val="00A318DD"/>
    <w:rsid w:val="00A32559"/>
    <w:rsid w:val="00A339DD"/>
    <w:rsid w:val="00A34FD9"/>
    <w:rsid w:val="00A35AA1"/>
    <w:rsid w:val="00A3649C"/>
    <w:rsid w:val="00A37574"/>
    <w:rsid w:val="00A41046"/>
    <w:rsid w:val="00A427E0"/>
    <w:rsid w:val="00A45B7D"/>
    <w:rsid w:val="00A4603D"/>
    <w:rsid w:val="00A47B27"/>
    <w:rsid w:val="00A50D3D"/>
    <w:rsid w:val="00A512F4"/>
    <w:rsid w:val="00A51DA5"/>
    <w:rsid w:val="00A522F7"/>
    <w:rsid w:val="00A53384"/>
    <w:rsid w:val="00A53644"/>
    <w:rsid w:val="00A53775"/>
    <w:rsid w:val="00A53CB7"/>
    <w:rsid w:val="00A54C3E"/>
    <w:rsid w:val="00A56BF5"/>
    <w:rsid w:val="00A56CA6"/>
    <w:rsid w:val="00A605EA"/>
    <w:rsid w:val="00A60C60"/>
    <w:rsid w:val="00A62A76"/>
    <w:rsid w:val="00A62F48"/>
    <w:rsid w:val="00A63B75"/>
    <w:rsid w:val="00A64363"/>
    <w:rsid w:val="00A651F5"/>
    <w:rsid w:val="00A65DFF"/>
    <w:rsid w:val="00A66F19"/>
    <w:rsid w:val="00A6727B"/>
    <w:rsid w:val="00A7448C"/>
    <w:rsid w:val="00A75166"/>
    <w:rsid w:val="00A7537F"/>
    <w:rsid w:val="00A75B7B"/>
    <w:rsid w:val="00A76C40"/>
    <w:rsid w:val="00A76F71"/>
    <w:rsid w:val="00A827F2"/>
    <w:rsid w:val="00A8335D"/>
    <w:rsid w:val="00A83727"/>
    <w:rsid w:val="00A84017"/>
    <w:rsid w:val="00A843CD"/>
    <w:rsid w:val="00A85EC4"/>
    <w:rsid w:val="00A874DC"/>
    <w:rsid w:val="00A878B9"/>
    <w:rsid w:val="00A87B78"/>
    <w:rsid w:val="00A927E6"/>
    <w:rsid w:val="00A92F14"/>
    <w:rsid w:val="00A9371A"/>
    <w:rsid w:val="00A94124"/>
    <w:rsid w:val="00A9533A"/>
    <w:rsid w:val="00A955A8"/>
    <w:rsid w:val="00A968AD"/>
    <w:rsid w:val="00AA28A5"/>
    <w:rsid w:val="00AA306B"/>
    <w:rsid w:val="00AA675E"/>
    <w:rsid w:val="00AA6A04"/>
    <w:rsid w:val="00AA6FAB"/>
    <w:rsid w:val="00AB0698"/>
    <w:rsid w:val="00AB14D3"/>
    <w:rsid w:val="00AB2196"/>
    <w:rsid w:val="00AB263A"/>
    <w:rsid w:val="00AB338A"/>
    <w:rsid w:val="00AB3401"/>
    <w:rsid w:val="00AB58C8"/>
    <w:rsid w:val="00AB762C"/>
    <w:rsid w:val="00AB7D22"/>
    <w:rsid w:val="00AC026F"/>
    <w:rsid w:val="00AC5A83"/>
    <w:rsid w:val="00AC60F3"/>
    <w:rsid w:val="00AC6AF0"/>
    <w:rsid w:val="00AC7BE0"/>
    <w:rsid w:val="00AD0E5E"/>
    <w:rsid w:val="00AD1831"/>
    <w:rsid w:val="00AD2070"/>
    <w:rsid w:val="00AD465D"/>
    <w:rsid w:val="00AD50E7"/>
    <w:rsid w:val="00AD5DE8"/>
    <w:rsid w:val="00AE0F6E"/>
    <w:rsid w:val="00AE194F"/>
    <w:rsid w:val="00AE235C"/>
    <w:rsid w:val="00AE2DFB"/>
    <w:rsid w:val="00AE35F5"/>
    <w:rsid w:val="00AE574A"/>
    <w:rsid w:val="00AE6637"/>
    <w:rsid w:val="00AE7DBE"/>
    <w:rsid w:val="00AF043A"/>
    <w:rsid w:val="00AF7FCC"/>
    <w:rsid w:val="00B00AC6"/>
    <w:rsid w:val="00B01A3D"/>
    <w:rsid w:val="00B041CC"/>
    <w:rsid w:val="00B04920"/>
    <w:rsid w:val="00B06C6D"/>
    <w:rsid w:val="00B072FF"/>
    <w:rsid w:val="00B07D10"/>
    <w:rsid w:val="00B07E81"/>
    <w:rsid w:val="00B10BC1"/>
    <w:rsid w:val="00B12ECB"/>
    <w:rsid w:val="00B21C43"/>
    <w:rsid w:val="00B21ED8"/>
    <w:rsid w:val="00B22822"/>
    <w:rsid w:val="00B2289A"/>
    <w:rsid w:val="00B22DBE"/>
    <w:rsid w:val="00B233E5"/>
    <w:rsid w:val="00B23553"/>
    <w:rsid w:val="00B25B4A"/>
    <w:rsid w:val="00B26676"/>
    <w:rsid w:val="00B2703B"/>
    <w:rsid w:val="00B33A8F"/>
    <w:rsid w:val="00B351E5"/>
    <w:rsid w:val="00B35B47"/>
    <w:rsid w:val="00B36E48"/>
    <w:rsid w:val="00B37BB8"/>
    <w:rsid w:val="00B403F2"/>
    <w:rsid w:val="00B405F7"/>
    <w:rsid w:val="00B408C8"/>
    <w:rsid w:val="00B41FE3"/>
    <w:rsid w:val="00B449C7"/>
    <w:rsid w:val="00B46BF4"/>
    <w:rsid w:val="00B4703B"/>
    <w:rsid w:val="00B4727E"/>
    <w:rsid w:val="00B551F1"/>
    <w:rsid w:val="00B55C45"/>
    <w:rsid w:val="00B55CC0"/>
    <w:rsid w:val="00B55E5B"/>
    <w:rsid w:val="00B55EB8"/>
    <w:rsid w:val="00B574C5"/>
    <w:rsid w:val="00B60A71"/>
    <w:rsid w:val="00B60ADE"/>
    <w:rsid w:val="00B63B89"/>
    <w:rsid w:val="00B66AB9"/>
    <w:rsid w:val="00B67EF9"/>
    <w:rsid w:val="00B7013C"/>
    <w:rsid w:val="00B706B7"/>
    <w:rsid w:val="00B74949"/>
    <w:rsid w:val="00B76422"/>
    <w:rsid w:val="00B76DE4"/>
    <w:rsid w:val="00B803E7"/>
    <w:rsid w:val="00B80837"/>
    <w:rsid w:val="00B80A72"/>
    <w:rsid w:val="00B8161B"/>
    <w:rsid w:val="00B83386"/>
    <w:rsid w:val="00B83588"/>
    <w:rsid w:val="00B83A3D"/>
    <w:rsid w:val="00B84C20"/>
    <w:rsid w:val="00B84DC1"/>
    <w:rsid w:val="00B8626C"/>
    <w:rsid w:val="00B86799"/>
    <w:rsid w:val="00B8692E"/>
    <w:rsid w:val="00B90588"/>
    <w:rsid w:val="00B91C52"/>
    <w:rsid w:val="00B927C1"/>
    <w:rsid w:val="00B94061"/>
    <w:rsid w:val="00B95718"/>
    <w:rsid w:val="00B95CA8"/>
    <w:rsid w:val="00B9755D"/>
    <w:rsid w:val="00BA0347"/>
    <w:rsid w:val="00BA2BB9"/>
    <w:rsid w:val="00BA3C26"/>
    <w:rsid w:val="00BA4A5E"/>
    <w:rsid w:val="00BA6349"/>
    <w:rsid w:val="00BA760A"/>
    <w:rsid w:val="00BB22DF"/>
    <w:rsid w:val="00BB72A4"/>
    <w:rsid w:val="00BB7F47"/>
    <w:rsid w:val="00BC0081"/>
    <w:rsid w:val="00BC164B"/>
    <w:rsid w:val="00BC2DA0"/>
    <w:rsid w:val="00BC46D4"/>
    <w:rsid w:val="00BC5686"/>
    <w:rsid w:val="00BC65F5"/>
    <w:rsid w:val="00BC6FA8"/>
    <w:rsid w:val="00BC7A28"/>
    <w:rsid w:val="00BC7B1E"/>
    <w:rsid w:val="00BD0614"/>
    <w:rsid w:val="00BD0D51"/>
    <w:rsid w:val="00BD22B4"/>
    <w:rsid w:val="00BE27C2"/>
    <w:rsid w:val="00BE3BE3"/>
    <w:rsid w:val="00BE4B68"/>
    <w:rsid w:val="00BE5F3C"/>
    <w:rsid w:val="00BE5FCD"/>
    <w:rsid w:val="00BE61A8"/>
    <w:rsid w:val="00BE6BCB"/>
    <w:rsid w:val="00BE724C"/>
    <w:rsid w:val="00BF08A5"/>
    <w:rsid w:val="00BF1462"/>
    <w:rsid w:val="00BF1786"/>
    <w:rsid w:val="00BF19DF"/>
    <w:rsid w:val="00BF3306"/>
    <w:rsid w:val="00BF341A"/>
    <w:rsid w:val="00BF36AE"/>
    <w:rsid w:val="00BF47D9"/>
    <w:rsid w:val="00BF508E"/>
    <w:rsid w:val="00BF527D"/>
    <w:rsid w:val="00BF60AF"/>
    <w:rsid w:val="00C007F3"/>
    <w:rsid w:val="00C009F7"/>
    <w:rsid w:val="00C00C34"/>
    <w:rsid w:val="00C01960"/>
    <w:rsid w:val="00C0229D"/>
    <w:rsid w:val="00C02EFC"/>
    <w:rsid w:val="00C0304C"/>
    <w:rsid w:val="00C0333E"/>
    <w:rsid w:val="00C03A7D"/>
    <w:rsid w:val="00C06697"/>
    <w:rsid w:val="00C1091D"/>
    <w:rsid w:val="00C11934"/>
    <w:rsid w:val="00C122D2"/>
    <w:rsid w:val="00C12A32"/>
    <w:rsid w:val="00C13EA6"/>
    <w:rsid w:val="00C144BD"/>
    <w:rsid w:val="00C16E08"/>
    <w:rsid w:val="00C2046E"/>
    <w:rsid w:val="00C2178A"/>
    <w:rsid w:val="00C22AB7"/>
    <w:rsid w:val="00C26AB0"/>
    <w:rsid w:val="00C27D85"/>
    <w:rsid w:val="00C31A3F"/>
    <w:rsid w:val="00C33D62"/>
    <w:rsid w:val="00C3409A"/>
    <w:rsid w:val="00C3438F"/>
    <w:rsid w:val="00C346E7"/>
    <w:rsid w:val="00C34C24"/>
    <w:rsid w:val="00C35128"/>
    <w:rsid w:val="00C35C8C"/>
    <w:rsid w:val="00C362DD"/>
    <w:rsid w:val="00C36474"/>
    <w:rsid w:val="00C364E5"/>
    <w:rsid w:val="00C37553"/>
    <w:rsid w:val="00C37954"/>
    <w:rsid w:val="00C37F13"/>
    <w:rsid w:val="00C40115"/>
    <w:rsid w:val="00C40EAC"/>
    <w:rsid w:val="00C425D8"/>
    <w:rsid w:val="00C43ECC"/>
    <w:rsid w:val="00C44207"/>
    <w:rsid w:val="00C465C3"/>
    <w:rsid w:val="00C4661B"/>
    <w:rsid w:val="00C476B0"/>
    <w:rsid w:val="00C47727"/>
    <w:rsid w:val="00C478CE"/>
    <w:rsid w:val="00C52701"/>
    <w:rsid w:val="00C52CE9"/>
    <w:rsid w:val="00C52E42"/>
    <w:rsid w:val="00C535D3"/>
    <w:rsid w:val="00C53B52"/>
    <w:rsid w:val="00C54E9A"/>
    <w:rsid w:val="00C603C1"/>
    <w:rsid w:val="00C603EC"/>
    <w:rsid w:val="00C6051F"/>
    <w:rsid w:val="00C62568"/>
    <w:rsid w:val="00C62606"/>
    <w:rsid w:val="00C62F23"/>
    <w:rsid w:val="00C63009"/>
    <w:rsid w:val="00C635A7"/>
    <w:rsid w:val="00C65673"/>
    <w:rsid w:val="00C67AAD"/>
    <w:rsid w:val="00C703A4"/>
    <w:rsid w:val="00C74B5E"/>
    <w:rsid w:val="00C75583"/>
    <w:rsid w:val="00C77B45"/>
    <w:rsid w:val="00C77D83"/>
    <w:rsid w:val="00C8001A"/>
    <w:rsid w:val="00C81834"/>
    <w:rsid w:val="00C82CE9"/>
    <w:rsid w:val="00C82DB2"/>
    <w:rsid w:val="00C84A47"/>
    <w:rsid w:val="00C87054"/>
    <w:rsid w:val="00C900E3"/>
    <w:rsid w:val="00C903BF"/>
    <w:rsid w:val="00C9096B"/>
    <w:rsid w:val="00C90A41"/>
    <w:rsid w:val="00C91A22"/>
    <w:rsid w:val="00C92725"/>
    <w:rsid w:val="00C93518"/>
    <w:rsid w:val="00C937F1"/>
    <w:rsid w:val="00CA0031"/>
    <w:rsid w:val="00CA15F8"/>
    <w:rsid w:val="00CA1B9B"/>
    <w:rsid w:val="00CA4D22"/>
    <w:rsid w:val="00CA583D"/>
    <w:rsid w:val="00CA5C77"/>
    <w:rsid w:val="00CA7D90"/>
    <w:rsid w:val="00CA7F0C"/>
    <w:rsid w:val="00CB2BA8"/>
    <w:rsid w:val="00CB2BF9"/>
    <w:rsid w:val="00CB393E"/>
    <w:rsid w:val="00CB7E26"/>
    <w:rsid w:val="00CB7EE6"/>
    <w:rsid w:val="00CC09DF"/>
    <w:rsid w:val="00CC0F76"/>
    <w:rsid w:val="00CC11A7"/>
    <w:rsid w:val="00CC467C"/>
    <w:rsid w:val="00CC6C6C"/>
    <w:rsid w:val="00CC702C"/>
    <w:rsid w:val="00CC7707"/>
    <w:rsid w:val="00CC7FED"/>
    <w:rsid w:val="00CD07B8"/>
    <w:rsid w:val="00CD0F94"/>
    <w:rsid w:val="00CD17EB"/>
    <w:rsid w:val="00CD2B50"/>
    <w:rsid w:val="00CD322B"/>
    <w:rsid w:val="00CD3FD1"/>
    <w:rsid w:val="00CD4D59"/>
    <w:rsid w:val="00CD4F0C"/>
    <w:rsid w:val="00CD5A91"/>
    <w:rsid w:val="00CD6B20"/>
    <w:rsid w:val="00CD6BB9"/>
    <w:rsid w:val="00CD7F2C"/>
    <w:rsid w:val="00CE11DD"/>
    <w:rsid w:val="00CE11E8"/>
    <w:rsid w:val="00CE159D"/>
    <w:rsid w:val="00CE2EB8"/>
    <w:rsid w:val="00CE3138"/>
    <w:rsid w:val="00CE4915"/>
    <w:rsid w:val="00CE4A25"/>
    <w:rsid w:val="00CE4DDA"/>
    <w:rsid w:val="00CE58CE"/>
    <w:rsid w:val="00CE61A6"/>
    <w:rsid w:val="00CE7183"/>
    <w:rsid w:val="00CE7E8C"/>
    <w:rsid w:val="00CF05EE"/>
    <w:rsid w:val="00CF36DD"/>
    <w:rsid w:val="00CF6060"/>
    <w:rsid w:val="00CF67E8"/>
    <w:rsid w:val="00CF6E86"/>
    <w:rsid w:val="00D00517"/>
    <w:rsid w:val="00D01370"/>
    <w:rsid w:val="00D02930"/>
    <w:rsid w:val="00D02B72"/>
    <w:rsid w:val="00D046DE"/>
    <w:rsid w:val="00D05D0F"/>
    <w:rsid w:val="00D0639A"/>
    <w:rsid w:val="00D06FC8"/>
    <w:rsid w:val="00D07DCC"/>
    <w:rsid w:val="00D1006D"/>
    <w:rsid w:val="00D108EC"/>
    <w:rsid w:val="00D13F3F"/>
    <w:rsid w:val="00D14B55"/>
    <w:rsid w:val="00D16930"/>
    <w:rsid w:val="00D20BA5"/>
    <w:rsid w:val="00D2154C"/>
    <w:rsid w:val="00D229AB"/>
    <w:rsid w:val="00D2319E"/>
    <w:rsid w:val="00D241E2"/>
    <w:rsid w:val="00D317C2"/>
    <w:rsid w:val="00D35924"/>
    <w:rsid w:val="00D36B5F"/>
    <w:rsid w:val="00D3725F"/>
    <w:rsid w:val="00D37A8D"/>
    <w:rsid w:val="00D404E6"/>
    <w:rsid w:val="00D42C1F"/>
    <w:rsid w:val="00D44707"/>
    <w:rsid w:val="00D44BD3"/>
    <w:rsid w:val="00D45814"/>
    <w:rsid w:val="00D46AC0"/>
    <w:rsid w:val="00D5036C"/>
    <w:rsid w:val="00D50FE7"/>
    <w:rsid w:val="00D527B7"/>
    <w:rsid w:val="00D5366B"/>
    <w:rsid w:val="00D54EF2"/>
    <w:rsid w:val="00D55640"/>
    <w:rsid w:val="00D567C4"/>
    <w:rsid w:val="00D5680C"/>
    <w:rsid w:val="00D62E0E"/>
    <w:rsid w:val="00D62ECB"/>
    <w:rsid w:val="00D64CD3"/>
    <w:rsid w:val="00D65D6D"/>
    <w:rsid w:val="00D66D14"/>
    <w:rsid w:val="00D67275"/>
    <w:rsid w:val="00D67B06"/>
    <w:rsid w:val="00D7245D"/>
    <w:rsid w:val="00D72760"/>
    <w:rsid w:val="00D74DBD"/>
    <w:rsid w:val="00D7509E"/>
    <w:rsid w:val="00D755BD"/>
    <w:rsid w:val="00D75A5D"/>
    <w:rsid w:val="00D77D98"/>
    <w:rsid w:val="00D809C8"/>
    <w:rsid w:val="00D839EE"/>
    <w:rsid w:val="00D84993"/>
    <w:rsid w:val="00D84E8A"/>
    <w:rsid w:val="00D8555A"/>
    <w:rsid w:val="00D85626"/>
    <w:rsid w:val="00D866FC"/>
    <w:rsid w:val="00D86836"/>
    <w:rsid w:val="00D879C0"/>
    <w:rsid w:val="00D87BF3"/>
    <w:rsid w:val="00D918DB"/>
    <w:rsid w:val="00D9578A"/>
    <w:rsid w:val="00D97DE3"/>
    <w:rsid w:val="00DA549B"/>
    <w:rsid w:val="00DA79B7"/>
    <w:rsid w:val="00DB19FB"/>
    <w:rsid w:val="00DB1C3B"/>
    <w:rsid w:val="00DB2BA2"/>
    <w:rsid w:val="00DB4AB1"/>
    <w:rsid w:val="00DB576A"/>
    <w:rsid w:val="00DB6570"/>
    <w:rsid w:val="00DB6B1B"/>
    <w:rsid w:val="00DB7BA1"/>
    <w:rsid w:val="00DC078D"/>
    <w:rsid w:val="00DC1BBF"/>
    <w:rsid w:val="00DC1F09"/>
    <w:rsid w:val="00DC238D"/>
    <w:rsid w:val="00DC3458"/>
    <w:rsid w:val="00DC4274"/>
    <w:rsid w:val="00DC5308"/>
    <w:rsid w:val="00DC5E91"/>
    <w:rsid w:val="00DC6F64"/>
    <w:rsid w:val="00DC7917"/>
    <w:rsid w:val="00DC7D6E"/>
    <w:rsid w:val="00DD0F01"/>
    <w:rsid w:val="00DD4D97"/>
    <w:rsid w:val="00DD52BC"/>
    <w:rsid w:val="00DD6100"/>
    <w:rsid w:val="00DE028B"/>
    <w:rsid w:val="00DE09F7"/>
    <w:rsid w:val="00DE1B70"/>
    <w:rsid w:val="00DE3D2D"/>
    <w:rsid w:val="00DE5728"/>
    <w:rsid w:val="00DE66A7"/>
    <w:rsid w:val="00DE709F"/>
    <w:rsid w:val="00DE7311"/>
    <w:rsid w:val="00DF1B87"/>
    <w:rsid w:val="00DF206F"/>
    <w:rsid w:val="00DF2F90"/>
    <w:rsid w:val="00DF334C"/>
    <w:rsid w:val="00DF4CA3"/>
    <w:rsid w:val="00DF5C2A"/>
    <w:rsid w:val="00E000C2"/>
    <w:rsid w:val="00E0149B"/>
    <w:rsid w:val="00E01F29"/>
    <w:rsid w:val="00E01F89"/>
    <w:rsid w:val="00E03D00"/>
    <w:rsid w:val="00E03EF0"/>
    <w:rsid w:val="00E04295"/>
    <w:rsid w:val="00E0434E"/>
    <w:rsid w:val="00E048DE"/>
    <w:rsid w:val="00E04A54"/>
    <w:rsid w:val="00E0693A"/>
    <w:rsid w:val="00E06C80"/>
    <w:rsid w:val="00E07DCF"/>
    <w:rsid w:val="00E10669"/>
    <w:rsid w:val="00E10BCC"/>
    <w:rsid w:val="00E117FD"/>
    <w:rsid w:val="00E11B80"/>
    <w:rsid w:val="00E13F3E"/>
    <w:rsid w:val="00E14856"/>
    <w:rsid w:val="00E15302"/>
    <w:rsid w:val="00E1547B"/>
    <w:rsid w:val="00E15512"/>
    <w:rsid w:val="00E16A4A"/>
    <w:rsid w:val="00E200DC"/>
    <w:rsid w:val="00E20363"/>
    <w:rsid w:val="00E22675"/>
    <w:rsid w:val="00E22BE3"/>
    <w:rsid w:val="00E24CCC"/>
    <w:rsid w:val="00E26515"/>
    <w:rsid w:val="00E26BEA"/>
    <w:rsid w:val="00E26E10"/>
    <w:rsid w:val="00E30D17"/>
    <w:rsid w:val="00E31DE5"/>
    <w:rsid w:val="00E3249D"/>
    <w:rsid w:val="00E32FE5"/>
    <w:rsid w:val="00E34B7B"/>
    <w:rsid w:val="00E35BCB"/>
    <w:rsid w:val="00E36309"/>
    <w:rsid w:val="00E36588"/>
    <w:rsid w:val="00E36D6D"/>
    <w:rsid w:val="00E37E3A"/>
    <w:rsid w:val="00E40B55"/>
    <w:rsid w:val="00E417A1"/>
    <w:rsid w:val="00E438FB"/>
    <w:rsid w:val="00E44268"/>
    <w:rsid w:val="00E44E19"/>
    <w:rsid w:val="00E50584"/>
    <w:rsid w:val="00E51869"/>
    <w:rsid w:val="00E54319"/>
    <w:rsid w:val="00E55936"/>
    <w:rsid w:val="00E60E89"/>
    <w:rsid w:val="00E62178"/>
    <w:rsid w:val="00E6264E"/>
    <w:rsid w:val="00E62C2A"/>
    <w:rsid w:val="00E632F8"/>
    <w:rsid w:val="00E63E44"/>
    <w:rsid w:val="00E64421"/>
    <w:rsid w:val="00E647F3"/>
    <w:rsid w:val="00E656FF"/>
    <w:rsid w:val="00E67705"/>
    <w:rsid w:val="00E703B5"/>
    <w:rsid w:val="00E72C1A"/>
    <w:rsid w:val="00E73D70"/>
    <w:rsid w:val="00E765F7"/>
    <w:rsid w:val="00E76709"/>
    <w:rsid w:val="00E76D9B"/>
    <w:rsid w:val="00E76ED5"/>
    <w:rsid w:val="00E778CC"/>
    <w:rsid w:val="00E80495"/>
    <w:rsid w:val="00E807E7"/>
    <w:rsid w:val="00E82A58"/>
    <w:rsid w:val="00E85AEE"/>
    <w:rsid w:val="00E868C6"/>
    <w:rsid w:val="00E86E74"/>
    <w:rsid w:val="00E873BF"/>
    <w:rsid w:val="00E87BC1"/>
    <w:rsid w:val="00E920DA"/>
    <w:rsid w:val="00E9355C"/>
    <w:rsid w:val="00E945A3"/>
    <w:rsid w:val="00E952DB"/>
    <w:rsid w:val="00E9571F"/>
    <w:rsid w:val="00E979CF"/>
    <w:rsid w:val="00EA09AA"/>
    <w:rsid w:val="00EA179E"/>
    <w:rsid w:val="00EA1B1B"/>
    <w:rsid w:val="00EA2B6A"/>
    <w:rsid w:val="00EA4697"/>
    <w:rsid w:val="00EA49D5"/>
    <w:rsid w:val="00EA651A"/>
    <w:rsid w:val="00EA7312"/>
    <w:rsid w:val="00EB28F2"/>
    <w:rsid w:val="00EB37A1"/>
    <w:rsid w:val="00EB3E00"/>
    <w:rsid w:val="00EB5892"/>
    <w:rsid w:val="00EB64DB"/>
    <w:rsid w:val="00EB6B43"/>
    <w:rsid w:val="00EC02C8"/>
    <w:rsid w:val="00EC1487"/>
    <w:rsid w:val="00EC1587"/>
    <w:rsid w:val="00EC46B8"/>
    <w:rsid w:val="00EC4FFA"/>
    <w:rsid w:val="00EC50A2"/>
    <w:rsid w:val="00EC575D"/>
    <w:rsid w:val="00ED09D1"/>
    <w:rsid w:val="00ED1835"/>
    <w:rsid w:val="00ED39E3"/>
    <w:rsid w:val="00ED50E9"/>
    <w:rsid w:val="00ED5E85"/>
    <w:rsid w:val="00EE058A"/>
    <w:rsid w:val="00EE09DB"/>
    <w:rsid w:val="00EE11A0"/>
    <w:rsid w:val="00EE2356"/>
    <w:rsid w:val="00EE37B0"/>
    <w:rsid w:val="00EE3AED"/>
    <w:rsid w:val="00EE5125"/>
    <w:rsid w:val="00EE7C73"/>
    <w:rsid w:val="00EF02D0"/>
    <w:rsid w:val="00EF04B9"/>
    <w:rsid w:val="00EF1B1B"/>
    <w:rsid w:val="00EF213E"/>
    <w:rsid w:val="00EF2C24"/>
    <w:rsid w:val="00EF300F"/>
    <w:rsid w:val="00EF3616"/>
    <w:rsid w:val="00EF36FB"/>
    <w:rsid w:val="00EF79F8"/>
    <w:rsid w:val="00F00772"/>
    <w:rsid w:val="00F01186"/>
    <w:rsid w:val="00F02CF3"/>
    <w:rsid w:val="00F05870"/>
    <w:rsid w:val="00F05A63"/>
    <w:rsid w:val="00F06F16"/>
    <w:rsid w:val="00F07280"/>
    <w:rsid w:val="00F07A82"/>
    <w:rsid w:val="00F10DCD"/>
    <w:rsid w:val="00F110D1"/>
    <w:rsid w:val="00F111BA"/>
    <w:rsid w:val="00F118E0"/>
    <w:rsid w:val="00F11A51"/>
    <w:rsid w:val="00F11EE5"/>
    <w:rsid w:val="00F14230"/>
    <w:rsid w:val="00F14449"/>
    <w:rsid w:val="00F14AB7"/>
    <w:rsid w:val="00F15372"/>
    <w:rsid w:val="00F17902"/>
    <w:rsid w:val="00F208CA"/>
    <w:rsid w:val="00F20CCC"/>
    <w:rsid w:val="00F20E6F"/>
    <w:rsid w:val="00F21E1C"/>
    <w:rsid w:val="00F2231B"/>
    <w:rsid w:val="00F22988"/>
    <w:rsid w:val="00F236C0"/>
    <w:rsid w:val="00F2548D"/>
    <w:rsid w:val="00F268ED"/>
    <w:rsid w:val="00F26F73"/>
    <w:rsid w:val="00F27D03"/>
    <w:rsid w:val="00F30654"/>
    <w:rsid w:val="00F30D3A"/>
    <w:rsid w:val="00F323D0"/>
    <w:rsid w:val="00F33968"/>
    <w:rsid w:val="00F339A0"/>
    <w:rsid w:val="00F33B45"/>
    <w:rsid w:val="00F34610"/>
    <w:rsid w:val="00F366AE"/>
    <w:rsid w:val="00F403E2"/>
    <w:rsid w:val="00F434A7"/>
    <w:rsid w:val="00F438D5"/>
    <w:rsid w:val="00F447EF"/>
    <w:rsid w:val="00F45DD1"/>
    <w:rsid w:val="00F460C6"/>
    <w:rsid w:val="00F464B6"/>
    <w:rsid w:val="00F465D8"/>
    <w:rsid w:val="00F47A6E"/>
    <w:rsid w:val="00F51816"/>
    <w:rsid w:val="00F51918"/>
    <w:rsid w:val="00F51FAB"/>
    <w:rsid w:val="00F52C62"/>
    <w:rsid w:val="00F53864"/>
    <w:rsid w:val="00F5388D"/>
    <w:rsid w:val="00F563B7"/>
    <w:rsid w:val="00F60FB3"/>
    <w:rsid w:val="00F628E1"/>
    <w:rsid w:val="00F6434F"/>
    <w:rsid w:val="00F65C95"/>
    <w:rsid w:val="00F67A5A"/>
    <w:rsid w:val="00F67D33"/>
    <w:rsid w:val="00F71CE2"/>
    <w:rsid w:val="00F73E48"/>
    <w:rsid w:val="00F74527"/>
    <w:rsid w:val="00F7511C"/>
    <w:rsid w:val="00F762CB"/>
    <w:rsid w:val="00F76B4D"/>
    <w:rsid w:val="00F76F06"/>
    <w:rsid w:val="00F77083"/>
    <w:rsid w:val="00F8037C"/>
    <w:rsid w:val="00F80566"/>
    <w:rsid w:val="00F8388F"/>
    <w:rsid w:val="00F83F4D"/>
    <w:rsid w:val="00F85103"/>
    <w:rsid w:val="00F871E6"/>
    <w:rsid w:val="00F874AB"/>
    <w:rsid w:val="00F91089"/>
    <w:rsid w:val="00F92B3D"/>
    <w:rsid w:val="00F92FCA"/>
    <w:rsid w:val="00F9346B"/>
    <w:rsid w:val="00F96BD7"/>
    <w:rsid w:val="00F9783C"/>
    <w:rsid w:val="00FA0B98"/>
    <w:rsid w:val="00FA0DC4"/>
    <w:rsid w:val="00FA100A"/>
    <w:rsid w:val="00FA1F4E"/>
    <w:rsid w:val="00FA278C"/>
    <w:rsid w:val="00FA33E1"/>
    <w:rsid w:val="00FA443C"/>
    <w:rsid w:val="00FA6388"/>
    <w:rsid w:val="00FB067A"/>
    <w:rsid w:val="00FB0804"/>
    <w:rsid w:val="00FB0C5D"/>
    <w:rsid w:val="00FB13A1"/>
    <w:rsid w:val="00FB1DCF"/>
    <w:rsid w:val="00FB26A9"/>
    <w:rsid w:val="00FB29B5"/>
    <w:rsid w:val="00FB3468"/>
    <w:rsid w:val="00FB378A"/>
    <w:rsid w:val="00FB61A4"/>
    <w:rsid w:val="00FB6963"/>
    <w:rsid w:val="00FB74EA"/>
    <w:rsid w:val="00FC0F4C"/>
    <w:rsid w:val="00FC1FB6"/>
    <w:rsid w:val="00FC220C"/>
    <w:rsid w:val="00FC4259"/>
    <w:rsid w:val="00FC5970"/>
    <w:rsid w:val="00FC5A92"/>
    <w:rsid w:val="00FC5F46"/>
    <w:rsid w:val="00FC6D3B"/>
    <w:rsid w:val="00FC6EEC"/>
    <w:rsid w:val="00FC70FB"/>
    <w:rsid w:val="00FC7454"/>
    <w:rsid w:val="00FD0584"/>
    <w:rsid w:val="00FD164F"/>
    <w:rsid w:val="00FD1EE1"/>
    <w:rsid w:val="00FD309A"/>
    <w:rsid w:val="00FD4FC8"/>
    <w:rsid w:val="00FD5D9F"/>
    <w:rsid w:val="00FD6F87"/>
    <w:rsid w:val="00FD799C"/>
    <w:rsid w:val="00FE0FE9"/>
    <w:rsid w:val="00FE19BF"/>
    <w:rsid w:val="00FE1BE0"/>
    <w:rsid w:val="00FE3F95"/>
    <w:rsid w:val="00FE5EC3"/>
    <w:rsid w:val="00FE6C11"/>
    <w:rsid w:val="00FE71EA"/>
    <w:rsid w:val="00FF0170"/>
    <w:rsid w:val="00FF0AAC"/>
    <w:rsid w:val="00FF0CC0"/>
    <w:rsid w:val="00FF274B"/>
    <w:rsid w:val="00FF3568"/>
    <w:rsid w:val="00FF37F9"/>
    <w:rsid w:val="00FF3C52"/>
    <w:rsid w:val="00FF4509"/>
    <w:rsid w:val="00FF57B4"/>
    <w:rsid w:val="00FF5C4F"/>
    <w:rsid w:val="00FF5E0E"/>
    <w:rsid w:val="2F9D3EB9"/>
    <w:rsid w:val="36AD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EEC7D"/>
  <w15:docId w15:val="{D5B5AD1A-8974-4626-AE1B-0BCD3B40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58CE"/>
    <w:pPr>
      <w:widowControl w:val="0"/>
      <w:spacing w:line="560" w:lineRule="exact"/>
      <w:ind w:firstLineChars="200" w:firstLine="200"/>
      <w:jc w:val="both"/>
    </w:pPr>
    <w:rPr>
      <w:rFonts w:eastAsia="仿宋_GB2312"/>
      <w:kern w:val="2"/>
      <w:sz w:val="32"/>
      <w:szCs w:val="22"/>
    </w:rPr>
  </w:style>
  <w:style w:type="paragraph" w:styleId="1">
    <w:name w:val="heading 1"/>
    <w:basedOn w:val="a0"/>
    <w:next w:val="a0"/>
    <w:link w:val="1Char"/>
    <w:uiPriority w:val="9"/>
    <w:qFormat/>
    <w:pPr>
      <w:keepNext/>
      <w:keepLines/>
      <w:outlineLvl w:val="0"/>
    </w:pPr>
    <w:rPr>
      <w:rFonts w:eastAsia="黑体"/>
      <w:b/>
      <w:bCs/>
      <w:kern w:val="44"/>
      <w:szCs w:val="44"/>
    </w:rPr>
  </w:style>
  <w:style w:type="paragraph" w:styleId="2">
    <w:name w:val="heading 2"/>
    <w:basedOn w:val="a0"/>
    <w:next w:val="a0"/>
    <w:link w:val="2Char"/>
    <w:uiPriority w:val="9"/>
    <w:unhideWhenUsed/>
    <w:qFormat/>
    <w:pPr>
      <w:keepNext/>
      <w:keepLines/>
      <w:outlineLvl w:val="1"/>
    </w:pPr>
    <w:rPr>
      <w:rFonts w:asciiTheme="majorHAnsi" w:hAnsiTheme="majorHAnsi" w:cstheme="majorBidi"/>
      <w:b/>
      <w:bCs/>
      <w:szCs w:val="32"/>
    </w:rPr>
  </w:style>
  <w:style w:type="paragraph" w:styleId="3">
    <w:name w:val="heading 3"/>
    <w:basedOn w:val="a0"/>
    <w:next w:val="a0"/>
    <w:link w:val="3Char"/>
    <w:uiPriority w:val="9"/>
    <w:unhideWhenUsed/>
    <w:qFormat/>
    <w:pPr>
      <w:keepNext/>
      <w:keepLines/>
      <w:spacing w:before="260" w:after="260" w:line="416" w:lineRule="atLeast"/>
      <w:outlineLvl w:val="2"/>
    </w:pPr>
    <w:rPr>
      <w:b/>
      <w:bCs/>
      <w:szCs w:val="32"/>
    </w:rPr>
  </w:style>
  <w:style w:type="paragraph" w:styleId="4">
    <w:name w:val="heading 4"/>
    <w:basedOn w:val="a0"/>
    <w:next w:val="a0"/>
    <w:link w:val="4Char"/>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
    <w:name w:val="toc 7"/>
    <w:basedOn w:val="a0"/>
    <w:next w:val="a0"/>
    <w:uiPriority w:val="39"/>
    <w:unhideWhenUsed/>
    <w:qFormat/>
    <w:pPr>
      <w:ind w:left="1920"/>
      <w:jc w:val="left"/>
    </w:pPr>
    <w:rPr>
      <w:rFonts w:eastAsiaTheme="minorHAnsi"/>
      <w:sz w:val="18"/>
      <w:szCs w:val="18"/>
    </w:rPr>
  </w:style>
  <w:style w:type="paragraph" w:styleId="a4">
    <w:name w:val="annotation text"/>
    <w:basedOn w:val="a0"/>
    <w:link w:val="Char"/>
    <w:uiPriority w:val="99"/>
    <w:semiHidden/>
    <w:unhideWhenUsed/>
    <w:qFormat/>
    <w:pPr>
      <w:jc w:val="left"/>
    </w:pPr>
  </w:style>
  <w:style w:type="paragraph" w:styleId="5">
    <w:name w:val="toc 5"/>
    <w:basedOn w:val="a0"/>
    <w:next w:val="a0"/>
    <w:uiPriority w:val="39"/>
    <w:unhideWhenUsed/>
    <w:qFormat/>
    <w:pPr>
      <w:ind w:left="1280"/>
      <w:jc w:val="left"/>
    </w:pPr>
    <w:rPr>
      <w:rFonts w:eastAsiaTheme="minorHAnsi"/>
      <w:sz w:val="18"/>
      <w:szCs w:val="18"/>
    </w:rPr>
  </w:style>
  <w:style w:type="paragraph" w:styleId="30">
    <w:name w:val="toc 3"/>
    <w:basedOn w:val="a0"/>
    <w:next w:val="a0"/>
    <w:uiPriority w:val="39"/>
    <w:unhideWhenUsed/>
    <w:qFormat/>
    <w:pPr>
      <w:ind w:left="640"/>
      <w:jc w:val="left"/>
    </w:pPr>
    <w:rPr>
      <w:rFonts w:eastAsiaTheme="minorHAnsi"/>
      <w:i/>
      <w:iCs/>
      <w:sz w:val="20"/>
      <w:szCs w:val="20"/>
    </w:rPr>
  </w:style>
  <w:style w:type="paragraph" w:styleId="8">
    <w:name w:val="toc 8"/>
    <w:basedOn w:val="a0"/>
    <w:next w:val="a0"/>
    <w:uiPriority w:val="39"/>
    <w:unhideWhenUsed/>
    <w:qFormat/>
    <w:pPr>
      <w:ind w:left="2240"/>
      <w:jc w:val="left"/>
    </w:pPr>
    <w:rPr>
      <w:rFonts w:eastAsiaTheme="minorHAnsi"/>
      <w:sz w:val="18"/>
      <w:szCs w:val="18"/>
    </w:rPr>
  </w:style>
  <w:style w:type="paragraph" w:styleId="a5">
    <w:name w:val="Date"/>
    <w:basedOn w:val="a0"/>
    <w:next w:val="a0"/>
    <w:link w:val="Char0"/>
    <w:uiPriority w:val="99"/>
    <w:semiHidden/>
    <w:unhideWhenUsed/>
    <w:qFormat/>
    <w:pPr>
      <w:ind w:leftChars="2500" w:left="100"/>
    </w:pPr>
  </w:style>
  <w:style w:type="paragraph" w:styleId="a6">
    <w:name w:val="Balloon Text"/>
    <w:basedOn w:val="a0"/>
    <w:link w:val="Char1"/>
    <w:uiPriority w:val="99"/>
    <w:semiHidden/>
    <w:unhideWhenUsed/>
    <w:qFormat/>
    <w:pPr>
      <w:spacing w:line="240" w:lineRule="auto"/>
    </w:pPr>
    <w:rPr>
      <w:sz w:val="18"/>
      <w:szCs w:val="18"/>
    </w:rPr>
  </w:style>
  <w:style w:type="paragraph" w:styleId="a7">
    <w:name w:val="footer"/>
    <w:basedOn w:val="a0"/>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0"/>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tabs>
        <w:tab w:val="left" w:pos="1280"/>
        <w:tab w:val="right" w:leader="hyphen" w:pos="8302"/>
      </w:tabs>
      <w:spacing w:before="120" w:after="120"/>
      <w:ind w:firstLineChars="0" w:firstLine="0"/>
      <w:jc w:val="center"/>
    </w:pPr>
    <w:rPr>
      <w:rFonts w:ascii="宋体" w:eastAsia="宋体" w:hAnsi="宋体"/>
      <w:b/>
      <w:bCs/>
      <w:caps/>
      <w:sz w:val="36"/>
      <w:szCs w:val="36"/>
    </w:rPr>
  </w:style>
  <w:style w:type="paragraph" w:styleId="40">
    <w:name w:val="toc 4"/>
    <w:basedOn w:val="a0"/>
    <w:next w:val="a0"/>
    <w:uiPriority w:val="39"/>
    <w:unhideWhenUsed/>
    <w:qFormat/>
    <w:pPr>
      <w:ind w:left="960"/>
      <w:jc w:val="left"/>
    </w:pPr>
    <w:rPr>
      <w:rFonts w:eastAsiaTheme="minorHAnsi"/>
      <w:sz w:val="18"/>
      <w:szCs w:val="18"/>
    </w:rPr>
  </w:style>
  <w:style w:type="paragraph" w:styleId="6">
    <w:name w:val="toc 6"/>
    <w:basedOn w:val="a0"/>
    <w:next w:val="a0"/>
    <w:uiPriority w:val="39"/>
    <w:unhideWhenUsed/>
    <w:qFormat/>
    <w:pPr>
      <w:ind w:left="1600"/>
      <w:jc w:val="left"/>
    </w:pPr>
    <w:rPr>
      <w:rFonts w:eastAsiaTheme="minorHAnsi"/>
      <w:sz w:val="18"/>
      <w:szCs w:val="18"/>
    </w:rPr>
  </w:style>
  <w:style w:type="paragraph" w:styleId="a9">
    <w:name w:val="table of figures"/>
    <w:basedOn w:val="a0"/>
    <w:next w:val="a0"/>
    <w:semiHidden/>
    <w:qFormat/>
    <w:pPr>
      <w:tabs>
        <w:tab w:val="right" w:leader="dot" w:pos="8303"/>
      </w:tabs>
      <w:spacing w:line="240" w:lineRule="auto"/>
      <w:ind w:left="540" w:firstLineChars="0" w:hanging="2"/>
      <w:jc w:val="center"/>
    </w:pPr>
    <w:rPr>
      <w:rFonts w:ascii="宋体" w:eastAsia="宋体" w:hAnsi="宋体" w:cs="Times New Roman"/>
      <w:sz w:val="21"/>
      <w:szCs w:val="24"/>
    </w:rPr>
  </w:style>
  <w:style w:type="paragraph" w:styleId="20">
    <w:name w:val="toc 2"/>
    <w:basedOn w:val="a0"/>
    <w:next w:val="a0"/>
    <w:uiPriority w:val="39"/>
    <w:unhideWhenUsed/>
    <w:qFormat/>
    <w:pPr>
      <w:ind w:left="320"/>
      <w:jc w:val="left"/>
    </w:pPr>
    <w:rPr>
      <w:rFonts w:eastAsiaTheme="minorHAnsi"/>
      <w:smallCaps/>
      <w:sz w:val="20"/>
      <w:szCs w:val="20"/>
    </w:rPr>
  </w:style>
  <w:style w:type="paragraph" w:styleId="9">
    <w:name w:val="toc 9"/>
    <w:basedOn w:val="a0"/>
    <w:next w:val="a0"/>
    <w:uiPriority w:val="39"/>
    <w:unhideWhenUsed/>
    <w:qFormat/>
    <w:pPr>
      <w:ind w:left="2560"/>
      <w:jc w:val="left"/>
    </w:pPr>
    <w:rPr>
      <w:rFonts w:eastAsiaTheme="minorHAnsi"/>
      <w:sz w:val="18"/>
      <w:szCs w:val="18"/>
    </w:rPr>
  </w:style>
  <w:style w:type="paragraph" w:styleId="aa">
    <w:name w:val="Normal (Web)"/>
    <w:basedOn w:val="a0"/>
    <w:uiPriority w:val="99"/>
    <w:qFormat/>
    <w:pPr>
      <w:spacing w:beforeAutospacing="1" w:afterAutospacing="1" w:line="240" w:lineRule="auto"/>
      <w:ind w:firstLineChars="0" w:firstLine="0"/>
      <w:jc w:val="left"/>
    </w:pPr>
    <w:rPr>
      <w:rFonts w:eastAsiaTheme="minorEastAsia" w:cs="Times New Roman"/>
      <w:kern w:val="0"/>
      <w:sz w:val="24"/>
      <w:szCs w:val="24"/>
    </w:rPr>
  </w:style>
  <w:style w:type="paragraph" w:styleId="ab">
    <w:name w:val="annotation subject"/>
    <w:basedOn w:val="a4"/>
    <w:next w:val="a4"/>
    <w:link w:val="Char4"/>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563C1" w:themeColor="hyperlink"/>
      <w:u w:val="single"/>
    </w:rPr>
  </w:style>
  <w:style w:type="character" w:styleId="ae">
    <w:name w:val="annotation reference"/>
    <w:basedOn w:val="a1"/>
    <w:uiPriority w:val="99"/>
    <w:semiHidden/>
    <w:unhideWhenUsed/>
    <w:qFormat/>
    <w:rPr>
      <w:sz w:val="21"/>
      <w:szCs w:val="21"/>
    </w:rPr>
  </w:style>
  <w:style w:type="character" w:customStyle="1" w:styleId="Char0">
    <w:name w:val="日期 Char"/>
    <w:basedOn w:val="a1"/>
    <w:link w:val="a5"/>
    <w:uiPriority w:val="99"/>
    <w:semiHidden/>
    <w:qFormat/>
  </w:style>
  <w:style w:type="character" w:customStyle="1" w:styleId="1Char">
    <w:name w:val="标题 1 Char"/>
    <w:basedOn w:val="a1"/>
    <w:link w:val="1"/>
    <w:uiPriority w:val="9"/>
    <w:qFormat/>
    <w:rPr>
      <w:rFonts w:eastAsia="黑体"/>
      <w:b/>
      <w:bCs/>
      <w:kern w:val="44"/>
      <w:sz w:val="32"/>
      <w:szCs w:val="44"/>
    </w:rPr>
  </w:style>
  <w:style w:type="character" w:customStyle="1" w:styleId="2Char">
    <w:name w:val="标题 2 Char"/>
    <w:basedOn w:val="a1"/>
    <w:link w:val="2"/>
    <w:uiPriority w:val="9"/>
    <w:qFormat/>
    <w:rPr>
      <w:rFonts w:asciiTheme="majorHAnsi" w:eastAsia="仿宋_GB2312" w:hAnsiTheme="majorHAnsi" w:cstheme="majorBidi"/>
      <w:b/>
      <w:bCs/>
      <w:sz w:val="32"/>
      <w:szCs w:val="32"/>
    </w:rPr>
  </w:style>
  <w:style w:type="paragraph" w:styleId="af">
    <w:name w:val="List Paragraph"/>
    <w:basedOn w:val="a0"/>
    <w:link w:val="Char5"/>
    <w:uiPriority w:val="34"/>
    <w:qFormat/>
    <w:pPr>
      <w:ind w:firstLine="420"/>
    </w:pPr>
  </w:style>
  <w:style w:type="character" w:customStyle="1" w:styleId="Char1">
    <w:name w:val="批注框文本 Char"/>
    <w:basedOn w:val="a1"/>
    <w:link w:val="a6"/>
    <w:uiPriority w:val="99"/>
    <w:semiHidden/>
    <w:qFormat/>
    <w:rPr>
      <w:rFonts w:eastAsia="仿宋_GB2312"/>
      <w:sz w:val="18"/>
      <w:szCs w:val="18"/>
    </w:rPr>
  </w:style>
  <w:style w:type="paragraph" w:customStyle="1" w:styleId="a">
    <w:name w:val="标题四"/>
    <w:basedOn w:val="4"/>
    <w:link w:val="af0"/>
    <w:qFormat/>
    <w:pPr>
      <w:numPr>
        <w:numId w:val="1"/>
      </w:numPr>
      <w:spacing w:before="0" w:after="0" w:line="560" w:lineRule="exact"/>
      <w:ind w:firstLineChars="0" w:firstLine="0"/>
    </w:pPr>
    <w:rPr>
      <w:rFonts w:ascii="仿宋_GB2312" w:eastAsia="仿宋_GB2312"/>
      <w:sz w:val="32"/>
    </w:rPr>
  </w:style>
  <w:style w:type="character" w:customStyle="1" w:styleId="Char5">
    <w:name w:val="列出段落 Char"/>
    <w:basedOn w:val="a1"/>
    <w:link w:val="af"/>
    <w:uiPriority w:val="34"/>
    <w:qFormat/>
    <w:rPr>
      <w:rFonts w:eastAsia="仿宋_GB2312"/>
      <w:sz w:val="32"/>
    </w:rPr>
  </w:style>
  <w:style w:type="character" w:customStyle="1" w:styleId="af0">
    <w:name w:val="标题四 字符"/>
    <w:basedOn w:val="Char5"/>
    <w:link w:val="a"/>
    <w:qFormat/>
    <w:rPr>
      <w:rFonts w:ascii="仿宋_GB2312" w:eastAsia="仿宋_GB2312" w:hAnsiTheme="majorHAnsi" w:cstheme="majorBidi"/>
      <w:b/>
      <w:bCs/>
      <w:sz w:val="32"/>
      <w:szCs w:val="28"/>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Char">
    <w:name w:val="批注文字 Char"/>
    <w:basedOn w:val="a1"/>
    <w:link w:val="a4"/>
    <w:uiPriority w:val="99"/>
    <w:semiHidden/>
    <w:qFormat/>
    <w:rPr>
      <w:rFonts w:eastAsia="仿宋_GB2312"/>
      <w:sz w:val="32"/>
    </w:rPr>
  </w:style>
  <w:style w:type="character" w:customStyle="1" w:styleId="Char4">
    <w:name w:val="批注主题 Char"/>
    <w:basedOn w:val="Char"/>
    <w:link w:val="ab"/>
    <w:uiPriority w:val="99"/>
    <w:semiHidden/>
    <w:qFormat/>
    <w:rPr>
      <w:rFonts w:eastAsia="仿宋_GB2312"/>
      <w:b/>
      <w:bCs/>
      <w:sz w:val="32"/>
    </w:rPr>
  </w:style>
  <w:style w:type="character" w:styleId="af1">
    <w:name w:val="Placeholder Text"/>
    <w:basedOn w:val="a1"/>
    <w:uiPriority w:val="99"/>
    <w:semiHidden/>
    <w:qFormat/>
    <w:rPr>
      <w:color w:val="808080"/>
    </w:rPr>
  </w:style>
  <w:style w:type="paragraph" w:customStyle="1" w:styleId="11">
    <w:name w:val="修订1"/>
    <w:hidden/>
    <w:uiPriority w:val="99"/>
    <w:semiHidden/>
    <w:qFormat/>
    <w:rPr>
      <w:rFonts w:eastAsia="仿宋_GB2312"/>
      <w:kern w:val="2"/>
      <w:sz w:val="32"/>
      <w:szCs w:val="22"/>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Style29">
    <w:name w:val="_Style 29"/>
    <w:basedOn w:val="a0"/>
    <w:next w:val="af"/>
    <w:uiPriority w:val="34"/>
    <w:qFormat/>
    <w:pPr>
      <w:spacing w:beforeLines="25" w:before="78" w:afterLines="25" w:after="78" w:line="288" w:lineRule="auto"/>
      <w:ind w:firstLine="420"/>
    </w:pPr>
    <w:rPr>
      <w:rFonts w:ascii="Times New Roman" w:eastAsia="宋体" w:hAnsi="Times New Roman" w:cs="Times New Roman"/>
      <w:color w:val="000000"/>
      <w:sz w:val="24"/>
      <w:szCs w:val="24"/>
    </w:rPr>
  </w:style>
  <w:style w:type="paragraph" w:customStyle="1" w:styleId="af2">
    <w:name w:val="表格标题"/>
    <w:basedOn w:val="a0"/>
    <w:link w:val="af3"/>
    <w:qFormat/>
    <w:pPr>
      <w:spacing w:line="360" w:lineRule="auto"/>
      <w:ind w:firstLineChars="0" w:firstLine="0"/>
      <w:jc w:val="center"/>
    </w:pPr>
    <w:rPr>
      <w:rFonts w:ascii="宋体" w:eastAsia="宋体" w:hAnsi="宋体" w:cs="宋体"/>
      <w:b/>
      <w:sz w:val="21"/>
      <w:szCs w:val="21"/>
      <w:lang w:val="zh-CN"/>
    </w:rPr>
  </w:style>
  <w:style w:type="character" w:customStyle="1" w:styleId="af3">
    <w:name w:val="表格标题 字符"/>
    <w:basedOn w:val="a1"/>
    <w:link w:val="af2"/>
    <w:qFormat/>
    <w:rPr>
      <w:rFonts w:ascii="宋体" w:eastAsia="宋体" w:hAnsi="宋体" w:cs="宋体"/>
      <w:b/>
      <w:szCs w:val="21"/>
      <w:lang w:val="zh-CN"/>
    </w:rPr>
  </w:style>
  <w:style w:type="character" w:customStyle="1" w:styleId="Char3">
    <w:name w:val="页眉 Char"/>
    <w:basedOn w:val="a1"/>
    <w:link w:val="a8"/>
    <w:uiPriority w:val="99"/>
    <w:qFormat/>
    <w:rPr>
      <w:rFonts w:eastAsia="仿宋_GB2312"/>
      <w:sz w:val="18"/>
      <w:szCs w:val="18"/>
    </w:rPr>
  </w:style>
  <w:style w:type="character" w:customStyle="1" w:styleId="Char2">
    <w:name w:val="页脚 Char"/>
    <w:basedOn w:val="a1"/>
    <w:link w:val="a7"/>
    <w:uiPriority w:val="99"/>
    <w:qFormat/>
    <w:rPr>
      <w:rFonts w:eastAsia="仿宋_GB2312"/>
      <w:sz w:val="18"/>
      <w:szCs w:val="18"/>
    </w:rPr>
  </w:style>
  <w:style w:type="paragraph" w:customStyle="1" w:styleId="12">
    <w:name w:val="样式1"/>
    <w:basedOn w:val="a8"/>
    <w:qFormat/>
    <w:pPr>
      <w:pBdr>
        <w:bottom w:val="none" w:sz="0" w:space="0" w:color="auto"/>
      </w:pBdr>
      <w:ind w:firstLine="360"/>
    </w:pPr>
  </w:style>
  <w:style w:type="paragraph" w:customStyle="1" w:styleId="af4">
    <w:name w:val="图表"/>
    <w:basedOn w:val="a0"/>
    <w:link w:val="af5"/>
    <w:qFormat/>
    <w:pPr>
      <w:spacing w:line="520" w:lineRule="exact"/>
      <w:ind w:firstLineChars="0" w:firstLine="0"/>
      <w:jc w:val="center"/>
    </w:pPr>
    <w:rPr>
      <w:rFonts w:ascii="仿宋_GB2312" w:hAnsi="仿宋" w:cs="仿宋"/>
      <w:color w:val="000000"/>
      <w:sz w:val="24"/>
      <w:szCs w:val="28"/>
    </w:rPr>
  </w:style>
  <w:style w:type="character" w:customStyle="1" w:styleId="af5">
    <w:name w:val="图表 字符"/>
    <w:basedOn w:val="a1"/>
    <w:link w:val="af4"/>
    <w:qFormat/>
    <w:rPr>
      <w:rFonts w:ascii="仿宋_GB2312" w:eastAsia="仿宋_GB2312" w:hAnsi="仿宋" w:cs="仿宋"/>
      <w:color w:val="000000"/>
      <w:sz w:val="24"/>
      <w:szCs w:val="28"/>
    </w:rPr>
  </w:style>
  <w:style w:type="character" w:customStyle="1" w:styleId="3Char">
    <w:name w:val="标题 3 Char"/>
    <w:basedOn w:val="a1"/>
    <w:link w:val="3"/>
    <w:uiPriority w:val="9"/>
    <w:qFormat/>
    <w:rPr>
      <w:rFonts w:eastAsia="仿宋_GB2312"/>
      <w:b/>
      <w:bCs/>
      <w:sz w:val="32"/>
      <w:szCs w:val="32"/>
    </w:rPr>
  </w:style>
  <w:style w:type="paragraph" w:customStyle="1" w:styleId="21">
    <w:name w:val="样式2"/>
    <w:basedOn w:val="a8"/>
    <w:qFormat/>
    <w:pPr>
      <w:pBdr>
        <w:bottom w:val="none" w:sz="0" w:space="0" w:color="auto"/>
      </w:pBdr>
      <w:ind w:firstLine="360"/>
    </w:pPr>
  </w:style>
  <w:style w:type="paragraph" w:customStyle="1" w:styleId="31">
    <w:name w:val="样式3"/>
    <w:basedOn w:val="a8"/>
    <w:qFormat/>
    <w:pPr>
      <w:pBdr>
        <w:bottom w:val="none" w:sz="0" w:space="0" w:color="auto"/>
      </w:pBdr>
      <w:ind w:firstLine="360"/>
    </w:pPr>
  </w:style>
  <w:style w:type="paragraph" w:customStyle="1" w:styleId="TOC1">
    <w:name w:val="TOC 标题1"/>
    <w:basedOn w:val="1"/>
    <w:next w:val="a0"/>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 w:type="paragraph" w:customStyle="1" w:styleId="41">
    <w:name w:val="样式4"/>
    <w:basedOn w:val="a8"/>
    <w:qFormat/>
    <w:rsid w:val="00697298"/>
    <w:pPr>
      <w:pBdr>
        <w:bottom w:val="none" w:sz="0" w:space="0" w:color="auto"/>
      </w:pBdr>
      <w:ind w:firstLine="360"/>
    </w:pPr>
  </w:style>
  <w:style w:type="paragraph" w:customStyle="1" w:styleId="50">
    <w:name w:val="样式5"/>
    <w:basedOn w:val="a8"/>
    <w:qFormat/>
    <w:rsid w:val="007A0DBE"/>
    <w:pPr>
      <w:pBdr>
        <w:bottom w:val="none" w:sz="0" w:space="0" w:color="auto"/>
      </w:pBdr>
      <w:ind w:firstLine="360"/>
    </w:pPr>
  </w:style>
  <w:style w:type="paragraph" w:customStyle="1" w:styleId="60">
    <w:name w:val="样式6"/>
    <w:basedOn w:val="a8"/>
    <w:qFormat/>
    <w:rsid w:val="000646D9"/>
    <w:pPr>
      <w:pBdr>
        <w:bottom w:val="none" w:sz="0" w:space="0" w:color="auto"/>
      </w:pBdr>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950">
      <w:bodyDiv w:val="1"/>
      <w:marLeft w:val="0"/>
      <w:marRight w:val="0"/>
      <w:marTop w:val="0"/>
      <w:marBottom w:val="0"/>
      <w:divBdr>
        <w:top w:val="none" w:sz="0" w:space="0" w:color="auto"/>
        <w:left w:val="none" w:sz="0" w:space="0" w:color="auto"/>
        <w:bottom w:val="none" w:sz="0" w:space="0" w:color="auto"/>
        <w:right w:val="none" w:sz="0" w:space="0" w:color="auto"/>
      </w:divBdr>
    </w:div>
    <w:div w:id="231503666">
      <w:bodyDiv w:val="1"/>
      <w:marLeft w:val="0"/>
      <w:marRight w:val="0"/>
      <w:marTop w:val="0"/>
      <w:marBottom w:val="0"/>
      <w:divBdr>
        <w:top w:val="none" w:sz="0" w:space="0" w:color="auto"/>
        <w:left w:val="none" w:sz="0" w:space="0" w:color="auto"/>
        <w:bottom w:val="none" w:sz="0" w:space="0" w:color="auto"/>
        <w:right w:val="none" w:sz="0" w:space="0" w:color="auto"/>
      </w:divBdr>
    </w:div>
    <w:div w:id="295571848">
      <w:bodyDiv w:val="1"/>
      <w:marLeft w:val="0"/>
      <w:marRight w:val="0"/>
      <w:marTop w:val="0"/>
      <w:marBottom w:val="0"/>
      <w:divBdr>
        <w:top w:val="none" w:sz="0" w:space="0" w:color="auto"/>
        <w:left w:val="none" w:sz="0" w:space="0" w:color="auto"/>
        <w:bottom w:val="none" w:sz="0" w:space="0" w:color="auto"/>
        <w:right w:val="none" w:sz="0" w:space="0" w:color="auto"/>
      </w:divBdr>
    </w:div>
    <w:div w:id="342510620">
      <w:bodyDiv w:val="1"/>
      <w:marLeft w:val="0"/>
      <w:marRight w:val="0"/>
      <w:marTop w:val="0"/>
      <w:marBottom w:val="0"/>
      <w:divBdr>
        <w:top w:val="none" w:sz="0" w:space="0" w:color="auto"/>
        <w:left w:val="none" w:sz="0" w:space="0" w:color="auto"/>
        <w:bottom w:val="none" w:sz="0" w:space="0" w:color="auto"/>
        <w:right w:val="none" w:sz="0" w:space="0" w:color="auto"/>
      </w:divBdr>
    </w:div>
    <w:div w:id="409155892">
      <w:bodyDiv w:val="1"/>
      <w:marLeft w:val="0"/>
      <w:marRight w:val="0"/>
      <w:marTop w:val="0"/>
      <w:marBottom w:val="0"/>
      <w:divBdr>
        <w:top w:val="none" w:sz="0" w:space="0" w:color="auto"/>
        <w:left w:val="none" w:sz="0" w:space="0" w:color="auto"/>
        <w:bottom w:val="none" w:sz="0" w:space="0" w:color="auto"/>
        <w:right w:val="none" w:sz="0" w:space="0" w:color="auto"/>
      </w:divBdr>
    </w:div>
    <w:div w:id="508561215">
      <w:bodyDiv w:val="1"/>
      <w:marLeft w:val="0"/>
      <w:marRight w:val="0"/>
      <w:marTop w:val="0"/>
      <w:marBottom w:val="0"/>
      <w:divBdr>
        <w:top w:val="none" w:sz="0" w:space="0" w:color="auto"/>
        <w:left w:val="none" w:sz="0" w:space="0" w:color="auto"/>
        <w:bottom w:val="none" w:sz="0" w:space="0" w:color="auto"/>
        <w:right w:val="none" w:sz="0" w:space="0" w:color="auto"/>
      </w:divBdr>
    </w:div>
    <w:div w:id="529342980">
      <w:bodyDiv w:val="1"/>
      <w:marLeft w:val="0"/>
      <w:marRight w:val="0"/>
      <w:marTop w:val="0"/>
      <w:marBottom w:val="0"/>
      <w:divBdr>
        <w:top w:val="none" w:sz="0" w:space="0" w:color="auto"/>
        <w:left w:val="none" w:sz="0" w:space="0" w:color="auto"/>
        <w:bottom w:val="none" w:sz="0" w:space="0" w:color="auto"/>
        <w:right w:val="none" w:sz="0" w:space="0" w:color="auto"/>
      </w:divBdr>
    </w:div>
    <w:div w:id="585455928">
      <w:bodyDiv w:val="1"/>
      <w:marLeft w:val="0"/>
      <w:marRight w:val="0"/>
      <w:marTop w:val="0"/>
      <w:marBottom w:val="0"/>
      <w:divBdr>
        <w:top w:val="none" w:sz="0" w:space="0" w:color="auto"/>
        <w:left w:val="none" w:sz="0" w:space="0" w:color="auto"/>
        <w:bottom w:val="none" w:sz="0" w:space="0" w:color="auto"/>
        <w:right w:val="none" w:sz="0" w:space="0" w:color="auto"/>
      </w:divBdr>
    </w:div>
    <w:div w:id="737484164">
      <w:bodyDiv w:val="1"/>
      <w:marLeft w:val="0"/>
      <w:marRight w:val="0"/>
      <w:marTop w:val="0"/>
      <w:marBottom w:val="0"/>
      <w:divBdr>
        <w:top w:val="none" w:sz="0" w:space="0" w:color="auto"/>
        <w:left w:val="none" w:sz="0" w:space="0" w:color="auto"/>
        <w:bottom w:val="none" w:sz="0" w:space="0" w:color="auto"/>
        <w:right w:val="none" w:sz="0" w:space="0" w:color="auto"/>
      </w:divBdr>
    </w:div>
    <w:div w:id="818888616">
      <w:bodyDiv w:val="1"/>
      <w:marLeft w:val="0"/>
      <w:marRight w:val="0"/>
      <w:marTop w:val="0"/>
      <w:marBottom w:val="0"/>
      <w:divBdr>
        <w:top w:val="none" w:sz="0" w:space="0" w:color="auto"/>
        <w:left w:val="none" w:sz="0" w:space="0" w:color="auto"/>
        <w:bottom w:val="none" w:sz="0" w:space="0" w:color="auto"/>
        <w:right w:val="none" w:sz="0" w:space="0" w:color="auto"/>
      </w:divBdr>
    </w:div>
    <w:div w:id="901717539">
      <w:bodyDiv w:val="1"/>
      <w:marLeft w:val="0"/>
      <w:marRight w:val="0"/>
      <w:marTop w:val="0"/>
      <w:marBottom w:val="0"/>
      <w:divBdr>
        <w:top w:val="none" w:sz="0" w:space="0" w:color="auto"/>
        <w:left w:val="none" w:sz="0" w:space="0" w:color="auto"/>
        <w:bottom w:val="none" w:sz="0" w:space="0" w:color="auto"/>
        <w:right w:val="none" w:sz="0" w:space="0" w:color="auto"/>
      </w:divBdr>
      <w:divsChild>
        <w:div w:id="1526096144">
          <w:marLeft w:val="446"/>
          <w:marRight w:val="0"/>
          <w:marTop w:val="120"/>
          <w:marBottom w:val="120"/>
          <w:divBdr>
            <w:top w:val="none" w:sz="0" w:space="0" w:color="auto"/>
            <w:left w:val="none" w:sz="0" w:space="0" w:color="auto"/>
            <w:bottom w:val="none" w:sz="0" w:space="0" w:color="auto"/>
            <w:right w:val="none" w:sz="0" w:space="0" w:color="auto"/>
          </w:divBdr>
        </w:div>
      </w:divsChild>
    </w:div>
    <w:div w:id="1421877541">
      <w:bodyDiv w:val="1"/>
      <w:marLeft w:val="0"/>
      <w:marRight w:val="0"/>
      <w:marTop w:val="0"/>
      <w:marBottom w:val="0"/>
      <w:divBdr>
        <w:top w:val="none" w:sz="0" w:space="0" w:color="auto"/>
        <w:left w:val="none" w:sz="0" w:space="0" w:color="auto"/>
        <w:bottom w:val="none" w:sz="0" w:space="0" w:color="auto"/>
        <w:right w:val="none" w:sz="0" w:space="0" w:color="auto"/>
      </w:divBdr>
    </w:div>
    <w:div w:id="1598637208">
      <w:bodyDiv w:val="1"/>
      <w:marLeft w:val="0"/>
      <w:marRight w:val="0"/>
      <w:marTop w:val="0"/>
      <w:marBottom w:val="0"/>
      <w:divBdr>
        <w:top w:val="none" w:sz="0" w:space="0" w:color="auto"/>
        <w:left w:val="none" w:sz="0" w:space="0" w:color="auto"/>
        <w:bottom w:val="none" w:sz="0" w:space="0" w:color="auto"/>
        <w:right w:val="none" w:sz="0" w:space="0" w:color="auto"/>
      </w:divBdr>
      <w:divsChild>
        <w:div w:id="751852543">
          <w:marLeft w:val="446"/>
          <w:marRight w:val="0"/>
          <w:marTop w:val="120"/>
          <w:marBottom w:val="120"/>
          <w:divBdr>
            <w:top w:val="none" w:sz="0" w:space="0" w:color="auto"/>
            <w:left w:val="none" w:sz="0" w:space="0" w:color="auto"/>
            <w:bottom w:val="none" w:sz="0" w:space="0" w:color="auto"/>
            <w:right w:val="none" w:sz="0" w:space="0" w:color="auto"/>
          </w:divBdr>
        </w:div>
      </w:divsChild>
    </w:div>
    <w:div w:id="1638990474">
      <w:bodyDiv w:val="1"/>
      <w:marLeft w:val="0"/>
      <w:marRight w:val="0"/>
      <w:marTop w:val="0"/>
      <w:marBottom w:val="0"/>
      <w:divBdr>
        <w:top w:val="none" w:sz="0" w:space="0" w:color="auto"/>
        <w:left w:val="none" w:sz="0" w:space="0" w:color="auto"/>
        <w:bottom w:val="none" w:sz="0" w:space="0" w:color="auto"/>
        <w:right w:val="none" w:sz="0" w:space="0" w:color="auto"/>
      </w:divBdr>
    </w:div>
    <w:div w:id="1698962556">
      <w:bodyDiv w:val="1"/>
      <w:marLeft w:val="0"/>
      <w:marRight w:val="0"/>
      <w:marTop w:val="0"/>
      <w:marBottom w:val="0"/>
      <w:divBdr>
        <w:top w:val="none" w:sz="0" w:space="0" w:color="auto"/>
        <w:left w:val="none" w:sz="0" w:space="0" w:color="auto"/>
        <w:bottom w:val="none" w:sz="0" w:space="0" w:color="auto"/>
        <w:right w:val="none" w:sz="0" w:space="0" w:color="auto"/>
      </w:divBdr>
    </w:div>
    <w:div w:id="1709792815">
      <w:bodyDiv w:val="1"/>
      <w:marLeft w:val="0"/>
      <w:marRight w:val="0"/>
      <w:marTop w:val="0"/>
      <w:marBottom w:val="0"/>
      <w:divBdr>
        <w:top w:val="none" w:sz="0" w:space="0" w:color="auto"/>
        <w:left w:val="none" w:sz="0" w:space="0" w:color="auto"/>
        <w:bottom w:val="none" w:sz="0" w:space="0" w:color="auto"/>
        <w:right w:val="none" w:sz="0" w:space="0" w:color="auto"/>
      </w:divBdr>
    </w:div>
    <w:div w:id="1827211260">
      <w:bodyDiv w:val="1"/>
      <w:marLeft w:val="0"/>
      <w:marRight w:val="0"/>
      <w:marTop w:val="0"/>
      <w:marBottom w:val="0"/>
      <w:divBdr>
        <w:top w:val="none" w:sz="0" w:space="0" w:color="auto"/>
        <w:left w:val="none" w:sz="0" w:space="0" w:color="auto"/>
        <w:bottom w:val="none" w:sz="0" w:space="0" w:color="auto"/>
        <w:right w:val="none" w:sz="0" w:space="0" w:color="auto"/>
      </w:divBdr>
    </w:div>
    <w:div w:id="1850212728">
      <w:bodyDiv w:val="1"/>
      <w:marLeft w:val="0"/>
      <w:marRight w:val="0"/>
      <w:marTop w:val="0"/>
      <w:marBottom w:val="0"/>
      <w:divBdr>
        <w:top w:val="none" w:sz="0" w:space="0" w:color="auto"/>
        <w:left w:val="none" w:sz="0" w:space="0" w:color="auto"/>
        <w:bottom w:val="none" w:sz="0" w:space="0" w:color="auto"/>
        <w:right w:val="none" w:sz="0" w:space="0" w:color="auto"/>
      </w:divBdr>
    </w:div>
    <w:div w:id="1869053921">
      <w:bodyDiv w:val="1"/>
      <w:marLeft w:val="0"/>
      <w:marRight w:val="0"/>
      <w:marTop w:val="0"/>
      <w:marBottom w:val="0"/>
      <w:divBdr>
        <w:top w:val="none" w:sz="0" w:space="0" w:color="auto"/>
        <w:left w:val="none" w:sz="0" w:space="0" w:color="auto"/>
        <w:bottom w:val="none" w:sz="0" w:space="0" w:color="auto"/>
        <w:right w:val="none" w:sz="0" w:space="0" w:color="auto"/>
      </w:divBdr>
    </w:div>
    <w:div w:id="1944993497">
      <w:bodyDiv w:val="1"/>
      <w:marLeft w:val="0"/>
      <w:marRight w:val="0"/>
      <w:marTop w:val="0"/>
      <w:marBottom w:val="0"/>
      <w:divBdr>
        <w:top w:val="none" w:sz="0" w:space="0" w:color="auto"/>
        <w:left w:val="none" w:sz="0" w:space="0" w:color="auto"/>
        <w:bottom w:val="none" w:sz="0" w:space="0" w:color="auto"/>
        <w:right w:val="none" w:sz="0" w:space="0" w:color="auto"/>
      </w:divBdr>
    </w:div>
    <w:div w:id="2084402221">
      <w:bodyDiv w:val="1"/>
      <w:marLeft w:val="0"/>
      <w:marRight w:val="0"/>
      <w:marTop w:val="0"/>
      <w:marBottom w:val="0"/>
      <w:divBdr>
        <w:top w:val="none" w:sz="0" w:space="0" w:color="auto"/>
        <w:left w:val="none" w:sz="0" w:space="0" w:color="auto"/>
        <w:bottom w:val="none" w:sz="0" w:space="0" w:color="auto"/>
        <w:right w:val="none" w:sz="0" w:space="0" w:color="auto"/>
      </w:divBdr>
      <w:divsChild>
        <w:div w:id="110516000">
          <w:marLeft w:val="446"/>
          <w:marRight w:val="0"/>
          <w:marTop w:val="120"/>
          <w:marBottom w:val="120"/>
          <w:divBdr>
            <w:top w:val="none" w:sz="0" w:space="0" w:color="auto"/>
            <w:left w:val="none" w:sz="0" w:space="0" w:color="auto"/>
            <w:bottom w:val="none" w:sz="0" w:space="0" w:color="auto"/>
            <w:right w:val="none" w:sz="0" w:space="0" w:color="auto"/>
          </w:divBdr>
        </w:div>
      </w:divsChild>
    </w:div>
    <w:div w:id="211563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A44B8-EFF5-4697-8916-1FFB3E51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1668</Words>
  <Characters>9514</Characters>
  <Application>Microsoft Office Word</Application>
  <DocSecurity>0</DocSecurity>
  <Lines>79</Lines>
  <Paragraphs>22</Paragraphs>
  <ScaleCrop>false</ScaleCrop>
  <Company>iTianKong.com</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zq07@163.com</dc:creator>
  <cp:lastModifiedBy>ghy001</cp:lastModifiedBy>
  <cp:revision>14</cp:revision>
  <cp:lastPrinted>2020-11-10T01:37:00Z</cp:lastPrinted>
  <dcterms:created xsi:type="dcterms:W3CDTF">2020-11-20T08:44:00Z</dcterms:created>
  <dcterms:modified xsi:type="dcterms:W3CDTF">2020-11-22T01:57:00Z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