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tabs>
          <w:tab w:val="left" w:pos="7920"/>
          <w:tab w:val="left" w:pos="8100"/>
        </w:tabs>
        <w:kinsoku/>
        <w:wordWrap/>
        <w:overflowPunct/>
        <w:topLinePunct w:val="0"/>
        <w:bidi w:val="0"/>
        <w:adjustRightInd w:val="0"/>
        <w:snapToGrid/>
        <w:spacing w:line="560" w:lineRule="exact"/>
        <w:rPr>
          <w:rFonts w:hint="default" w:ascii="Arial Unicode MS" w:hAnsi="Arial Unicode MS" w:eastAsia="Arial Unicode MS" w:cs="方正小标宋_GBK"/>
          <w:color w:val="auto"/>
          <w:sz w:val="32"/>
          <w:szCs w:val="32"/>
          <w:highlight w:val="none"/>
          <w:lang w:val="en-US"/>
        </w:rPr>
      </w:pPr>
      <w:r>
        <w:rPr>
          <w:rFonts w:hint="eastAsia" w:ascii="黑体" w:hAnsi="黑体" w:eastAsia="黑体" w:cs="黑体"/>
          <w:color w:val="auto"/>
          <w:sz w:val="32"/>
          <w:szCs w:val="32"/>
          <w:highlight w:val="none"/>
        </w:rPr>
        <w:t>附件</w:t>
      </w:r>
    </w:p>
    <w:p>
      <w:pPr>
        <w:keepNext w:val="0"/>
        <w:keepLines w:val="0"/>
        <w:pageBreakBefore w:val="0"/>
        <w:tabs>
          <w:tab w:val="left" w:pos="7920"/>
          <w:tab w:val="left" w:pos="8100"/>
        </w:tabs>
        <w:kinsoku/>
        <w:wordWrap/>
        <w:overflowPunct/>
        <w:topLinePunct w:val="0"/>
        <w:bidi w:val="0"/>
        <w:adjustRightInd w:val="0"/>
        <w:snapToGrid/>
        <w:spacing w:line="560" w:lineRule="exact"/>
        <w:jc w:val="center"/>
        <w:rPr>
          <w:rFonts w:hint="eastAsia" w:ascii="方正小标宋_GBK" w:hAnsi="方正小标宋_GBK" w:eastAsia="方正小标宋_GBK" w:cs="方正小标宋_GBK"/>
          <w:color w:val="auto"/>
          <w:sz w:val="44"/>
          <w:szCs w:val="44"/>
          <w:highlight w:val="none"/>
        </w:rPr>
      </w:pPr>
      <w:r>
        <w:rPr>
          <w:rFonts w:hint="eastAsia" w:ascii="方正小标宋_GBK" w:hAnsi="方正小标宋_GBK" w:eastAsia="方正小标宋_GBK" w:cs="方正小标宋_GBK"/>
          <w:color w:val="auto"/>
          <w:sz w:val="44"/>
          <w:szCs w:val="44"/>
          <w:highlight w:val="none"/>
        </w:rPr>
        <w:t>202</w:t>
      </w:r>
      <w:r>
        <w:rPr>
          <w:rFonts w:hint="eastAsia" w:ascii="方正小标宋_GBK" w:hAnsi="方正小标宋_GBK" w:eastAsia="方正小标宋_GBK" w:cs="方正小标宋_GBK"/>
          <w:color w:val="auto"/>
          <w:sz w:val="44"/>
          <w:szCs w:val="44"/>
          <w:highlight w:val="none"/>
          <w:lang w:val="en-US" w:eastAsia="zh-CN"/>
        </w:rPr>
        <w:t>6</w:t>
      </w:r>
      <w:r>
        <w:rPr>
          <w:rFonts w:hint="eastAsia" w:ascii="方正小标宋_GBK" w:hAnsi="方正小标宋_GBK" w:eastAsia="方正小标宋_GBK" w:cs="方正小标宋_GBK"/>
          <w:color w:val="auto"/>
          <w:sz w:val="44"/>
          <w:szCs w:val="44"/>
          <w:highlight w:val="none"/>
        </w:rPr>
        <w:t>年青岛市初中毕业生体育与健康</w:t>
      </w:r>
    </w:p>
    <w:p>
      <w:pPr>
        <w:keepNext w:val="0"/>
        <w:keepLines w:val="0"/>
        <w:pageBreakBefore w:val="0"/>
        <w:tabs>
          <w:tab w:val="left" w:pos="7920"/>
          <w:tab w:val="left" w:pos="8100"/>
        </w:tabs>
        <w:kinsoku/>
        <w:wordWrap/>
        <w:overflowPunct/>
        <w:topLinePunct w:val="0"/>
        <w:bidi w:val="0"/>
        <w:adjustRightInd w:val="0"/>
        <w:snapToGrid/>
        <w:spacing w:line="560" w:lineRule="exact"/>
        <w:jc w:val="center"/>
        <w:rPr>
          <w:rFonts w:hint="eastAsia" w:ascii="方正小标宋_GBK" w:hAnsi="方正小标宋_GBK" w:eastAsia="方正小标宋_GBK" w:cs="方正小标宋_GBK"/>
          <w:color w:val="auto"/>
          <w:sz w:val="44"/>
          <w:szCs w:val="44"/>
          <w:highlight w:val="none"/>
        </w:rPr>
      </w:pPr>
      <w:r>
        <w:rPr>
          <w:rFonts w:hint="eastAsia" w:ascii="方正小标宋_GBK" w:hAnsi="方正小标宋_GBK" w:eastAsia="方正小标宋_GBK" w:cs="方正小标宋_GBK"/>
          <w:color w:val="auto"/>
          <w:sz w:val="44"/>
          <w:szCs w:val="44"/>
          <w:highlight w:val="none"/>
        </w:rPr>
        <w:t>学业水平考试实施方案</w:t>
      </w:r>
    </w:p>
    <w:p>
      <w:pPr>
        <w:keepNext w:val="0"/>
        <w:keepLines w:val="0"/>
        <w:pageBreakBefore w:val="0"/>
        <w:widowControl/>
        <w:kinsoku/>
        <w:wordWrap/>
        <w:overflowPunct/>
        <w:topLinePunct w:val="0"/>
        <w:bidi w:val="0"/>
        <w:adjustRightInd w:val="0"/>
        <w:snapToGrid/>
        <w:spacing w:line="560" w:lineRule="exact"/>
        <w:jc w:val="center"/>
        <w:rPr>
          <w:rFonts w:ascii="inherit" w:hAnsi="inherit" w:cs="宋体"/>
          <w:color w:val="auto"/>
          <w:sz w:val="24"/>
          <w:highlight w:val="none"/>
        </w:rPr>
      </w:pPr>
    </w:p>
    <w:p>
      <w:pPr>
        <w:keepNext w:val="0"/>
        <w:keepLines w:val="0"/>
        <w:pageBreakBefore w:val="0"/>
        <w:widowControl/>
        <w:kinsoku/>
        <w:wordWrap/>
        <w:overflowPunct/>
        <w:topLinePunct w:val="0"/>
        <w:bidi w:val="0"/>
        <w:adjustRightInd w:val="0"/>
        <w:snapToGrid/>
        <w:spacing w:line="560" w:lineRule="exact"/>
        <w:ind w:firstLine="682" w:firstLineChars="200"/>
        <w:rPr>
          <w:rFonts w:ascii="黑体" w:hAnsi="黑体" w:eastAsia="黑体" w:cs="宋体"/>
          <w:color w:val="auto"/>
          <w:szCs w:val="32"/>
          <w:highlight w:val="none"/>
        </w:rPr>
      </w:pPr>
      <w:r>
        <w:rPr>
          <w:rFonts w:hint="eastAsia" w:ascii="黑体" w:hAnsi="黑体" w:eastAsia="黑体" w:cs="宋体"/>
          <w:color w:val="auto"/>
          <w:szCs w:val="32"/>
          <w:highlight w:val="none"/>
        </w:rPr>
        <w:t>一、指导思想</w:t>
      </w:r>
    </w:p>
    <w:p>
      <w:pPr>
        <w:keepNext w:val="0"/>
        <w:keepLines w:val="0"/>
        <w:pageBreakBefore w:val="0"/>
        <w:kinsoku/>
        <w:wordWrap/>
        <w:overflowPunct/>
        <w:topLinePunct w:val="0"/>
        <w:bidi w:val="0"/>
        <w:adjustRightInd w:val="0"/>
        <w:snapToGrid/>
        <w:spacing w:line="560" w:lineRule="exact"/>
        <w:ind w:firstLine="660"/>
        <w:rPr>
          <w:rFonts w:ascii="仿宋_GB2312" w:hAnsi="宋体" w:eastAsia="仿宋_GB2312" w:cs="宋体"/>
          <w:color w:val="auto"/>
          <w:szCs w:val="32"/>
          <w:highlight w:val="none"/>
        </w:rPr>
      </w:pPr>
      <w:r>
        <w:rPr>
          <w:rFonts w:hint="eastAsia" w:ascii="仿宋_GB2312" w:hAnsi="宋体" w:eastAsia="仿宋_GB2312" w:cs="宋体"/>
          <w:color w:val="auto"/>
          <w:szCs w:val="32"/>
          <w:highlight w:val="none"/>
          <w:lang w:val="en-US" w:eastAsia="zh-CN"/>
        </w:rPr>
        <w:t>为</w:t>
      </w:r>
      <w:r>
        <w:rPr>
          <w:rFonts w:hint="eastAsia" w:ascii="仿宋_GB2312" w:hAnsi="宋体" w:eastAsia="仿宋_GB2312" w:cs="宋体"/>
          <w:color w:val="auto"/>
          <w:szCs w:val="32"/>
          <w:highlight w:val="none"/>
        </w:rPr>
        <w:t>全面贯彻党的教育方针，落实“健康第一”的</w:t>
      </w:r>
      <w:r>
        <w:rPr>
          <w:rFonts w:hint="eastAsia" w:ascii="仿宋_GB2312" w:hAnsi="宋体" w:eastAsia="仿宋_GB2312" w:cs="宋体"/>
          <w:color w:val="auto"/>
          <w:szCs w:val="32"/>
          <w:highlight w:val="none"/>
          <w:lang w:val="en-US" w:eastAsia="zh-CN"/>
        </w:rPr>
        <w:t>教育</w:t>
      </w:r>
      <w:r>
        <w:rPr>
          <w:rFonts w:hint="eastAsia" w:ascii="仿宋_GB2312" w:hAnsi="宋体" w:eastAsia="仿宋_GB2312" w:cs="宋体"/>
          <w:color w:val="auto"/>
          <w:szCs w:val="32"/>
          <w:highlight w:val="none"/>
        </w:rPr>
        <w:t>理念和立德树人的根本任务，把提升学生身体素质和健康水平作为学校教育的基本目标。</w:t>
      </w:r>
      <w:r>
        <w:rPr>
          <w:rFonts w:hint="eastAsia" w:ascii="仿宋_GB2312" w:eastAsia="仿宋_GB2312"/>
          <w:color w:val="auto"/>
          <w:szCs w:val="32"/>
          <w:highlight w:val="none"/>
        </w:rPr>
        <w:t>发挥考试的导向作用，让学生养成良好的体育锻炼习惯</w:t>
      </w:r>
      <w:r>
        <w:rPr>
          <w:rFonts w:hint="eastAsia" w:ascii="仿宋_GB2312" w:hAnsi="宋体" w:eastAsia="仿宋_GB2312" w:cs="宋体"/>
          <w:color w:val="auto"/>
          <w:szCs w:val="32"/>
          <w:highlight w:val="none"/>
        </w:rPr>
        <w:t>，提高学生体质健康水平</w:t>
      </w:r>
      <w:r>
        <w:rPr>
          <w:rFonts w:hint="eastAsia" w:ascii="仿宋_GB2312" w:eastAsia="仿宋_GB2312"/>
          <w:color w:val="auto"/>
          <w:szCs w:val="32"/>
          <w:highlight w:val="none"/>
        </w:rPr>
        <w:t>，培养德智体美劳全面发展的社会主义建设者和接班人，为实现“两个一百年”奋斗目标</w:t>
      </w:r>
      <w:r>
        <w:rPr>
          <w:rFonts w:hint="eastAsia" w:ascii="仿宋_GB2312" w:eastAsia="仿宋_GB2312"/>
          <w:color w:val="auto"/>
          <w:szCs w:val="32"/>
          <w:highlight w:val="none"/>
          <w:lang w:val="en-US" w:eastAsia="zh-CN"/>
        </w:rPr>
        <w:t>和</w:t>
      </w:r>
      <w:r>
        <w:rPr>
          <w:rFonts w:hint="eastAsia" w:ascii="仿宋_GB2312" w:eastAsia="仿宋_GB2312"/>
          <w:color w:val="auto"/>
          <w:szCs w:val="32"/>
          <w:highlight w:val="none"/>
        </w:rPr>
        <w:t>中华民族伟大复兴的中国梦奠定坚实基础</w:t>
      </w:r>
      <w:r>
        <w:rPr>
          <w:rFonts w:hint="eastAsia" w:ascii="仿宋_GB2312" w:hAnsi="宋体" w:eastAsia="仿宋_GB2312" w:cs="宋体"/>
          <w:color w:val="auto"/>
          <w:szCs w:val="32"/>
          <w:highlight w:val="none"/>
        </w:rPr>
        <w:t>。</w:t>
      </w:r>
    </w:p>
    <w:p>
      <w:pPr>
        <w:keepNext w:val="0"/>
        <w:keepLines w:val="0"/>
        <w:pageBreakBefore w:val="0"/>
        <w:widowControl/>
        <w:kinsoku/>
        <w:wordWrap/>
        <w:overflowPunct/>
        <w:topLinePunct w:val="0"/>
        <w:bidi w:val="0"/>
        <w:adjustRightInd w:val="0"/>
        <w:snapToGrid/>
        <w:spacing w:line="560" w:lineRule="exact"/>
        <w:ind w:firstLine="631"/>
        <w:rPr>
          <w:rFonts w:ascii="仿宋_GB2312" w:hAnsi="inherit" w:eastAsia="仿宋_GB2312" w:cs="宋体"/>
          <w:color w:val="auto"/>
          <w:szCs w:val="32"/>
          <w:highlight w:val="none"/>
        </w:rPr>
      </w:pPr>
      <w:r>
        <w:rPr>
          <w:rFonts w:hint="eastAsia" w:ascii="黑体" w:hAnsi="黑体" w:eastAsia="黑体" w:cs="宋体"/>
          <w:color w:val="auto"/>
          <w:szCs w:val="32"/>
          <w:highlight w:val="none"/>
        </w:rPr>
        <w:t>二、考试安排</w:t>
      </w:r>
    </w:p>
    <w:p>
      <w:pPr>
        <w:keepNext w:val="0"/>
        <w:keepLines w:val="0"/>
        <w:pageBreakBefore w:val="0"/>
        <w:kinsoku/>
        <w:wordWrap/>
        <w:overflowPunct/>
        <w:topLinePunct w:val="0"/>
        <w:bidi w:val="0"/>
        <w:adjustRightInd w:val="0"/>
        <w:snapToGrid/>
        <w:spacing w:line="560" w:lineRule="exact"/>
        <w:ind w:firstLine="660"/>
        <w:rPr>
          <w:rFonts w:hint="eastAsia" w:ascii="楷体_GB2312" w:hAnsi="楷体_GB2312" w:eastAsia="楷体_GB2312" w:cs="楷体_GB2312"/>
          <w:color w:val="auto"/>
          <w:szCs w:val="32"/>
          <w:highlight w:val="none"/>
        </w:rPr>
      </w:pPr>
      <w:r>
        <w:rPr>
          <w:rFonts w:hint="eastAsia" w:ascii="楷体_GB2312" w:hAnsi="楷体_GB2312" w:eastAsia="楷体_GB2312" w:cs="楷体_GB2312"/>
          <w:color w:val="auto"/>
          <w:szCs w:val="32"/>
          <w:highlight w:val="none"/>
        </w:rPr>
        <w:t>（一）考生范围</w:t>
      </w:r>
    </w:p>
    <w:p>
      <w:pPr>
        <w:keepNext w:val="0"/>
        <w:keepLines w:val="0"/>
        <w:pageBreakBefore w:val="0"/>
        <w:widowControl/>
        <w:kinsoku/>
        <w:wordWrap/>
        <w:overflowPunct/>
        <w:topLinePunct w:val="0"/>
        <w:bidi w:val="0"/>
        <w:adjustRightInd w:val="0"/>
        <w:snapToGrid/>
        <w:spacing w:line="560" w:lineRule="exact"/>
        <w:ind w:firstLine="682" w:firstLineChars="200"/>
        <w:rPr>
          <w:rFonts w:ascii="仿宋_GB2312" w:eastAsia="仿宋_GB2312"/>
          <w:color w:val="auto"/>
          <w:szCs w:val="32"/>
          <w:highlight w:val="none"/>
        </w:rPr>
      </w:pPr>
      <w:r>
        <w:rPr>
          <w:rFonts w:hint="eastAsia" w:ascii="仿宋_GB2312" w:eastAsia="仿宋_GB2312"/>
          <w:color w:val="auto"/>
          <w:szCs w:val="32"/>
          <w:highlight w:val="none"/>
        </w:rPr>
        <w:t>202</w:t>
      </w:r>
      <w:r>
        <w:rPr>
          <w:rFonts w:hint="eastAsia" w:ascii="仿宋_GB2312" w:eastAsia="仿宋_GB2312"/>
          <w:color w:val="auto"/>
          <w:szCs w:val="32"/>
          <w:highlight w:val="none"/>
          <w:lang w:val="en-US" w:eastAsia="zh-CN"/>
        </w:rPr>
        <w:t>6</w:t>
      </w:r>
      <w:r>
        <w:rPr>
          <w:rFonts w:hint="eastAsia" w:ascii="仿宋_GB2312" w:eastAsia="仿宋_GB2312"/>
          <w:color w:val="auto"/>
          <w:szCs w:val="32"/>
          <w:highlight w:val="none"/>
        </w:rPr>
        <w:t>年全市所有初中毕业生。</w:t>
      </w:r>
    </w:p>
    <w:p>
      <w:pPr>
        <w:keepNext w:val="0"/>
        <w:keepLines w:val="0"/>
        <w:pageBreakBefore w:val="0"/>
        <w:kinsoku/>
        <w:wordWrap/>
        <w:overflowPunct/>
        <w:topLinePunct w:val="0"/>
        <w:bidi w:val="0"/>
        <w:adjustRightInd w:val="0"/>
        <w:snapToGrid/>
        <w:spacing w:line="560" w:lineRule="exact"/>
        <w:ind w:firstLine="682" w:firstLineChars="200"/>
        <w:rPr>
          <w:rFonts w:ascii="楷体_GB2312"/>
          <w:color w:val="auto"/>
          <w:szCs w:val="32"/>
          <w:highlight w:val="none"/>
        </w:rPr>
      </w:pPr>
      <w:r>
        <w:rPr>
          <w:rFonts w:hint="eastAsia" w:ascii="楷体_GB2312"/>
          <w:color w:val="auto"/>
          <w:szCs w:val="32"/>
          <w:highlight w:val="none"/>
        </w:rPr>
        <w:t>（二）考试时间地点</w:t>
      </w:r>
    </w:p>
    <w:p>
      <w:pPr>
        <w:keepNext w:val="0"/>
        <w:keepLines w:val="0"/>
        <w:pageBreakBefore w:val="0"/>
        <w:kinsoku/>
        <w:wordWrap/>
        <w:overflowPunct/>
        <w:topLinePunct w:val="0"/>
        <w:bidi w:val="0"/>
        <w:adjustRightInd w:val="0"/>
        <w:snapToGrid/>
        <w:spacing w:line="560" w:lineRule="exact"/>
        <w:ind w:firstLine="660"/>
        <w:rPr>
          <w:rFonts w:ascii="仿宋_GB2312" w:hAnsi="inherit" w:eastAsia="仿宋_GB2312" w:cs="宋体"/>
          <w:color w:val="auto"/>
          <w:szCs w:val="32"/>
          <w:highlight w:val="none"/>
        </w:rPr>
      </w:pPr>
      <w:r>
        <w:rPr>
          <w:rFonts w:hint="eastAsia" w:ascii="仿宋_GB2312" w:hAnsi="inherit" w:eastAsia="仿宋_GB2312" w:cs="宋体"/>
          <w:color w:val="auto"/>
          <w:szCs w:val="32"/>
          <w:highlight w:val="none"/>
        </w:rPr>
        <w:t>市南区、市北区、李沧区、崂山区、高新区及局属学校的考生考试时间为20</w:t>
      </w:r>
      <w:r>
        <w:rPr>
          <w:rFonts w:hint="eastAsia" w:ascii="仿宋_GB2312" w:hAnsi="inherit" w:eastAsia="仿宋_GB2312" w:cs="宋体"/>
          <w:color w:val="auto"/>
          <w:szCs w:val="32"/>
          <w:highlight w:val="none"/>
          <w:lang w:val="en-US" w:eastAsia="zh-CN"/>
        </w:rPr>
        <w:t>26</w:t>
      </w:r>
      <w:r>
        <w:rPr>
          <w:rFonts w:hint="eastAsia" w:ascii="仿宋_GB2312" w:hAnsi="inherit" w:eastAsia="仿宋_GB2312" w:cs="宋体"/>
          <w:color w:val="auto"/>
          <w:szCs w:val="32"/>
          <w:highlight w:val="none"/>
        </w:rPr>
        <w:t>年</w:t>
      </w:r>
      <w:r>
        <w:rPr>
          <w:rFonts w:ascii="仿宋_GB2312" w:hAnsi="inherit" w:eastAsia="仿宋_GB2312" w:cs="宋体"/>
          <w:color w:val="auto"/>
          <w:szCs w:val="32"/>
          <w:highlight w:val="none"/>
        </w:rPr>
        <w:t>4</w:t>
      </w:r>
      <w:r>
        <w:rPr>
          <w:rFonts w:hint="eastAsia" w:ascii="仿宋_GB2312" w:hAnsi="inherit" w:eastAsia="仿宋_GB2312" w:cs="宋体"/>
          <w:color w:val="auto"/>
          <w:szCs w:val="32"/>
          <w:highlight w:val="none"/>
        </w:rPr>
        <w:t>月2</w:t>
      </w:r>
      <w:r>
        <w:rPr>
          <w:rFonts w:hint="eastAsia" w:ascii="仿宋_GB2312" w:hAnsi="inherit" w:eastAsia="仿宋_GB2312" w:cs="宋体"/>
          <w:color w:val="auto"/>
          <w:szCs w:val="32"/>
          <w:highlight w:val="none"/>
          <w:lang w:val="en-US" w:eastAsia="zh-CN"/>
        </w:rPr>
        <w:t>0</w:t>
      </w:r>
      <w:r>
        <w:rPr>
          <w:rFonts w:hint="eastAsia" w:ascii="仿宋_GB2312" w:hAnsi="inherit" w:eastAsia="仿宋_GB2312" w:cs="宋体"/>
          <w:color w:val="auto"/>
          <w:szCs w:val="32"/>
          <w:highlight w:val="none"/>
        </w:rPr>
        <w:t>日（星期一）</w:t>
      </w:r>
      <w:r>
        <w:rPr>
          <w:rFonts w:hint="eastAsia" w:ascii="仿宋_GB2312" w:hAnsi="inherit" w:eastAsia="仿宋_GB2312" w:cs="宋体"/>
          <w:color w:val="auto"/>
          <w:szCs w:val="32"/>
          <w:highlight w:val="none"/>
          <w:lang w:val="zh-CN"/>
        </w:rPr>
        <w:t>—</w:t>
      </w:r>
      <w:r>
        <w:rPr>
          <w:rFonts w:ascii="仿宋_GB2312" w:hAnsi="inherit" w:eastAsia="仿宋_GB2312" w:cs="宋体"/>
          <w:color w:val="auto"/>
          <w:szCs w:val="32"/>
          <w:highlight w:val="none"/>
        </w:rPr>
        <w:t>2</w:t>
      </w:r>
      <w:r>
        <w:rPr>
          <w:rFonts w:hint="eastAsia" w:ascii="仿宋_GB2312" w:hAnsi="inherit" w:eastAsia="仿宋_GB2312" w:cs="宋体"/>
          <w:color w:val="auto"/>
          <w:szCs w:val="32"/>
          <w:highlight w:val="none"/>
          <w:lang w:val="en-US" w:eastAsia="zh-CN"/>
        </w:rPr>
        <w:t>4</w:t>
      </w:r>
      <w:r>
        <w:rPr>
          <w:rFonts w:hint="eastAsia" w:ascii="仿宋_GB2312" w:hAnsi="inherit" w:eastAsia="仿宋_GB2312" w:cs="宋体"/>
          <w:color w:val="auto"/>
          <w:szCs w:val="32"/>
          <w:highlight w:val="none"/>
        </w:rPr>
        <w:t>日（星期五），安排在青岛一中、青岛三中、青岛十七中、青岛五十八中和青岛艺术学校五个考点，具体安排将根据报名情况由考生所在学校通知。</w:t>
      </w:r>
    </w:p>
    <w:p>
      <w:pPr>
        <w:keepNext w:val="0"/>
        <w:keepLines w:val="0"/>
        <w:pageBreakBefore w:val="0"/>
        <w:kinsoku/>
        <w:wordWrap/>
        <w:overflowPunct/>
        <w:topLinePunct w:val="0"/>
        <w:bidi w:val="0"/>
        <w:adjustRightInd w:val="0"/>
        <w:snapToGrid/>
        <w:spacing w:line="560" w:lineRule="exact"/>
        <w:ind w:firstLine="682" w:firstLineChars="200"/>
        <w:rPr>
          <w:rFonts w:ascii="仿宋_GB2312" w:eastAsia="仿宋_GB2312"/>
          <w:color w:val="auto"/>
          <w:szCs w:val="32"/>
          <w:highlight w:val="none"/>
        </w:rPr>
      </w:pPr>
      <w:r>
        <w:rPr>
          <w:rFonts w:hint="eastAsia" w:ascii="仿宋_GB2312" w:eastAsia="仿宋_GB2312" w:cs="仿宋_GB2312"/>
          <w:color w:val="auto"/>
          <w:szCs w:val="32"/>
          <w:highlight w:val="none"/>
        </w:rPr>
        <w:t>其他区市按招生区域，采用统一集中考试。统一考试原则上在</w:t>
      </w:r>
      <w:r>
        <w:rPr>
          <w:rFonts w:ascii="仿宋_GB2312" w:eastAsia="仿宋_GB2312" w:cs="仿宋_GB2312"/>
          <w:color w:val="auto"/>
          <w:szCs w:val="32"/>
          <w:highlight w:val="none"/>
        </w:rPr>
        <w:t>4</w:t>
      </w:r>
      <w:r>
        <w:rPr>
          <w:rFonts w:hint="eastAsia" w:ascii="仿宋_GB2312" w:eastAsia="仿宋_GB2312" w:cs="仿宋_GB2312"/>
          <w:color w:val="auto"/>
          <w:szCs w:val="32"/>
          <w:highlight w:val="none"/>
        </w:rPr>
        <w:t>月底前完成，具体时间由各考区根据市教育局安排和区市实际选定，请各区市教体局将时间安排于</w:t>
      </w:r>
      <w:r>
        <w:rPr>
          <w:rFonts w:ascii="仿宋_GB2312" w:eastAsia="仿宋_GB2312" w:cs="仿宋_GB2312"/>
          <w:color w:val="auto"/>
          <w:szCs w:val="32"/>
          <w:highlight w:val="none"/>
        </w:rPr>
        <w:t>4</w:t>
      </w:r>
      <w:r>
        <w:rPr>
          <w:rFonts w:hint="eastAsia" w:ascii="仿宋_GB2312" w:eastAsia="仿宋_GB2312" w:cs="仿宋_GB2312"/>
          <w:color w:val="auto"/>
          <w:szCs w:val="32"/>
          <w:highlight w:val="none"/>
        </w:rPr>
        <w:t>月3日（星期</w:t>
      </w:r>
      <w:r>
        <w:rPr>
          <w:rFonts w:hint="eastAsia" w:ascii="仿宋_GB2312" w:eastAsia="仿宋_GB2312" w:cs="仿宋_GB2312"/>
          <w:color w:val="auto"/>
          <w:szCs w:val="32"/>
          <w:highlight w:val="none"/>
          <w:lang w:val="en-US" w:eastAsia="zh-CN"/>
        </w:rPr>
        <w:t>五</w:t>
      </w:r>
      <w:r>
        <w:rPr>
          <w:rFonts w:hint="eastAsia" w:ascii="仿宋_GB2312" w:eastAsia="仿宋_GB2312" w:cs="仿宋_GB2312"/>
          <w:color w:val="auto"/>
          <w:szCs w:val="32"/>
          <w:highlight w:val="none"/>
        </w:rPr>
        <w:t>）</w:t>
      </w:r>
      <w:r>
        <w:rPr>
          <w:rFonts w:ascii="仿宋_GB2312" w:eastAsia="仿宋_GB2312" w:cs="仿宋_GB2312"/>
          <w:color w:val="auto"/>
          <w:szCs w:val="32"/>
          <w:highlight w:val="none"/>
        </w:rPr>
        <w:t>16:00</w:t>
      </w:r>
      <w:r>
        <w:rPr>
          <w:rFonts w:hint="eastAsia" w:ascii="仿宋_GB2312" w:eastAsia="仿宋_GB2312" w:cs="仿宋_GB2312"/>
          <w:color w:val="auto"/>
          <w:szCs w:val="32"/>
          <w:highlight w:val="none"/>
        </w:rPr>
        <w:t>前报市教育局体育卫生与艺术教育处。</w:t>
      </w:r>
    </w:p>
    <w:p>
      <w:pPr>
        <w:keepNext w:val="0"/>
        <w:keepLines w:val="0"/>
        <w:pageBreakBefore w:val="0"/>
        <w:widowControl/>
        <w:kinsoku/>
        <w:wordWrap/>
        <w:overflowPunct/>
        <w:topLinePunct w:val="0"/>
        <w:bidi w:val="0"/>
        <w:adjustRightInd w:val="0"/>
        <w:snapToGrid/>
        <w:spacing w:line="560" w:lineRule="exact"/>
        <w:ind w:firstLine="631"/>
        <w:rPr>
          <w:rFonts w:ascii="楷体_GB2312" w:hAnsi="方正楷体_GB2312" w:cs="方正楷体_GB2312"/>
          <w:color w:val="auto"/>
          <w:szCs w:val="32"/>
          <w:highlight w:val="none"/>
        </w:rPr>
      </w:pPr>
      <w:r>
        <w:rPr>
          <w:rFonts w:hint="eastAsia" w:ascii="楷体_GB2312" w:hAnsi="方正楷体_GB2312" w:cs="方正楷体_GB2312"/>
          <w:color w:val="auto"/>
          <w:szCs w:val="32"/>
          <w:highlight w:val="none"/>
        </w:rPr>
        <w:t>（三）报名方法</w:t>
      </w:r>
    </w:p>
    <w:p>
      <w:pPr>
        <w:keepNext w:val="0"/>
        <w:keepLines w:val="0"/>
        <w:pageBreakBefore w:val="0"/>
        <w:widowControl/>
        <w:kinsoku/>
        <w:wordWrap/>
        <w:overflowPunct/>
        <w:topLinePunct w:val="0"/>
        <w:bidi w:val="0"/>
        <w:adjustRightInd w:val="0"/>
        <w:snapToGrid/>
        <w:spacing w:line="560" w:lineRule="exact"/>
        <w:ind w:firstLine="682" w:firstLineChars="200"/>
        <w:rPr>
          <w:rFonts w:hint="eastAsia"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考生在规定时间内登录青岛教育政务网，网址：（</w:t>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HYPERLINK "http://edu.qingdao.gov.cn" </w:instrText>
      </w:r>
      <w:r>
        <w:rPr>
          <w:rFonts w:hint="eastAsia" w:ascii="仿宋_GB2312" w:hAnsi="仿宋_GB2312" w:eastAsia="仿宋_GB2312" w:cs="仿宋_GB2312"/>
          <w:color w:val="auto"/>
          <w:highlight w:val="none"/>
        </w:rPr>
        <w:fldChar w:fldCharType="separate"/>
      </w:r>
      <w:r>
        <w:rPr>
          <w:rFonts w:hint="eastAsia" w:ascii="仿宋_GB2312" w:hAnsi="仿宋_GB2312" w:eastAsia="仿宋_GB2312" w:cs="仿宋_GB2312"/>
          <w:color w:val="auto"/>
          <w:szCs w:val="32"/>
          <w:highlight w:val="none"/>
        </w:rPr>
        <w:t>http://edu.qingdao.gov.cn</w:t>
      </w:r>
      <w:r>
        <w:rPr>
          <w:rFonts w:hint="eastAsia" w:ascii="仿宋_GB2312" w:hAnsi="仿宋_GB2312" w:eastAsia="仿宋_GB2312" w:cs="仿宋_GB2312"/>
          <w:color w:val="auto"/>
          <w:szCs w:val="32"/>
          <w:highlight w:val="none"/>
        </w:rPr>
        <w:fldChar w:fldCharType="end"/>
      </w:r>
      <w:r>
        <w:rPr>
          <w:rFonts w:hint="eastAsia" w:ascii="仿宋_GB2312" w:hAnsi="仿宋_GB2312" w:eastAsia="仿宋_GB2312" w:cs="仿宋_GB2312"/>
          <w:color w:val="auto"/>
          <w:szCs w:val="32"/>
          <w:highlight w:val="none"/>
        </w:rPr>
        <w:t>），通过“招生考试”栏目中的“便民服务系统”进入“青岛市初中学业水平考试（高中阶段学校招生）管理平台”</w:t>
      </w:r>
      <w:r>
        <w:rPr>
          <w:rFonts w:hint="eastAsia" w:ascii="仿宋_GB2312" w:hAnsi="仿宋_GB2312" w:eastAsia="仿宋_GB2312" w:cs="仿宋_GB2312"/>
          <w:color w:val="auto"/>
          <w:szCs w:val="32"/>
          <w:highlight w:val="none"/>
          <w:lang w:eastAsia="zh-CN"/>
        </w:rPr>
        <w:t>，</w:t>
      </w:r>
      <w:r>
        <w:rPr>
          <w:rFonts w:hint="eastAsia" w:ascii="仿宋_GB2312" w:hAnsi="仿宋_GB2312" w:eastAsia="仿宋_GB2312" w:cs="仿宋_GB2312"/>
          <w:color w:val="auto"/>
          <w:szCs w:val="32"/>
          <w:highlight w:val="none"/>
        </w:rPr>
        <w:t>进行网上考试报名。</w:t>
      </w:r>
    </w:p>
    <w:p>
      <w:pPr>
        <w:keepNext w:val="0"/>
        <w:keepLines w:val="0"/>
        <w:pageBreakBefore w:val="0"/>
        <w:widowControl/>
        <w:kinsoku/>
        <w:wordWrap/>
        <w:overflowPunct/>
        <w:topLinePunct w:val="0"/>
        <w:bidi w:val="0"/>
        <w:adjustRightInd w:val="0"/>
        <w:snapToGrid/>
        <w:spacing w:line="560" w:lineRule="exact"/>
        <w:rPr>
          <w:rFonts w:ascii="黑体" w:hAnsi="黑体" w:eastAsia="黑体" w:cs="宋体"/>
          <w:color w:val="auto"/>
          <w:szCs w:val="32"/>
          <w:highlight w:val="none"/>
        </w:rPr>
      </w:pPr>
      <w:r>
        <w:rPr>
          <w:rFonts w:hint="eastAsia" w:ascii="仿宋_GB2312" w:hAnsi="inherit" w:eastAsia="仿宋_GB2312" w:cs="宋体"/>
          <w:color w:val="auto"/>
          <w:szCs w:val="32"/>
          <w:highlight w:val="none"/>
        </w:rPr>
        <w:t>　</w:t>
      </w:r>
      <w:r>
        <w:rPr>
          <w:rFonts w:hint="eastAsia" w:ascii="黑体" w:hAnsi="黑体" w:eastAsia="黑体" w:cs="宋体"/>
          <w:color w:val="auto"/>
          <w:szCs w:val="32"/>
          <w:highlight w:val="none"/>
        </w:rPr>
        <w:t>　三、考试内容及计</w:t>
      </w:r>
      <w:r>
        <w:rPr>
          <w:rFonts w:hint="eastAsia" w:ascii="黑体" w:hAnsi="黑体" w:eastAsia="黑体" w:cs="宋体"/>
          <w:color w:val="auto"/>
          <w:szCs w:val="32"/>
          <w:highlight w:val="none"/>
          <w:lang w:eastAsia="zh-Hans"/>
        </w:rPr>
        <w:t>核</w:t>
      </w:r>
      <w:r>
        <w:rPr>
          <w:rFonts w:hint="eastAsia" w:ascii="黑体" w:hAnsi="黑体" w:eastAsia="黑体" w:cs="宋体"/>
          <w:color w:val="auto"/>
          <w:szCs w:val="32"/>
          <w:highlight w:val="none"/>
        </w:rPr>
        <w:t>分</w:t>
      </w:r>
      <w:r>
        <w:rPr>
          <w:rFonts w:hint="eastAsia" w:ascii="黑体" w:hAnsi="黑体" w:eastAsia="黑体" w:cs="宋体"/>
          <w:color w:val="auto"/>
          <w:szCs w:val="32"/>
          <w:highlight w:val="none"/>
          <w:lang w:eastAsia="zh-Hans"/>
        </w:rPr>
        <w:t>办</w:t>
      </w:r>
      <w:r>
        <w:rPr>
          <w:rFonts w:hint="eastAsia" w:ascii="黑体" w:hAnsi="黑体" w:eastAsia="黑体" w:cs="宋体"/>
          <w:color w:val="auto"/>
          <w:szCs w:val="32"/>
          <w:highlight w:val="none"/>
        </w:rPr>
        <w:t>法</w:t>
      </w:r>
    </w:p>
    <w:p>
      <w:pPr>
        <w:keepNext w:val="0"/>
        <w:keepLines w:val="0"/>
        <w:pageBreakBefore w:val="0"/>
        <w:widowControl/>
        <w:kinsoku/>
        <w:wordWrap/>
        <w:overflowPunct/>
        <w:topLinePunct w:val="0"/>
        <w:bidi w:val="0"/>
        <w:adjustRightInd w:val="0"/>
        <w:snapToGrid/>
        <w:spacing w:line="560" w:lineRule="exact"/>
        <w:ind w:firstLine="631"/>
        <w:rPr>
          <w:rFonts w:ascii="仿宋_GB2312" w:hAnsi="inherit" w:eastAsia="仿宋_GB2312" w:cs="宋体"/>
          <w:color w:val="auto"/>
          <w:szCs w:val="32"/>
          <w:highlight w:val="none"/>
        </w:rPr>
      </w:pPr>
      <w:r>
        <w:rPr>
          <w:rFonts w:hint="eastAsia" w:ascii="仿宋_GB2312" w:hAnsi="inherit" w:eastAsia="仿宋_GB2312" w:cs="宋体"/>
          <w:color w:val="auto"/>
          <w:szCs w:val="32"/>
          <w:highlight w:val="none"/>
        </w:rPr>
        <w:t>青岛市初中</w:t>
      </w:r>
      <w:r>
        <w:rPr>
          <w:rFonts w:hint="eastAsia" w:ascii="仿宋_GB2312" w:hAnsi="inherit" w:eastAsia="仿宋_GB2312" w:cs="宋体"/>
          <w:color w:val="auto"/>
          <w:szCs w:val="32"/>
          <w:highlight w:val="none"/>
          <w:lang w:val="en-US" w:eastAsia="zh-CN"/>
        </w:rPr>
        <w:t>毕业生</w:t>
      </w:r>
      <w:r>
        <w:rPr>
          <w:rFonts w:hint="eastAsia" w:ascii="仿宋_GB2312" w:hAnsi="inherit" w:eastAsia="仿宋_GB2312" w:cs="宋体"/>
          <w:color w:val="auto"/>
          <w:szCs w:val="32"/>
          <w:highlight w:val="none"/>
        </w:rPr>
        <w:t>体育与健康学业水平考试采取过程管理考核与目标效果测试相结合的办法。满分共计</w:t>
      </w:r>
      <w:r>
        <w:rPr>
          <w:rFonts w:ascii="仿宋_GB2312" w:hAnsi="inherit" w:eastAsia="仿宋_GB2312" w:cs="宋体"/>
          <w:color w:val="auto"/>
          <w:szCs w:val="32"/>
          <w:highlight w:val="none"/>
        </w:rPr>
        <w:t>60</w:t>
      </w:r>
      <w:r>
        <w:rPr>
          <w:rFonts w:hint="eastAsia" w:ascii="仿宋_GB2312" w:hAnsi="inherit" w:eastAsia="仿宋_GB2312" w:cs="宋体"/>
          <w:color w:val="auto"/>
          <w:szCs w:val="32"/>
          <w:highlight w:val="none"/>
        </w:rPr>
        <w:t>分，其中过程管理考核满分为</w:t>
      </w:r>
      <w:r>
        <w:rPr>
          <w:rFonts w:ascii="仿宋_GB2312" w:hAnsi="inherit" w:eastAsia="仿宋_GB2312" w:cs="宋体"/>
          <w:color w:val="auto"/>
          <w:szCs w:val="32"/>
          <w:highlight w:val="none"/>
        </w:rPr>
        <w:t>30</w:t>
      </w:r>
      <w:r>
        <w:rPr>
          <w:rFonts w:hint="eastAsia" w:ascii="仿宋_GB2312" w:hAnsi="inherit" w:eastAsia="仿宋_GB2312" w:cs="宋体"/>
          <w:color w:val="auto"/>
          <w:szCs w:val="32"/>
          <w:highlight w:val="none"/>
        </w:rPr>
        <w:t>分，目标效果测试满分为</w:t>
      </w:r>
      <w:r>
        <w:rPr>
          <w:rFonts w:ascii="仿宋_GB2312" w:hAnsi="inherit" w:eastAsia="仿宋_GB2312" w:cs="宋体"/>
          <w:color w:val="auto"/>
          <w:szCs w:val="32"/>
          <w:highlight w:val="none"/>
        </w:rPr>
        <w:t>30</w:t>
      </w:r>
      <w:r>
        <w:rPr>
          <w:rFonts w:hint="eastAsia" w:ascii="仿宋_GB2312" w:hAnsi="inherit" w:eastAsia="仿宋_GB2312" w:cs="宋体"/>
          <w:color w:val="auto"/>
          <w:szCs w:val="32"/>
          <w:highlight w:val="none"/>
        </w:rPr>
        <w:t>分。</w:t>
      </w:r>
    </w:p>
    <w:p>
      <w:pPr>
        <w:keepNext w:val="0"/>
        <w:keepLines w:val="0"/>
        <w:pageBreakBefore w:val="0"/>
        <w:widowControl/>
        <w:kinsoku/>
        <w:wordWrap/>
        <w:overflowPunct/>
        <w:topLinePunct w:val="0"/>
        <w:bidi w:val="0"/>
        <w:adjustRightInd w:val="0"/>
        <w:snapToGrid/>
        <w:spacing w:line="560" w:lineRule="exact"/>
        <w:ind w:firstLine="631"/>
        <w:rPr>
          <w:rFonts w:ascii="仿宋_GB2312" w:hAnsi="inherit" w:eastAsia="仿宋_GB2312" w:cs="宋体"/>
          <w:color w:val="auto"/>
          <w:szCs w:val="32"/>
          <w:highlight w:val="none"/>
        </w:rPr>
      </w:pPr>
      <w:r>
        <w:rPr>
          <w:rFonts w:hint="eastAsia" w:ascii="楷体_GB2312" w:hAnsi="楷体_GB2312" w:cs="楷体_GB2312"/>
          <w:color w:val="auto"/>
          <w:szCs w:val="32"/>
          <w:highlight w:val="none"/>
        </w:rPr>
        <w:t>（一）</w:t>
      </w:r>
      <w:r>
        <w:rPr>
          <w:rFonts w:hint="eastAsia" w:ascii="楷体_GB2312" w:hAnsi="楷体_GB2312" w:cs="楷体_GB2312"/>
          <w:color w:val="auto"/>
          <w:szCs w:val="32"/>
          <w:highlight w:val="none"/>
          <w:lang w:val="zh-CN"/>
        </w:rPr>
        <w:t>过程管理考核（</w:t>
      </w:r>
      <w:r>
        <w:rPr>
          <w:rFonts w:ascii="楷体_GB2312" w:hAnsi="楷体_GB2312" w:cs="楷体_GB2312"/>
          <w:color w:val="auto"/>
          <w:szCs w:val="32"/>
          <w:highlight w:val="none"/>
          <w:lang w:val="zh-CN"/>
        </w:rPr>
        <w:t>30</w:t>
      </w:r>
      <w:r>
        <w:rPr>
          <w:rFonts w:hint="eastAsia" w:ascii="楷体_GB2312" w:hAnsi="楷体_GB2312" w:cs="楷体_GB2312"/>
          <w:color w:val="auto"/>
          <w:szCs w:val="32"/>
          <w:highlight w:val="none"/>
          <w:lang w:val="zh-CN"/>
        </w:rPr>
        <w:t>分）</w:t>
      </w:r>
    </w:p>
    <w:p>
      <w:pPr>
        <w:keepNext w:val="0"/>
        <w:keepLines w:val="0"/>
        <w:pageBreakBefore w:val="0"/>
        <w:widowControl/>
        <w:kinsoku/>
        <w:wordWrap/>
        <w:overflowPunct/>
        <w:topLinePunct w:val="0"/>
        <w:bidi w:val="0"/>
        <w:adjustRightInd w:val="0"/>
        <w:snapToGrid/>
        <w:spacing w:line="560" w:lineRule="exact"/>
        <w:ind w:firstLine="682" w:firstLineChars="200"/>
        <w:rPr>
          <w:rFonts w:ascii="仿宋_GB2312" w:eastAsia="仿宋_GB2312" w:cs="仿宋_GB2312"/>
          <w:color w:val="auto"/>
          <w:szCs w:val="32"/>
          <w:highlight w:val="none"/>
          <w:lang w:val="zh-CN"/>
        </w:rPr>
      </w:pPr>
      <w:r>
        <w:rPr>
          <w:rFonts w:hint="eastAsia" w:ascii="仿宋_GB2312" w:eastAsia="仿宋_GB2312" w:cs="仿宋_GB2312"/>
          <w:color w:val="auto"/>
          <w:szCs w:val="32"/>
          <w:highlight w:val="none"/>
        </w:rPr>
        <w:t>每学期结束</w:t>
      </w:r>
      <w:r>
        <w:rPr>
          <w:rFonts w:hint="eastAsia" w:ascii="仿宋_GB2312" w:eastAsia="仿宋_GB2312" w:cs="仿宋_GB2312"/>
          <w:color w:val="auto"/>
          <w:szCs w:val="32"/>
          <w:highlight w:val="none"/>
          <w:lang w:val="en-US" w:eastAsia="zh-CN"/>
        </w:rPr>
        <w:t>后</w:t>
      </w:r>
      <w:r>
        <w:rPr>
          <w:rFonts w:hint="eastAsia" w:ascii="仿宋_GB2312" w:eastAsia="仿宋_GB2312" w:cs="仿宋_GB2312"/>
          <w:color w:val="auto"/>
          <w:szCs w:val="32"/>
          <w:highlight w:val="none"/>
        </w:rPr>
        <w:t>，公示评定结果记录在《青岛市学生成长记录册》上并通知家长，将评定结果及时上报青岛教育e平台。</w:t>
      </w:r>
      <w:r>
        <w:rPr>
          <w:rFonts w:hint="eastAsia" w:ascii="仿宋_GB2312" w:hAnsi="inherit" w:eastAsia="仿宋_GB2312" w:cs="宋体"/>
          <w:color w:val="auto"/>
          <w:szCs w:val="32"/>
          <w:highlight w:val="none"/>
        </w:rPr>
        <w:t>过程管理考核评定满分为</w:t>
      </w:r>
      <w:r>
        <w:rPr>
          <w:rFonts w:ascii="仿宋_GB2312" w:hAnsi="inherit" w:eastAsia="仿宋_GB2312" w:cs="宋体"/>
          <w:color w:val="auto"/>
          <w:szCs w:val="32"/>
          <w:highlight w:val="none"/>
        </w:rPr>
        <w:t>30</w:t>
      </w:r>
      <w:r>
        <w:rPr>
          <w:rFonts w:hint="eastAsia" w:ascii="仿宋_GB2312" w:hAnsi="inherit" w:eastAsia="仿宋_GB2312" w:cs="宋体"/>
          <w:color w:val="auto"/>
          <w:szCs w:val="32"/>
          <w:highlight w:val="none"/>
        </w:rPr>
        <w:t>分，其中，初一、初二、初三每学年为</w:t>
      </w:r>
      <w:r>
        <w:rPr>
          <w:rFonts w:ascii="仿宋_GB2312" w:hAnsi="inherit" w:eastAsia="仿宋_GB2312" w:cs="宋体"/>
          <w:color w:val="auto"/>
          <w:szCs w:val="32"/>
          <w:highlight w:val="none"/>
        </w:rPr>
        <w:t>10</w:t>
      </w:r>
      <w:r>
        <w:rPr>
          <w:rFonts w:hint="eastAsia" w:ascii="仿宋_GB2312" w:hAnsi="inherit" w:eastAsia="仿宋_GB2312" w:cs="宋体"/>
          <w:color w:val="auto"/>
          <w:szCs w:val="32"/>
          <w:highlight w:val="none"/>
        </w:rPr>
        <w:t>分。具体量化标准如下：</w:t>
      </w:r>
    </w:p>
    <w:p>
      <w:pPr>
        <w:keepNext w:val="0"/>
        <w:keepLines w:val="0"/>
        <w:pageBreakBefore w:val="0"/>
        <w:kinsoku/>
        <w:wordWrap/>
        <w:overflowPunct/>
        <w:topLinePunct w:val="0"/>
        <w:autoSpaceDE w:val="0"/>
        <w:autoSpaceDN w:val="0"/>
        <w:bidi w:val="0"/>
        <w:adjustRightInd w:val="0"/>
        <w:snapToGrid/>
        <w:spacing w:line="560" w:lineRule="exact"/>
        <w:ind w:firstLine="682" w:firstLineChars="200"/>
        <w:rPr>
          <w:rFonts w:ascii="仿宋_GB2312" w:eastAsia="仿宋_GB2312" w:cs="仿宋_GB2312"/>
          <w:color w:val="auto"/>
          <w:szCs w:val="32"/>
          <w:highlight w:val="none"/>
          <w:lang w:val="zh-CN"/>
        </w:rPr>
      </w:pPr>
      <w:r>
        <w:rPr>
          <w:rFonts w:ascii="仿宋_GB2312" w:eastAsia="仿宋_GB2312" w:cs="仿宋_GB2312"/>
          <w:color w:val="auto"/>
          <w:szCs w:val="32"/>
          <w:highlight w:val="none"/>
        </w:rPr>
        <w:t>1.</w:t>
      </w:r>
      <w:r>
        <w:rPr>
          <w:rFonts w:hint="eastAsia" w:ascii="仿宋_GB2312" w:eastAsia="仿宋_GB2312" w:cs="仿宋_GB2312"/>
          <w:color w:val="auto"/>
          <w:szCs w:val="32"/>
          <w:highlight w:val="none"/>
        </w:rPr>
        <w:t>运动参与（共</w:t>
      </w:r>
      <w:r>
        <w:rPr>
          <w:rFonts w:ascii="仿宋_GB2312" w:eastAsia="仿宋_GB2312" w:cs="仿宋_GB2312"/>
          <w:color w:val="auto"/>
          <w:szCs w:val="32"/>
          <w:highlight w:val="none"/>
        </w:rPr>
        <w:t>9</w:t>
      </w:r>
      <w:r>
        <w:rPr>
          <w:rFonts w:hint="eastAsia" w:ascii="仿宋_GB2312" w:eastAsia="仿宋_GB2312" w:cs="仿宋_GB2312"/>
          <w:color w:val="auto"/>
          <w:szCs w:val="32"/>
          <w:highlight w:val="none"/>
        </w:rPr>
        <w:t>分，每年</w:t>
      </w:r>
      <w:r>
        <w:rPr>
          <w:rFonts w:ascii="仿宋_GB2312" w:eastAsia="仿宋_GB2312" w:cs="仿宋_GB2312"/>
          <w:color w:val="auto"/>
          <w:szCs w:val="32"/>
          <w:highlight w:val="none"/>
        </w:rPr>
        <w:t>3</w:t>
      </w:r>
      <w:r>
        <w:rPr>
          <w:rFonts w:hint="eastAsia" w:ascii="仿宋_GB2312" w:eastAsia="仿宋_GB2312" w:cs="仿宋_GB2312"/>
          <w:color w:val="auto"/>
          <w:szCs w:val="32"/>
          <w:highlight w:val="none"/>
        </w:rPr>
        <w:t>分）</w:t>
      </w:r>
    </w:p>
    <w:p>
      <w:pPr>
        <w:keepNext w:val="0"/>
        <w:keepLines w:val="0"/>
        <w:pageBreakBefore w:val="0"/>
        <w:kinsoku/>
        <w:wordWrap/>
        <w:overflowPunct/>
        <w:topLinePunct w:val="0"/>
        <w:autoSpaceDE w:val="0"/>
        <w:autoSpaceDN w:val="0"/>
        <w:bidi w:val="0"/>
        <w:adjustRightInd w:val="0"/>
        <w:snapToGrid/>
        <w:spacing w:line="560" w:lineRule="exact"/>
        <w:ind w:firstLine="682" w:firstLineChars="200"/>
        <w:rPr>
          <w:rFonts w:ascii="仿宋_GB2312" w:eastAsia="仿宋_GB2312" w:cs="仿宋_GB2312"/>
          <w:color w:val="auto"/>
          <w:szCs w:val="32"/>
          <w:highlight w:val="none"/>
        </w:rPr>
      </w:pPr>
      <w:r>
        <w:rPr>
          <w:rFonts w:hint="eastAsia" w:ascii="仿宋_GB2312" w:eastAsia="仿宋_GB2312" w:cs="仿宋_GB2312"/>
          <w:color w:val="auto"/>
          <w:szCs w:val="32"/>
          <w:highlight w:val="none"/>
        </w:rPr>
        <w:t>由</w:t>
      </w:r>
      <w:r>
        <w:rPr>
          <w:rFonts w:hint="eastAsia" w:ascii="仿宋_GB2312" w:eastAsia="仿宋_GB2312"/>
          <w:color w:val="auto"/>
          <w:szCs w:val="32"/>
          <w:highlight w:val="none"/>
        </w:rPr>
        <w:t>学校制定考核办法，</w:t>
      </w:r>
      <w:r>
        <w:rPr>
          <w:rFonts w:hint="eastAsia" w:ascii="仿宋_GB2312" w:eastAsia="仿宋_GB2312" w:cs="仿宋_GB2312"/>
          <w:color w:val="auto"/>
          <w:szCs w:val="32"/>
          <w:highlight w:val="none"/>
        </w:rPr>
        <w:t>对学生体育与健康课</w:t>
      </w:r>
      <w:r>
        <w:rPr>
          <w:rFonts w:hint="eastAsia" w:ascii="仿宋_GB2312" w:eastAsia="仿宋_GB2312"/>
          <w:color w:val="auto"/>
          <w:szCs w:val="32"/>
          <w:highlight w:val="none"/>
        </w:rPr>
        <w:t>程学习</w:t>
      </w:r>
      <w:r>
        <w:rPr>
          <w:rFonts w:hint="eastAsia" w:ascii="仿宋_GB2312" w:eastAsia="仿宋_GB2312"/>
          <w:color w:val="auto"/>
          <w:szCs w:val="32"/>
          <w:highlight w:val="none"/>
          <w:lang w:eastAsia="zh-CN"/>
        </w:rPr>
        <w:t>、</w:t>
      </w:r>
      <w:r>
        <w:rPr>
          <w:rFonts w:hint="eastAsia" w:ascii="仿宋_GB2312" w:eastAsia="仿宋_GB2312"/>
          <w:color w:val="auto"/>
          <w:szCs w:val="32"/>
          <w:highlight w:val="none"/>
        </w:rPr>
        <w:t>大课间、每天一小时校园体育活动</w:t>
      </w:r>
      <w:r>
        <w:rPr>
          <w:rFonts w:hint="eastAsia" w:ascii="仿宋_GB2312" w:eastAsia="仿宋_GB2312"/>
          <w:color w:val="auto"/>
          <w:szCs w:val="32"/>
          <w:highlight w:val="none"/>
          <w:lang w:eastAsia="zh-CN"/>
        </w:rPr>
        <w:t>及社团活动</w:t>
      </w:r>
      <w:r>
        <w:rPr>
          <w:rFonts w:hint="eastAsia" w:ascii="仿宋_GB2312" w:eastAsia="仿宋_GB2312"/>
          <w:color w:val="auto"/>
          <w:szCs w:val="32"/>
          <w:highlight w:val="none"/>
        </w:rPr>
        <w:t>等出勤及表现情况进行考核。</w:t>
      </w:r>
    </w:p>
    <w:p>
      <w:pPr>
        <w:keepNext w:val="0"/>
        <w:keepLines w:val="0"/>
        <w:pageBreakBefore w:val="0"/>
        <w:kinsoku/>
        <w:wordWrap/>
        <w:overflowPunct/>
        <w:topLinePunct w:val="0"/>
        <w:bidi w:val="0"/>
        <w:adjustRightInd w:val="0"/>
        <w:snapToGrid/>
        <w:spacing w:line="560" w:lineRule="exact"/>
        <w:ind w:firstLine="682" w:firstLineChars="200"/>
        <w:rPr>
          <w:rFonts w:ascii="仿宋_GB2312" w:eastAsia="仿宋_GB2312" w:cs="仿宋_GB2312"/>
          <w:color w:val="auto"/>
          <w:szCs w:val="32"/>
          <w:highlight w:val="none"/>
          <w:lang w:val="zh-CN"/>
        </w:rPr>
      </w:pPr>
      <w:r>
        <w:rPr>
          <w:rFonts w:ascii="仿宋_GB2312" w:eastAsia="仿宋_GB2312"/>
          <w:color w:val="auto"/>
          <w:szCs w:val="32"/>
          <w:highlight w:val="none"/>
        </w:rPr>
        <w:t>2.</w:t>
      </w:r>
      <w:r>
        <w:rPr>
          <w:rFonts w:hint="eastAsia" w:ascii="仿宋_GB2312" w:eastAsia="仿宋_GB2312"/>
          <w:color w:val="auto"/>
          <w:szCs w:val="32"/>
          <w:highlight w:val="none"/>
        </w:rPr>
        <w:t>体质监测（</w:t>
      </w:r>
      <w:r>
        <w:rPr>
          <w:rFonts w:hint="eastAsia" w:ascii="仿宋_GB2312" w:eastAsia="仿宋_GB2312" w:cs="仿宋_GB2312"/>
          <w:color w:val="auto"/>
          <w:szCs w:val="32"/>
          <w:highlight w:val="none"/>
        </w:rPr>
        <w:t>共</w:t>
      </w:r>
      <w:r>
        <w:rPr>
          <w:rFonts w:ascii="仿宋_GB2312" w:eastAsia="仿宋_GB2312" w:cs="仿宋_GB2312"/>
          <w:color w:val="auto"/>
          <w:szCs w:val="32"/>
          <w:highlight w:val="none"/>
        </w:rPr>
        <w:t>9</w:t>
      </w:r>
      <w:r>
        <w:rPr>
          <w:rFonts w:hint="eastAsia" w:ascii="仿宋_GB2312" w:eastAsia="仿宋_GB2312" w:cs="仿宋_GB2312"/>
          <w:color w:val="auto"/>
          <w:szCs w:val="32"/>
          <w:highlight w:val="none"/>
        </w:rPr>
        <w:t>分，每年</w:t>
      </w:r>
      <w:r>
        <w:rPr>
          <w:rFonts w:ascii="仿宋_GB2312" w:eastAsia="仿宋_GB2312" w:cs="仿宋_GB2312"/>
          <w:color w:val="auto"/>
          <w:szCs w:val="32"/>
          <w:highlight w:val="none"/>
        </w:rPr>
        <w:t>3</w:t>
      </w:r>
      <w:r>
        <w:rPr>
          <w:rFonts w:hint="eastAsia" w:ascii="仿宋_GB2312" w:eastAsia="仿宋_GB2312" w:cs="仿宋_GB2312"/>
          <w:color w:val="auto"/>
          <w:szCs w:val="32"/>
          <w:highlight w:val="none"/>
        </w:rPr>
        <w:t>分</w:t>
      </w:r>
      <w:r>
        <w:rPr>
          <w:rFonts w:hint="eastAsia" w:ascii="仿宋_GB2312" w:eastAsia="仿宋_GB2312" w:cs="仿宋_GB2312"/>
          <w:color w:val="auto"/>
          <w:szCs w:val="32"/>
          <w:highlight w:val="none"/>
          <w:lang w:val="zh-CN"/>
        </w:rPr>
        <w:t>）</w:t>
      </w:r>
    </w:p>
    <w:p>
      <w:pPr>
        <w:keepNext w:val="0"/>
        <w:keepLines w:val="0"/>
        <w:pageBreakBefore w:val="0"/>
        <w:kinsoku/>
        <w:wordWrap/>
        <w:overflowPunct/>
        <w:topLinePunct w:val="0"/>
        <w:autoSpaceDE w:val="0"/>
        <w:autoSpaceDN w:val="0"/>
        <w:bidi w:val="0"/>
        <w:adjustRightInd w:val="0"/>
        <w:snapToGrid/>
        <w:spacing w:line="560" w:lineRule="exact"/>
        <w:ind w:firstLine="640"/>
        <w:rPr>
          <w:rFonts w:ascii="仿宋_GB2312" w:eastAsia="仿宋_GB2312" w:cs="仿宋_GB2312"/>
          <w:color w:val="auto"/>
          <w:szCs w:val="32"/>
          <w:highlight w:val="none"/>
          <w:lang w:val="zh-CN"/>
        </w:rPr>
      </w:pPr>
      <w:r>
        <w:rPr>
          <w:rFonts w:hint="eastAsia" w:ascii="仿宋_GB2312" w:eastAsia="仿宋_GB2312"/>
          <w:color w:val="auto"/>
          <w:szCs w:val="32"/>
          <w:highlight w:val="none"/>
        </w:rPr>
        <w:t>依据国家学生体质健康标准规定的内容测试。每年由各区市统一部署</w:t>
      </w:r>
      <w:r>
        <w:rPr>
          <w:rFonts w:hint="eastAsia" w:ascii="仿宋_GB2312" w:eastAsia="仿宋_GB2312" w:cs="仿宋_GB2312"/>
          <w:color w:val="auto"/>
          <w:szCs w:val="32"/>
          <w:highlight w:val="none"/>
        </w:rPr>
        <w:t>，学校统一组织测试，及时将测试数据上报青岛教育e平台。</w:t>
      </w:r>
    </w:p>
    <w:p>
      <w:pPr>
        <w:keepNext w:val="0"/>
        <w:keepLines w:val="0"/>
        <w:pageBreakBefore w:val="0"/>
        <w:kinsoku/>
        <w:wordWrap/>
        <w:overflowPunct/>
        <w:topLinePunct w:val="0"/>
        <w:bidi w:val="0"/>
        <w:adjustRightInd w:val="0"/>
        <w:snapToGrid/>
        <w:spacing w:line="560" w:lineRule="exact"/>
        <w:ind w:firstLine="682" w:firstLineChars="200"/>
        <w:rPr>
          <w:rFonts w:ascii="仿宋_GB2312" w:eastAsia="仿宋_GB2312"/>
          <w:color w:val="auto"/>
          <w:szCs w:val="32"/>
          <w:highlight w:val="none"/>
        </w:rPr>
      </w:pPr>
      <w:r>
        <w:rPr>
          <w:rFonts w:ascii="仿宋_GB2312" w:eastAsia="仿宋_GB2312"/>
          <w:color w:val="auto"/>
          <w:szCs w:val="32"/>
          <w:highlight w:val="none"/>
        </w:rPr>
        <w:t>3.</w:t>
      </w:r>
      <w:r>
        <w:rPr>
          <w:rFonts w:hint="eastAsia" w:ascii="仿宋_GB2312" w:eastAsia="仿宋_GB2312"/>
          <w:color w:val="auto"/>
          <w:szCs w:val="32"/>
          <w:highlight w:val="none"/>
        </w:rPr>
        <w:t>运动技能（</w:t>
      </w:r>
      <w:r>
        <w:rPr>
          <w:rFonts w:hint="eastAsia" w:ascii="仿宋_GB2312" w:eastAsia="仿宋_GB2312" w:cs="仿宋_GB2312"/>
          <w:color w:val="auto"/>
          <w:szCs w:val="32"/>
          <w:highlight w:val="none"/>
          <w:lang w:val="zh-CN"/>
        </w:rPr>
        <w:t>共</w:t>
      </w:r>
      <w:r>
        <w:rPr>
          <w:rFonts w:ascii="仿宋_GB2312" w:eastAsia="仿宋_GB2312" w:cs="仿宋_GB2312"/>
          <w:color w:val="auto"/>
          <w:szCs w:val="32"/>
          <w:highlight w:val="none"/>
          <w:lang w:val="zh-CN"/>
        </w:rPr>
        <w:t>12</w:t>
      </w:r>
      <w:r>
        <w:rPr>
          <w:rFonts w:hint="eastAsia" w:ascii="仿宋_GB2312" w:eastAsia="仿宋_GB2312" w:cs="仿宋_GB2312"/>
          <w:color w:val="auto"/>
          <w:szCs w:val="32"/>
          <w:highlight w:val="none"/>
          <w:lang w:val="zh-CN"/>
        </w:rPr>
        <w:t>分，每年</w:t>
      </w:r>
      <w:r>
        <w:rPr>
          <w:rFonts w:ascii="仿宋_GB2312" w:eastAsia="仿宋_GB2312" w:cs="仿宋_GB2312"/>
          <w:color w:val="auto"/>
          <w:szCs w:val="32"/>
          <w:highlight w:val="none"/>
          <w:lang w:val="zh-CN"/>
        </w:rPr>
        <w:t>4</w:t>
      </w:r>
      <w:r>
        <w:rPr>
          <w:rFonts w:hint="eastAsia" w:ascii="仿宋_GB2312" w:eastAsia="仿宋_GB2312" w:cs="仿宋_GB2312"/>
          <w:color w:val="auto"/>
          <w:szCs w:val="32"/>
          <w:highlight w:val="none"/>
          <w:lang w:val="zh-CN"/>
        </w:rPr>
        <w:t>分</w:t>
      </w:r>
      <w:r>
        <w:rPr>
          <w:rFonts w:hint="eastAsia" w:ascii="仿宋_GB2312" w:eastAsia="仿宋_GB2312"/>
          <w:color w:val="auto"/>
          <w:szCs w:val="32"/>
          <w:highlight w:val="none"/>
        </w:rPr>
        <w:t>）</w:t>
      </w:r>
    </w:p>
    <w:p>
      <w:pPr>
        <w:keepNext w:val="0"/>
        <w:keepLines w:val="0"/>
        <w:pageBreakBefore w:val="0"/>
        <w:kinsoku/>
        <w:wordWrap/>
        <w:overflowPunct/>
        <w:topLinePunct w:val="0"/>
        <w:bidi w:val="0"/>
        <w:adjustRightInd w:val="0"/>
        <w:snapToGrid/>
        <w:spacing w:line="560" w:lineRule="exact"/>
        <w:ind w:firstLine="682" w:firstLineChars="200"/>
        <w:rPr>
          <w:rFonts w:ascii="仿宋_GB2312" w:eastAsia="仿宋_GB2312"/>
          <w:color w:val="auto"/>
          <w:szCs w:val="32"/>
          <w:highlight w:val="none"/>
        </w:rPr>
      </w:pPr>
      <w:r>
        <w:rPr>
          <w:rFonts w:hint="eastAsia" w:ascii="仿宋_GB2312" w:eastAsia="仿宋_GB2312"/>
          <w:color w:val="auto"/>
          <w:szCs w:val="32"/>
          <w:highlight w:val="none"/>
        </w:rPr>
        <w:t>运动技能测试项目依据《国家体育与健康课程标准》和《国家学生体质健康标准》相关规定，包括：篮球、排球、足球、田径、游泳、乒乓球、网球、羽毛球、帆船、武术、健美操等，各区市也可根据课程标准和区市特色项目的发展增加测试项目选项，报市教育局体卫艺处审核同意后实施。学生每学年须选择不少于两项运动技能参加测试</w:t>
      </w:r>
      <w:r>
        <w:rPr>
          <w:rFonts w:hint="eastAsia" w:ascii="仿宋_GB2312" w:eastAsia="仿宋_GB2312" w:cs="仿宋_GB2312"/>
          <w:color w:val="auto"/>
          <w:szCs w:val="32"/>
          <w:highlight w:val="none"/>
        </w:rPr>
        <w:t>，学校应组织不少于</w:t>
      </w:r>
      <w:r>
        <w:rPr>
          <w:rFonts w:ascii="仿宋_GB2312" w:eastAsia="仿宋_GB2312" w:cs="仿宋_GB2312"/>
          <w:color w:val="auto"/>
          <w:szCs w:val="32"/>
          <w:highlight w:val="none"/>
        </w:rPr>
        <w:t>3</w:t>
      </w:r>
      <w:r>
        <w:rPr>
          <w:rFonts w:hint="eastAsia" w:ascii="仿宋_GB2312" w:eastAsia="仿宋_GB2312" w:cs="仿宋_GB2312"/>
          <w:color w:val="auto"/>
          <w:szCs w:val="32"/>
          <w:highlight w:val="none"/>
        </w:rPr>
        <w:t>名体育教师参与评分</w:t>
      </w:r>
      <w:r>
        <w:rPr>
          <w:rFonts w:hint="eastAsia" w:ascii="仿宋_GB2312" w:eastAsia="仿宋_GB2312"/>
          <w:color w:val="auto"/>
          <w:szCs w:val="32"/>
          <w:highlight w:val="none"/>
        </w:rPr>
        <w:t>。</w:t>
      </w:r>
    </w:p>
    <w:p>
      <w:pPr>
        <w:keepNext w:val="0"/>
        <w:keepLines w:val="0"/>
        <w:pageBreakBefore w:val="0"/>
        <w:widowControl/>
        <w:kinsoku/>
        <w:wordWrap/>
        <w:overflowPunct/>
        <w:topLinePunct w:val="0"/>
        <w:bidi w:val="0"/>
        <w:adjustRightInd w:val="0"/>
        <w:snapToGrid/>
        <w:spacing w:line="560" w:lineRule="exact"/>
        <w:rPr>
          <w:rFonts w:ascii="楷体" w:hAnsi="楷体" w:eastAsia="仿宋_GB2312" w:cs="宋体"/>
          <w:color w:val="auto"/>
          <w:szCs w:val="32"/>
          <w:highlight w:val="none"/>
        </w:rPr>
      </w:pPr>
      <w:r>
        <w:rPr>
          <w:rFonts w:hint="eastAsia" w:ascii="仿宋_GB2312" w:hAnsi="inherit" w:eastAsia="仿宋_GB2312" w:cs="宋体"/>
          <w:color w:val="auto"/>
          <w:szCs w:val="32"/>
          <w:highlight w:val="none"/>
        </w:rPr>
        <w:t>　　</w:t>
      </w:r>
      <w:r>
        <w:rPr>
          <w:rFonts w:hint="eastAsia" w:ascii="楷体_GB2312" w:hAnsi="楷体_GB2312" w:cs="楷体_GB2312"/>
          <w:color w:val="auto"/>
          <w:szCs w:val="32"/>
          <w:highlight w:val="none"/>
        </w:rPr>
        <w:t>（二）目标效果测试（</w:t>
      </w:r>
      <w:r>
        <w:rPr>
          <w:rFonts w:ascii="楷体_GB2312" w:hAnsi="楷体_GB2312" w:cs="楷体_GB2312"/>
          <w:color w:val="auto"/>
          <w:szCs w:val="32"/>
          <w:highlight w:val="none"/>
        </w:rPr>
        <w:t>30</w:t>
      </w:r>
      <w:r>
        <w:rPr>
          <w:rFonts w:hint="eastAsia" w:ascii="楷体_GB2312" w:hAnsi="楷体_GB2312" w:cs="楷体_GB2312"/>
          <w:color w:val="auto"/>
          <w:szCs w:val="32"/>
          <w:highlight w:val="none"/>
        </w:rPr>
        <w:t>分）</w:t>
      </w:r>
    </w:p>
    <w:p>
      <w:pPr>
        <w:keepNext w:val="0"/>
        <w:keepLines w:val="0"/>
        <w:pageBreakBefore w:val="0"/>
        <w:widowControl/>
        <w:kinsoku/>
        <w:wordWrap/>
        <w:overflowPunct/>
        <w:topLinePunct w:val="0"/>
        <w:bidi w:val="0"/>
        <w:adjustRightInd w:val="0"/>
        <w:snapToGrid/>
        <w:spacing w:line="560" w:lineRule="exact"/>
        <w:rPr>
          <w:rFonts w:ascii="仿宋_GB2312" w:hAnsi="inherit" w:eastAsia="仿宋_GB2312" w:cs="宋体"/>
          <w:color w:val="auto"/>
          <w:szCs w:val="32"/>
          <w:highlight w:val="none"/>
        </w:rPr>
      </w:pPr>
      <w:r>
        <w:rPr>
          <w:rFonts w:hint="eastAsia" w:ascii="仿宋_GB2312" w:hAnsi="inherit" w:eastAsia="仿宋_GB2312" w:cs="宋体"/>
          <w:color w:val="auto"/>
          <w:szCs w:val="32"/>
          <w:highlight w:val="none"/>
        </w:rPr>
        <w:t>　　依据《体育与健康课程标准》和《国家学生体质健康标准》的相关规定，确定每个考生必考</w:t>
      </w:r>
      <w:r>
        <w:rPr>
          <w:rFonts w:ascii="仿宋_GB2312" w:hAnsi="inherit" w:eastAsia="仿宋_GB2312" w:cs="宋体"/>
          <w:color w:val="auto"/>
          <w:szCs w:val="32"/>
          <w:highlight w:val="none"/>
        </w:rPr>
        <w:t>1</w:t>
      </w:r>
      <w:r>
        <w:rPr>
          <w:rFonts w:hint="eastAsia" w:ascii="仿宋_GB2312" w:hAnsi="inherit" w:eastAsia="仿宋_GB2312" w:cs="宋体"/>
          <w:color w:val="auto"/>
          <w:szCs w:val="32"/>
          <w:highlight w:val="none"/>
        </w:rPr>
        <w:t>项，选考</w:t>
      </w:r>
      <w:r>
        <w:rPr>
          <w:rFonts w:ascii="仿宋_GB2312" w:hAnsi="inherit" w:eastAsia="仿宋_GB2312" w:cs="宋体"/>
          <w:color w:val="auto"/>
          <w:szCs w:val="32"/>
          <w:highlight w:val="none"/>
        </w:rPr>
        <w:t>2</w:t>
      </w:r>
      <w:r>
        <w:rPr>
          <w:rFonts w:hint="eastAsia" w:ascii="仿宋_GB2312" w:hAnsi="inherit" w:eastAsia="仿宋_GB2312" w:cs="宋体"/>
          <w:color w:val="auto"/>
          <w:szCs w:val="32"/>
          <w:highlight w:val="none"/>
        </w:rPr>
        <w:t>项，共计</w:t>
      </w:r>
      <w:r>
        <w:rPr>
          <w:rFonts w:ascii="仿宋_GB2312" w:hAnsi="inherit" w:eastAsia="仿宋_GB2312" w:cs="宋体"/>
          <w:color w:val="auto"/>
          <w:szCs w:val="32"/>
          <w:highlight w:val="none"/>
        </w:rPr>
        <w:t>3</w:t>
      </w:r>
      <w:r>
        <w:rPr>
          <w:rFonts w:hint="eastAsia" w:ascii="仿宋_GB2312" w:hAnsi="inherit" w:eastAsia="仿宋_GB2312" w:cs="宋体"/>
          <w:color w:val="auto"/>
          <w:szCs w:val="32"/>
          <w:highlight w:val="none"/>
        </w:rPr>
        <w:t>项，</w:t>
      </w:r>
      <w:r>
        <w:rPr>
          <w:rFonts w:ascii="仿宋_GB2312" w:hAnsi="inherit" w:eastAsia="仿宋_GB2312" w:cs="宋体"/>
          <w:color w:val="auto"/>
          <w:szCs w:val="32"/>
          <w:highlight w:val="none"/>
        </w:rPr>
        <w:t>3</w:t>
      </w:r>
      <w:r>
        <w:rPr>
          <w:rFonts w:hint="eastAsia" w:ascii="仿宋_GB2312" w:hAnsi="inherit" w:eastAsia="仿宋_GB2312" w:cs="宋体"/>
          <w:color w:val="auto"/>
          <w:szCs w:val="32"/>
          <w:highlight w:val="none"/>
        </w:rPr>
        <w:t>项考试须在半日内完成。《场地器材与测试规则》（附件1）和《评分标准》（附件2）按照新修订的《国家学生体质健康标准》执行。</w:t>
      </w:r>
    </w:p>
    <w:p>
      <w:pPr>
        <w:keepNext w:val="0"/>
        <w:keepLines w:val="0"/>
        <w:pageBreakBefore w:val="0"/>
        <w:widowControl/>
        <w:kinsoku/>
        <w:wordWrap/>
        <w:overflowPunct/>
        <w:topLinePunct w:val="0"/>
        <w:bidi w:val="0"/>
        <w:adjustRightInd w:val="0"/>
        <w:snapToGrid/>
        <w:spacing w:line="560" w:lineRule="exact"/>
        <w:rPr>
          <w:rFonts w:ascii="仿宋_GB2312" w:hAnsi="inherit" w:eastAsia="仿宋_GB2312" w:cs="宋体"/>
          <w:color w:val="auto"/>
          <w:szCs w:val="32"/>
          <w:highlight w:val="none"/>
        </w:rPr>
      </w:pPr>
      <w:r>
        <w:rPr>
          <w:rFonts w:hint="eastAsia" w:ascii="仿宋_GB2312" w:hAnsi="inherit" w:eastAsia="仿宋_GB2312" w:cs="宋体"/>
          <w:color w:val="auto"/>
          <w:szCs w:val="32"/>
          <w:highlight w:val="none"/>
        </w:rPr>
        <w:t>　　必考项目（</w:t>
      </w:r>
      <w:r>
        <w:rPr>
          <w:rFonts w:ascii="仿宋_GB2312" w:hAnsi="inherit" w:eastAsia="仿宋_GB2312" w:cs="宋体"/>
          <w:color w:val="auto"/>
          <w:szCs w:val="32"/>
          <w:highlight w:val="none"/>
        </w:rPr>
        <w:t>10</w:t>
      </w:r>
      <w:r>
        <w:rPr>
          <w:rFonts w:hint="eastAsia" w:ascii="仿宋_GB2312" w:hAnsi="inherit" w:eastAsia="仿宋_GB2312" w:cs="宋体"/>
          <w:color w:val="auto"/>
          <w:szCs w:val="32"/>
          <w:highlight w:val="none"/>
        </w:rPr>
        <w:t>分）：男生</w:t>
      </w:r>
      <w:r>
        <w:rPr>
          <w:rFonts w:ascii="仿宋_GB2312" w:hAnsi="inherit" w:eastAsia="仿宋_GB2312" w:cs="宋体"/>
          <w:color w:val="auto"/>
          <w:szCs w:val="32"/>
          <w:highlight w:val="none"/>
        </w:rPr>
        <w:t>1000</w:t>
      </w:r>
      <w:r>
        <w:rPr>
          <w:rFonts w:hint="eastAsia" w:ascii="仿宋_GB2312" w:hAnsi="inherit" w:eastAsia="仿宋_GB2312" w:cs="宋体"/>
          <w:color w:val="auto"/>
          <w:szCs w:val="32"/>
          <w:highlight w:val="none"/>
        </w:rPr>
        <w:t>米跑，女生</w:t>
      </w:r>
      <w:r>
        <w:rPr>
          <w:rFonts w:ascii="仿宋_GB2312" w:hAnsi="inherit" w:eastAsia="仿宋_GB2312" w:cs="宋体"/>
          <w:color w:val="auto"/>
          <w:szCs w:val="32"/>
          <w:highlight w:val="none"/>
        </w:rPr>
        <w:t>800</w:t>
      </w:r>
      <w:r>
        <w:rPr>
          <w:rFonts w:hint="eastAsia" w:ascii="仿宋_GB2312" w:hAnsi="inherit" w:eastAsia="仿宋_GB2312" w:cs="宋体"/>
          <w:color w:val="auto"/>
          <w:szCs w:val="32"/>
          <w:highlight w:val="none"/>
        </w:rPr>
        <w:t>米跑。</w:t>
      </w:r>
    </w:p>
    <w:p>
      <w:pPr>
        <w:keepNext w:val="0"/>
        <w:keepLines w:val="0"/>
        <w:pageBreakBefore w:val="0"/>
        <w:widowControl/>
        <w:kinsoku/>
        <w:wordWrap/>
        <w:overflowPunct/>
        <w:topLinePunct w:val="0"/>
        <w:bidi w:val="0"/>
        <w:adjustRightInd w:val="0"/>
        <w:snapToGrid/>
        <w:spacing w:line="560" w:lineRule="exact"/>
        <w:rPr>
          <w:rFonts w:ascii="仿宋_GB2312" w:hAnsi="inherit" w:eastAsia="仿宋_GB2312" w:cs="宋体"/>
          <w:color w:val="auto"/>
          <w:szCs w:val="32"/>
          <w:highlight w:val="none"/>
        </w:rPr>
      </w:pPr>
      <w:r>
        <w:rPr>
          <w:rFonts w:hint="eastAsia" w:ascii="仿宋_GB2312" w:hAnsi="inherit" w:eastAsia="仿宋_GB2312" w:cs="宋体"/>
          <w:color w:val="auto"/>
          <w:szCs w:val="32"/>
          <w:highlight w:val="none"/>
        </w:rPr>
        <w:t>　　选考项目（</w:t>
      </w:r>
      <w:r>
        <w:rPr>
          <w:rFonts w:ascii="仿宋_GB2312" w:hAnsi="inherit" w:eastAsia="仿宋_GB2312" w:cs="宋体"/>
          <w:color w:val="auto"/>
          <w:szCs w:val="32"/>
          <w:highlight w:val="none"/>
        </w:rPr>
        <w:t>20</w:t>
      </w:r>
      <w:r>
        <w:rPr>
          <w:rFonts w:hint="eastAsia" w:ascii="仿宋_GB2312" w:hAnsi="inherit" w:eastAsia="仿宋_GB2312" w:cs="宋体"/>
          <w:color w:val="auto"/>
          <w:szCs w:val="32"/>
          <w:highlight w:val="none"/>
        </w:rPr>
        <w:t>分）：</w:t>
      </w:r>
    </w:p>
    <w:p>
      <w:pPr>
        <w:keepNext w:val="0"/>
        <w:keepLines w:val="0"/>
        <w:pageBreakBefore w:val="0"/>
        <w:widowControl/>
        <w:kinsoku/>
        <w:wordWrap/>
        <w:overflowPunct/>
        <w:topLinePunct w:val="0"/>
        <w:bidi w:val="0"/>
        <w:adjustRightInd w:val="0"/>
        <w:snapToGrid/>
        <w:spacing w:line="560" w:lineRule="exact"/>
        <w:rPr>
          <w:rFonts w:ascii="仿宋_GB2312" w:hAnsi="inherit" w:eastAsia="仿宋_GB2312" w:cs="宋体"/>
          <w:color w:val="auto"/>
          <w:szCs w:val="32"/>
          <w:highlight w:val="none"/>
        </w:rPr>
      </w:pPr>
      <w:r>
        <w:rPr>
          <w:rFonts w:hint="eastAsia" w:ascii="仿宋_GB2312" w:hAnsi="inherit" w:eastAsia="仿宋_GB2312" w:cs="宋体"/>
          <w:color w:val="auto"/>
          <w:szCs w:val="32"/>
          <w:highlight w:val="none"/>
        </w:rPr>
        <w:t>　　第一类（</w:t>
      </w:r>
      <w:r>
        <w:rPr>
          <w:rFonts w:ascii="仿宋_GB2312" w:hAnsi="inherit" w:eastAsia="仿宋_GB2312" w:cs="宋体"/>
          <w:color w:val="auto"/>
          <w:szCs w:val="32"/>
          <w:highlight w:val="none"/>
        </w:rPr>
        <w:t>10</w:t>
      </w:r>
      <w:r>
        <w:rPr>
          <w:rFonts w:hint="eastAsia" w:ascii="仿宋_GB2312" w:hAnsi="inherit" w:eastAsia="仿宋_GB2312" w:cs="宋体"/>
          <w:color w:val="auto"/>
          <w:szCs w:val="32"/>
          <w:highlight w:val="none"/>
        </w:rPr>
        <w:t>分）：引体向上</w:t>
      </w:r>
      <w:r>
        <w:rPr>
          <w:rFonts w:ascii="仿宋_GB2312" w:hAnsi="inherit" w:eastAsia="仿宋_GB2312" w:cs="宋体"/>
          <w:color w:val="auto"/>
          <w:szCs w:val="32"/>
          <w:highlight w:val="none"/>
        </w:rPr>
        <w:t>(</w:t>
      </w:r>
      <w:r>
        <w:rPr>
          <w:rFonts w:hint="eastAsia" w:ascii="仿宋_GB2312" w:hAnsi="inherit" w:eastAsia="仿宋_GB2312" w:cs="宋体"/>
          <w:color w:val="auto"/>
          <w:szCs w:val="32"/>
          <w:highlight w:val="none"/>
        </w:rPr>
        <w:t>男</w:t>
      </w:r>
      <w:r>
        <w:rPr>
          <w:rFonts w:ascii="仿宋_GB2312" w:hAnsi="inherit" w:eastAsia="仿宋_GB2312" w:cs="宋体"/>
          <w:color w:val="auto"/>
          <w:szCs w:val="32"/>
          <w:highlight w:val="none"/>
        </w:rPr>
        <w:t>)</w:t>
      </w:r>
      <w:r>
        <w:rPr>
          <w:rFonts w:hint="eastAsia" w:ascii="仿宋_GB2312" w:hAnsi="inherit" w:eastAsia="仿宋_GB2312" w:cs="宋体"/>
          <w:color w:val="auto"/>
          <w:szCs w:val="32"/>
          <w:highlight w:val="none"/>
        </w:rPr>
        <w:t>、仰卧起坐</w:t>
      </w:r>
      <w:r>
        <w:rPr>
          <w:rFonts w:ascii="仿宋_GB2312" w:hAnsi="inherit" w:eastAsia="仿宋_GB2312" w:cs="宋体"/>
          <w:color w:val="auto"/>
          <w:szCs w:val="32"/>
          <w:highlight w:val="none"/>
        </w:rPr>
        <w:t>(</w:t>
      </w:r>
      <w:r>
        <w:rPr>
          <w:rFonts w:hint="eastAsia" w:ascii="仿宋_GB2312" w:hAnsi="inherit" w:eastAsia="仿宋_GB2312" w:cs="宋体"/>
          <w:color w:val="auto"/>
          <w:szCs w:val="32"/>
          <w:highlight w:val="none"/>
        </w:rPr>
        <w:t>女</w:t>
      </w:r>
      <w:r>
        <w:rPr>
          <w:rFonts w:ascii="仿宋_GB2312" w:hAnsi="inherit" w:eastAsia="仿宋_GB2312" w:cs="宋体"/>
          <w:color w:val="auto"/>
          <w:szCs w:val="32"/>
          <w:highlight w:val="none"/>
        </w:rPr>
        <w:t>)</w:t>
      </w:r>
      <w:r>
        <w:rPr>
          <w:rFonts w:hint="eastAsia" w:ascii="仿宋_GB2312" w:hAnsi="inherit" w:eastAsia="仿宋_GB2312" w:cs="宋体"/>
          <w:color w:val="auto"/>
          <w:szCs w:val="32"/>
          <w:highlight w:val="none"/>
        </w:rPr>
        <w:t>、坐位体前屈、立定跳远、</w:t>
      </w:r>
      <w:r>
        <w:rPr>
          <w:rFonts w:ascii="仿宋_GB2312" w:hAnsi="inherit" w:eastAsia="仿宋_GB2312" w:cs="宋体"/>
          <w:color w:val="auto"/>
          <w:szCs w:val="32"/>
          <w:highlight w:val="none"/>
        </w:rPr>
        <w:t>50</w:t>
      </w:r>
      <w:r>
        <w:rPr>
          <w:rFonts w:hint="eastAsia" w:ascii="仿宋_GB2312" w:hAnsi="inherit" w:eastAsia="仿宋_GB2312" w:cs="宋体"/>
          <w:color w:val="auto"/>
          <w:szCs w:val="32"/>
          <w:highlight w:val="none"/>
        </w:rPr>
        <w:t>米跑任选一项；</w:t>
      </w:r>
    </w:p>
    <w:p>
      <w:pPr>
        <w:keepNext w:val="0"/>
        <w:keepLines w:val="0"/>
        <w:pageBreakBefore w:val="0"/>
        <w:widowControl/>
        <w:kinsoku/>
        <w:wordWrap/>
        <w:overflowPunct/>
        <w:topLinePunct w:val="0"/>
        <w:bidi w:val="0"/>
        <w:adjustRightInd w:val="0"/>
        <w:snapToGrid/>
        <w:spacing w:line="560" w:lineRule="exact"/>
        <w:rPr>
          <w:rFonts w:ascii="仿宋_GB2312" w:hAnsi="inherit" w:eastAsia="仿宋_GB2312" w:cs="宋体"/>
          <w:color w:val="auto"/>
          <w:szCs w:val="32"/>
          <w:highlight w:val="none"/>
        </w:rPr>
      </w:pPr>
      <w:r>
        <w:rPr>
          <w:rFonts w:hint="eastAsia" w:ascii="仿宋_GB2312" w:hAnsi="inherit" w:eastAsia="仿宋_GB2312" w:cs="宋体"/>
          <w:color w:val="auto"/>
          <w:szCs w:val="32"/>
          <w:highlight w:val="none"/>
        </w:rPr>
        <w:t>　　第二类（</w:t>
      </w:r>
      <w:r>
        <w:rPr>
          <w:rFonts w:ascii="仿宋_GB2312" w:hAnsi="inherit" w:eastAsia="仿宋_GB2312" w:cs="宋体"/>
          <w:color w:val="auto"/>
          <w:szCs w:val="32"/>
          <w:highlight w:val="none"/>
        </w:rPr>
        <w:t>10</w:t>
      </w:r>
      <w:r>
        <w:rPr>
          <w:rFonts w:hint="eastAsia" w:ascii="仿宋_GB2312" w:hAnsi="inherit" w:eastAsia="仿宋_GB2312" w:cs="宋体"/>
          <w:color w:val="auto"/>
          <w:szCs w:val="32"/>
          <w:highlight w:val="none"/>
        </w:rPr>
        <w:t>分）：足球运球、篮球运球、排球垫球任选一项。</w:t>
      </w:r>
    </w:p>
    <w:p>
      <w:pPr>
        <w:keepNext w:val="0"/>
        <w:keepLines w:val="0"/>
        <w:pageBreakBefore w:val="0"/>
        <w:kinsoku/>
        <w:wordWrap/>
        <w:overflowPunct/>
        <w:topLinePunct w:val="0"/>
        <w:autoSpaceDE w:val="0"/>
        <w:autoSpaceDN w:val="0"/>
        <w:bidi w:val="0"/>
        <w:adjustRightInd w:val="0"/>
        <w:snapToGrid/>
        <w:spacing w:line="560" w:lineRule="exact"/>
        <w:ind w:firstLine="682" w:firstLineChars="200"/>
        <w:rPr>
          <w:rFonts w:ascii="楷体_GB2312" w:cs="楷体_GB2312"/>
          <w:color w:val="auto"/>
          <w:szCs w:val="32"/>
          <w:highlight w:val="none"/>
        </w:rPr>
      </w:pPr>
      <w:r>
        <w:rPr>
          <w:rFonts w:hint="eastAsia" w:ascii="楷体_GB2312" w:hAnsi="楷体_GB2312" w:cs="楷体_GB2312"/>
          <w:color w:val="auto"/>
          <w:szCs w:val="32"/>
          <w:highlight w:val="none"/>
        </w:rPr>
        <w:t>（三）计分办法</w:t>
      </w:r>
    </w:p>
    <w:p>
      <w:pPr>
        <w:keepNext w:val="0"/>
        <w:keepLines w:val="0"/>
        <w:pageBreakBefore w:val="0"/>
        <w:widowControl/>
        <w:kinsoku/>
        <w:wordWrap/>
        <w:overflowPunct/>
        <w:topLinePunct w:val="0"/>
        <w:bidi w:val="0"/>
        <w:adjustRightInd w:val="0"/>
        <w:snapToGrid/>
        <w:spacing w:line="560" w:lineRule="exact"/>
        <w:ind w:firstLine="645"/>
        <w:rPr>
          <w:rFonts w:ascii="仿宋_GB2312" w:eastAsia="仿宋_GB2312" w:cs="仿宋_GB2312"/>
          <w:color w:val="auto"/>
          <w:szCs w:val="32"/>
          <w:highlight w:val="none"/>
        </w:rPr>
      </w:pPr>
      <w:r>
        <w:rPr>
          <w:rFonts w:ascii="仿宋_GB2312" w:eastAsia="仿宋_GB2312" w:cs="仿宋_GB2312"/>
          <w:color w:val="auto"/>
          <w:szCs w:val="32"/>
          <w:highlight w:val="none"/>
        </w:rPr>
        <w:t>1.</w:t>
      </w:r>
      <w:r>
        <w:rPr>
          <w:rFonts w:hint="eastAsia" w:ascii="仿宋_GB2312" w:eastAsia="仿宋_GB2312" w:cs="仿宋_GB2312"/>
          <w:color w:val="auto"/>
          <w:szCs w:val="32"/>
          <w:highlight w:val="none"/>
        </w:rPr>
        <w:t>应届毕业生的体育与健康学业水平考试成绩按照过程管理考核与目标效果测试相结合的办法计分。即：过程管理考核分</w:t>
      </w:r>
      <w:r>
        <w:rPr>
          <w:rFonts w:ascii="仿宋_GB2312" w:eastAsia="仿宋_GB2312" w:cs="仿宋_GB2312"/>
          <w:color w:val="auto"/>
          <w:szCs w:val="32"/>
          <w:highlight w:val="none"/>
        </w:rPr>
        <w:t>+</w:t>
      </w:r>
      <w:r>
        <w:rPr>
          <w:rFonts w:hint="eastAsia" w:ascii="仿宋_GB2312" w:eastAsia="仿宋_GB2312" w:cs="仿宋_GB2312"/>
          <w:color w:val="auto"/>
          <w:szCs w:val="32"/>
          <w:highlight w:val="none"/>
        </w:rPr>
        <w:t>目标效果测试分＝体育与健康科目实际得分。</w:t>
      </w:r>
    </w:p>
    <w:p>
      <w:pPr>
        <w:keepNext w:val="0"/>
        <w:keepLines w:val="0"/>
        <w:pageBreakBefore w:val="0"/>
        <w:kinsoku/>
        <w:wordWrap/>
        <w:overflowPunct/>
        <w:topLinePunct w:val="0"/>
        <w:bidi w:val="0"/>
        <w:adjustRightInd w:val="0"/>
        <w:snapToGrid/>
        <w:spacing w:line="560" w:lineRule="exact"/>
        <w:ind w:firstLine="682" w:firstLineChars="200"/>
        <w:rPr>
          <w:rFonts w:ascii="仿宋_GB2312" w:eastAsia="仿宋_GB2312" w:cs="仿宋_GB2312"/>
          <w:color w:val="auto"/>
          <w:szCs w:val="32"/>
          <w:highlight w:val="none"/>
        </w:rPr>
      </w:pPr>
      <w:r>
        <w:rPr>
          <w:rFonts w:ascii="仿宋_GB2312" w:eastAsia="仿宋_GB2312" w:cs="仿宋_GB2312"/>
          <w:color w:val="auto"/>
          <w:szCs w:val="32"/>
          <w:highlight w:val="none"/>
        </w:rPr>
        <w:t>2.</w:t>
      </w:r>
      <w:r>
        <w:rPr>
          <w:rFonts w:hint="eastAsia" w:ascii="仿宋_GB2312" w:eastAsia="仿宋_GB2312" w:cs="仿宋_GB2312"/>
          <w:color w:val="auto"/>
          <w:szCs w:val="32"/>
          <w:highlight w:val="none"/>
        </w:rPr>
        <w:t>往届考生</w:t>
      </w:r>
      <w:r>
        <w:rPr>
          <w:rFonts w:hint="eastAsia" w:ascii="仿宋_GB2312" w:eastAsia="仿宋_GB2312" w:cs="仿宋_GB2312"/>
          <w:color w:val="auto"/>
          <w:szCs w:val="32"/>
          <w:highlight w:val="none"/>
          <w:lang w:val="en-US" w:eastAsia="zh-CN"/>
        </w:rPr>
        <w:t>和</w:t>
      </w:r>
      <w:r>
        <w:rPr>
          <w:rFonts w:hint="eastAsia" w:ascii="仿宋_GB2312" w:eastAsia="仿宋_GB2312" w:cs="仿宋_GB2312"/>
          <w:color w:val="auto"/>
          <w:szCs w:val="32"/>
          <w:highlight w:val="none"/>
        </w:rPr>
        <w:t>外地回青考生体育与健康学业水平考试</w:t>
      </w:r>
      <w:r>
        <w:rPr>
          <w:rFonts w:hint="eastAsia" w:ascii="仿宋_GB2312" w:eastAsia="仿宋_GB2312" w:cs="仿宋_GB2312"/>
          <w:color w:val="auto"/>
          <w:szCs w:val="32"/>
          <w:highlight w:val="none"/>
          <w:lang w:eastAsia="zh-CN"/>
        </w:rPr>
        <w:t>，</w:t>
      </w:r>
      <w:r>
        <w:rPr>
          <w:rFonts w:hint="eastAsia" w:ascii="仿宋_GB2312" w:eastAsia="仿宋_GB2312" w:cs="仿宋_GB2312"/>
          <w:color w:val="auto"/>
          <w:szCs w:val="32"/>
          <w:highlight w:val="none"/>
        </w:rPr>
        <w:t>成绩按照目标效果测试成绩乘以</w:t>
      </w:r>
      <w:r>
        <w:rPr>
          <w:rFonts w:ascii="仿宋_GB2312" w:eastAsia="仿宋_GB2312" w:cs="仿宋_GB2312"/>
          <w:color w:val="auto"/>
          <w:szCs w:val="32"/>
          <w:highlight w:val="none"/>
        </w:rPr>
        <w:t>2</w:t>
      </w:r>
      <w:r>
        <w:rPr>
          <w:rFonts w:hint="eastAsia" w:ascii="仿宋_GB2312" w:eastAsia="仿宋_GB2312" w:cs="仿宋_GB2312"/>
          <w:color w:val="auto"/>
          <w:szCs w:val="32"/>
          <w:highlight w:val="none"/>
        </w:rPr>
        <w:t>的办法计分。即：目标效果测试分×2＝体育与健康科目实际得分。</w:t>
      </w:r>
    </w:p>
    <w:p>
      <w:pPr>
        <w:keepNext w:val="0"/>
        <w:keepLines w:val="0"/>
        <w:pageBreakBefore w:val="0"/>
        <w:kinsoku/>
        <w:wordWrap/>
        <w:overflowPunct/>
        <w:topLinePunct w:val="0"/>
        <w:bidi w:val="0"/>
        <w:adjustRightInd w:val="0"/>
        <w:snapToGrid/>
        <w:spacing w:line="560" w:lineRule="exact"/>
        <w:ind w:firstLine="682" w:firstLineChars="200"/>
        <w:rPr>
          <w:rFonts w:ascii="仿宋_GB2312" w:eastAsia="仿宋_GB2312" w:cs="仿宋_GB2312"/>
          <w:color w:val="auto"/>
          <w:szCs w:val="32"/>
          <w:highlight w:val="none"/>
        </w:rPr>
      </w:pPr>
      <w:r>
        <w:rPr>
          <w:rFonts w:ascii="仿宋_GB2312" w:eastAsia="仿宋_GB2312" w:cs="仿宋_GB2312"/>
          <w:color w:val="auto"/>
          <w:szCs w:val="32"/>
          <w:highlight w:val="none"/>
        </w:rPr>
        <w:t>3.</w:t>
      </w:r>
      <w:r>
        <w:rPr>
          <w:rFonts w:hint="eastAsia" w:ascii="仿宋_GB2312" w:eastAsia="仿宋_GB2312" w:cs="仿宋_GB2312"/>
          <w:color w:val="auto"/>
          <w:szCs w:val="32"/>
          <w:highlight w:val="none"/>
        </w:rPr>
        <w:t>相关分数均采取四舍五入至小数点后一位数。</w:t>
      </w:r>
    </w:p>
    <w:p>
      <w:pPr>
        <w:keepNext w:val="0"/>
        <w:keepLines w:val="0"/>
        <w:pageBreakBefore w:val="0"/>
        <w:kinsoku/>
        <w:wordWrap/>
        <w:overflowPunct/>
        <w:topLinePunct w:val="0"/>
        <w:bidi w:val="0"/>
        <w:adjustRightInd w:val="0"/>
        <w:snapToGrid/>
        <w:spacing w:line="560" w:lineRule="exact"/>
        <w:ind w:firstLine="682" w:firstLineChars="200"/>
        <w:rPr>
          <w:rFonts w:ascii="楷体_GB2312" w:cs="仿宋_GB2312"/>
          <w:color w:val="auto"/>
          <w:szCs w:val="32"/>
          <w:highlight w:val="none"/>
        </w:rPr>
      </w:pPr>
      <w:r>
        <w:rPr>
          <w:rFonts w:hint="eastAsia" w:ascii="楷体_GB2312" w:cs="仿宋_GB2312"/>
          <w:color w:val="auto"/>
          <w:szCs w:val="32"/>
          <w:highlight w:val="none"/>
        </w:rPr>
        <w:t>（四）复核与仲裁</w:t>
      </w:r>
    </w:p>
    <w:p>
      <w:pPr>
        <w:keepNext w:val="0"/>
        <w:keepLines w:val="0"/>
        <w:pageBreakBefore w:val="0"/>
        <w:widowControl/>
        <w:kinsoku/>
        <w:wordWrap/>
        <w:overflowPunct/>
        <w:topLinePunct w:val="0"/>
        <w:bidi w:val="0"/>
        <w:adjustRightInd w:val="0"/>
        <w:snapToGrid/>
        <w:spacing w:line="560" w:lineRule="exact"/>
        <w:ind w:firstLine="682" w:firstLineChars="200"/>
        <w:textAlignment w:val="center"/>
        <w:rPr>
          <w:rFonts w:hint="eastAsia" w:ascii="仿宋_GB2312" w:eastAsia="仿宋_GB2312" w:cs="仿宋_GB2312"/>
          <w:color w:val="0000FF"/>
          <w:szCs w:val="32"/>
          <w:highlight w:val="none"/>
          <w:lang w:eastAsia="zh-CN"/>
        </w:rPr>
      </w:pPr>
      <w:r>
        <w:rPr>
          <w:rFonts w:hint="eastAsia" w:ascii="仿宋_GB2312" w:eastAsia="仿宋_GB2312" w:cs="仿宋_GB2312"/>
          <w:color w:val="auto"/>
          <w:szCs w:val="32"/>
          <w:highlight w:val="none"/>
        </w:rPr>
        <w:t>学生对</w:t>
      </w:r>
      <w:r>
        <w:rPr>
          <w:rFonts w:hint="eastAsia" w:ascii="仿宋_GB2312" w:eastAsia="仿宋_GB2312" w:cs="仿宋_GB2312"/>
          <w:color w:val="auto"/>
          <w:szCs w:val="32"/>
          <w:highlight w:val="none"/>
          <w:lang w:val="zh-CN"/>
        </w:rPr>
        <w:t>过程管理考核</w:t>
      </w:r>
      <w:r>
        <w:rPr>
          <w:rFonts w:hint="eastAsia" w:ascii="仿宋_GB2312" w:eastAsia="仿宋_GB2312" w:cs="仿宋_GB2312"/>
          <w:color w:val="auto"/>
          <w:szCs w:val="32"/>
          <w:highlight w:val="none"/>
        </w:rPr>
        <w:t>有异议的，应在成绩公布之日起3天内向学校提出书面申请，</w:t>
      </w:r>
      <w:r>
        <w:rPr>
          <w:rFonts w:ascii="仿宋_GB2312" w:eastAsia="仿宋_GB2312" w:cs="仿宋_GB2312"/>
          <w:color w:val="auto"/>
          <w:szCs w:val="32"/>
          <w:highlight w:val="none"/>
        </w:rPr>
        <w:t>填写</w:t>
      </w:r>
      <w:r>
        <w:rPr>
          <w:rFonts w:hint="eastAsia" w:ascii="仿宋_GB2312" w:hAnsi="仿宋_GB2312" w:eastAsia="仿宋_GB2312" w:cs="仿宋_GB2312"/>
          <w:color w:val="auto"/>
          <w:szCs w:val="32"/>
          <w:highlight w:val="none"/>
        </w:rPr>
        <w:t>《202</w:t>
      </w:r>
      <w:r>
        <w:rPr>
          <w:rFonts w:hint="eastAsia" w:ascii="仿宋_GB2312" w:hAnsi="仿宋_GB2312" w:eastAsia="仿宋_GB2312" w:cs="仿宋_GB2312"/>
          <w:color w:val="auto"/>
          <w:szCs w:val="32"/>
          <w:highlight w:val="none"/>
          <w:lang w:val="en-US" w:eastAsia="zh-CN"/>
        </w:rPr>
        <w:t>6</w:t>
      </w:r>
      <w:r>
        <w:rPr>
          <w:rFonts w:hint="eastAsia" w:ascii="仿宋_GB2312" w:hAnsi="仿宋_GB2312" w:eastAsia="仿宋_GB2312" w:cs="仿宋_GB2312"/>
          <w:color w:val="auto"/>
          <w:szCs w:val="32"/>
          <w:highlight w:val="none"/>
        </w:rPr>
        <w:t>年初中毕业生过程管理评价问题更改申请表》</w:t>
      </w:r>
      <w:r>
        <w:rPr>
          <w:rFonts w:hint="eastAsia" w:ascii="仿宋_GB2312" w:eastAsia="仿宋_GB2312" w:cs="仿宋_GB2312"/>
          <w:color w:val="auto"/>
          <w:szCs w:val="32"/>
          <w:highlight w:val="none"/>
        </w:rPr>
        <w:t>（附件3）</w:t>
      </w:r>
      <w:r>
        <w:rPr>
          <w:rFonts w:ascii="仿宋_GB2312" w:eastAsia="仿宋_GB2312" w:cs="仿宋_GB2312"/>
          <w:color w:val="auto"/>
          <w:szCs w:val="32"/>
          <w:highlight w:val="none"/>
        </w:rPr>
        <w:t>。</w:t>
      </w:r>
      <w:r>
        <w:rPr>
          <w:rFonts w:hint="eastAsia" w:ascii="仿宋_GB2312" w:eastAsia="仿宋_GB2312" w:cs="仿宋_GB2312"/>
          <w:color w:val="auto"/>
          <w:szCs w:val="32"/>
          <w:highlight w:val="none"/>
        </w:rPr>
        <w:t>学校</w:t>
      </w:r>
      <w:r>
        <w:rPr>
          <w:rFonts w:hint="eastAsia" w:ascii="仿宋_GB2312" w:eastAsia="仿宋_GB2312" w:cs="仿宋_GB2312"/>
          <w:color w:val="auto"/>
          <w:szCs w:val="32"/>
          <w:highlight w:val="none"/>
          <w:lang w:eastAsia="zh-Hans"/>
        </w:rPr>
        <w:t>审核</w:t>
      </w:r>
      <w:r>
        <w:rPr>
          <w:rFonts w:hint="eastAsia" w:ascii="仿宋_GB2312" w:eastAsia="仿宋_GB2312" w:cs="仿宋_GB2312"/>
          <w:color w:val="auto"/>
          <w:szCs w:val="32"/>
          <w:highlight w:val="none"/>
          <w:lang w:eastAsia="zh-CN"/>
        </w:rPr>
        <w:t>和出具意见</w:t>
      </w:r>
      <w:r>
        <w:rPr>
          <w:rFonts w:hint="eastAsia" w:ascii="仿宋_GB2312" w:eastAsia="仿宋_GB2312" w:cs="仿宋_GB2312"/>
          <w:color w:val="auto"/>
          <w:szCs w:val="32"/>
          <w:highlight w:val="none"/>
          <w:lang w:eastAsia="zh-Hans"/>
        </w:rPr>
        <w:t>盖章后报所在区市教体局</w:t>
      </w:r>
      <w:r>
        <w:rPr>
          <w:rFonts w:hint="eastAsia" w:ascii="仿宋_GB2312" w:eastAsia="仿宋_GB2312" w:cs="仿宋_GB2312"/>
          <w:color w:val="auto"/>
          <w:szCs w:val="32"/>
          <w:highlight w:val="none"/>
        </w:rPr>
        <w:t>，区市</w:t>
      </w:r>
      <w:r>
        <w:rPr>
          <w:rFonts w:hint="eastAsia" w:ascii="仿宋_GB2312" w:eastAsia="仿宋_GB2312" w:cs="仿宋_GB2312"/>
          <w:color w:val="auto"/>
          <w:szCs w:val="32"/>
          <w:highlight w:val="none"/>
          <w:lang w:eastAsia="zh-Hans"/>
        </w:rPr>
        <w:t>教体局汇总审核后</w:t>
      </w:r>
      <w:r>
        <w:rPr>
          <w:rFonts w:ascii="仿宋_GB2312" w:eastAsia="仿宋_GB2312" w:cs="仿宋_GB2312"/>
          <w:color w:val="auto"/>
          <w:szCs w:val="32"/>
          <w:highlight w:val="none"/>
          <w:lang w:eastAsia="zh-Hans"/>
        </w:rPr>
        <w:t>，</w:t>
      </w:r>
      <w:r>
        <w:rPr>
          <w:rFonts w:hint="eastAsia" w:ascii="仿宋_GB2312" w:eastAsia="仿宋_GB2312" w:cs="仿宋_GB2312"/>
          <w:color w:val="auto"/>
          <w:szCs w:val="32"/>
          <w:highlight w:val="none"/>
        </w:rPr>
        <w:t>将申请表（附件3）</w:t>
      </w:r>
      <w:r>
        <w:rPr>
          <w:rFonts w:hint="eastAsia" w:ascii="仿宋_GB2312" w:eastAsia="仿宋_GB2312" w:cs="仿宋_GB2312"/>
          <w:color w:val="auto"/>
          <w:szCs w:val="32"/>
          <w:highlight w:val="none"/>
          <w:lang w:eastAsia="zh-CN"/>
        </w:rPr>
        <w:t>、审核意见</w:t>
      </w:r>
      <w:r>
        <w:rPr>
          <w:rFonts w:hint="eastAsia" w:ascii="仿宋_GB2312" w:eastAsia="仿宋_GB2312" w:cs="仿宋_GB2312"/>
          <w:color w:val="auto"/>
          <w:szCs w:val="32"/>
          <w:highlight w:val="none"/>
        </w:rPr>
        <w:t>和《</w:t>
      </w:r>
      <w:r>
        <w:rPr>
          <w:rFonts w:hint="eastAsia" w:ascii="仿宋_GB2312" w:hAnsi="仿宋_GB2312" w:eastAsia="仿宋_GB2312" w:cs="仿宋_GB2312"/>
          <w:color w:val="auto"/>
          <w:szCs w:val="32"/>
          <w:highlight w:val="none"/>
        </w:rPr>
        <w:t>202</w:t>
      </w:r>
      <w:r>
        <w:rPr>
          <w:rFonts w:hint="eastAsia" w:ascii="仿宋_GB2312" w:hAnsi="仿宋_GB2312" w:eastAsia="仿宋_GB2312" w:cs="仿宋_GB2312"/>
          <w:color w:val="auto"/>
          <w:szCs w:val="32"/>
          <w:highlight w:val="none"/>
          <w:lang w:val="en-US" w:eastAsia="zh-CN"/>
        </w:rPr>
        <w:t>6</w:t>
      </w:r>
      <w:r>
        <w:rPr>
          <w:rFonts w:hint="eastAsia" w:ascii="仿宋_GB2312" w:hAnsi="仿宋_GB2312" w:eastAsia="仿宋_GB2312" w:cs="仿宋_GB2312"/>
          <w:color w:val="auto"/>
          <w:szCs w:val="32"/>
          <w:highlight w:val="none"/>
        </w:rPr>
        <w:t>年初中毕业生过程管理评价自查情况汇总表（区市版、学校版）》</w:t>
      </w:r>
      <w:r>
        <w:rPr>
          <w:rFonts w:hint="eastAsia" w:ascii="仿宋_GB2312" w:eastAsia="仿宋_GB2312" w:cs="仿宋_GB2312"/>
          <w:color w:val="auto"/>
          <w:szCs w:val="32"/>
          <w:highlight w:val="none"/>
        </w:rPr>
        <w:t>（附件</w:t>
      </w:r>
      <w:r>
        <w:rPr>
          <w:rFonts w:ascii="仿宋_GB2312" w:eastAsia="仿宋_GB2312" w:cs="仿宋_GB2312"/>
          <w:color w:val="auto"/>
          <w:szCs w:val="32"/>
          <w:highlight w:val="none"/>
        </w:rPr>
        <w:t>4</w:t>
      </w:r>
      <w:r>
        <w:rPr>
          <w:rFonts w:hint="eastAsia" w:ascii="仿宋_GB2312" w:eastAsia="仿宋_GB2312" w:cs="仿宋_GB2312"/>
          <w:color w:val="auto"/>
          <w:szCs w:val="32"/>
          <w:highlight w:val="none"/>
        </w:rPr>
        <w:t>）加盖公章，</w:t>
      </w:r>
      <w:r>
        <w:rPr>
          <w:rFonts w:hint="eastAsia" w:ascii="仿宋_GB2312" w:eastAsia="仿宋_GB2312" w:cs="仿宋_GB2312"/>
          <w:color w:val="auto"/>
          <w:szCs w:val="32"/>
          <w:highlight w:val="none"/>
          <w:lang w:eastAsia="zh-Hans"/>
        </w:rPr>
        <w:t>报市教育局体卫艺处</w:t>
      </w:r>
      <w:r>
        <w:rPr>
          <w:rFonts w:hint="eastAsia" w:ascii="仿宋_GB2312" w:eastAsia="仿宋_GB2312" w:cs="仿宋_GB2312"/>
          <w:color w:val="auto"/>
          <w:szCs w:val="32"/>
          <w:highlight w:val="none"/>
        </w:rPr>
        <w:t>审核</w:t>
      </w:r>
      <w:r>
        <w:rPr>
          <w:rFonts w:hint="eastAsia" w:ascii="仿宋_GB2312" w:eastAsia="仿宋_GB2312" w:cs="仿宋_GB2312"/>
          <w:color w:val="0000FF"/>
          <w:szCs w:val="32"/>
          <w:highlight w:val="none"/>
          <w:lang w:eastAsia="zh-CN"/>
        </w:rPr>
        <w:t>。</w:t>
      </w:r>
    </w:p>
    <w:p>
      <w:pPr>
        <w:keepNext w:val="0"/>
        <w:keepLines w:val="0"/>
        <w:pageBreakBefore w:val="0"/>
        <w:widowControl/>
        <w:kinsoku/>
        <w:wordWrap/>
        <w:overflowPunct/>
        <w:topLinePunct w:val="0"/>
        <w:bidi w:val="0"/>
        <w:adjustRightInd w:val="0"/>
        <w:snapToGrid/>
        <w:spacing w:line="560" w:lineRule="exact"/>
        <w:ind w:firstLine="682" w:firstLineChars="200"/>
        <w:textAlignment w:val="center"/>
        <w:rPr>
          <w:rFonts w:ascii="仿宋_GB2312" w:eastAsia="仿宋_GB2312" w:cs="仿宋_GB2312"/>
          <w:color w:val="auto"/>
          <w:szCs w:val="32"/>
          <w:highlight w:val="none"/>
          <w:lang w:eastAsia="zh-Hans"/>
        </w:rPr>
      </w:pPr>
      <w:r>
        <w:rPr>
          <w:rFonts w:hint="eastAsia" w:ascii="仿宋_GB2312" w:eastAsia="仿宋_GB2312" w:cs="仿宋_GB2312"/>
          <w:color w:val="auto"/>
          <w:szCs w:val="32"/>
          <w:highlight w:val="none"/>
        </w:rPr>
        <w:t>考生对目标效果测试成绩总得分有异议</w:t>
      </w:r>
      <w:r>
        <w:rPr>
          <w:rFonts w:hint="eastAsia" w:ascii="仿宋_GB2312" w:eastAsia="仿宋_GB2312" w:cs="仿宋_GB2312"/>
          <w:color w:val="auto"/>
          <w:szCs w:val="32"/>
          <w:highlight w:val="none"/>
          <w:lang w:eastAsia="zh-Hans"/>
        </w:rPr>
        <w:t>的，本人应在测试现场向体育考试仲裁小组提交书面申请，</w:t>
      </w:r>
      <w:r>
        <w:rPr>
          <w:rFonts w:ascii="仿宋_GB2312" w:eastAsia="仿宋_GB2312" w:cs="仿宋_GB2312"/>
          <w:color w:val="auto"/>
          <w:szCs w:val="32"/>
          <w:highlight w:val="none"/>
          <w:lang w:eastAsia="zh-Hans"/>
        </w:rPr>
        <w:t>填写</w:t>
      </w:r>
      <w:r>
        <w:rPr>
          <w:rFonts w:hint="eastAsia" w:ascii="仿宋_GB2312" w:eastAsia="仿宋_GB2312" w:cs="仿宋_GB2312"/>
          <w:color w:val="auto"/>
          <w:szCs w:val="32"/>
          <w:highlight w:val="none"/>
          <w:lang w:eastAsia="zh-Hans"/>
        </w:rPr>
        <w:t>《202</w:t>
      </w:r>
      <w:r>
        <w:rPr>
          <w:rFonts w:hint="eastAsia" w:ascii="仿宋_GB2312" w:eastAsia="仿宋_GB2312" w:cs="仿宋_GB2312"/>
          <w:color w:val="auto"/>
          <w:szCs w:val="32"/>
          <w:highlight w:val="none"/>
          <w:lang w:val="en-US" w:eastAsia="zh-CN"/>
        </w:rPr>
        <w:t>6</w:t>
      </w:r>
      <w:r>
        <w:rPr>
          <w:rFonts w:hint="eastAsia" w:ascii="仿宋_GB2312" w:eastAsia="仿宋_GB2312" w:cs="仿宋_GB2312"/>
          <w:color w:val="auto"/>
          <w:szCs w:val="32"/>
          <w:highlight w:val="none"/>
          <w:lang w:eastAsia="zh-Hans"/>
        </w:rPr>
        <w:t>年青岛市初中毕业生体育健康水平考试成绩申请复议单》</w:t>
      </w:r>
      <w:r>
        <w:rPr>
          <w:rFonts w:hint="eastAsia" w:ascii="仿宋_GB2312" w:eastAsia="仿宋_GB2312" w:cs="仿宋_GB2312"/>
          <w:color w:val="auto"/>
          <w:szCs w:val="32"/>
          <w:highlight w:val="none"/>
        </w:rPr>
        <w:t>（附件5），由仲裁小组予以复核，逾时不再受理。</w:t>
      </w:r>
    </w:p>
    <w:p>
      <w:pPr>
        <w:keepNext w:val="0"/>
        <w:keepLines w:val="0"/>
        <w:pageBreakBefore w:val="0"/>
        <w:widowControl/>
        <w:kinsoku/>
        <w:wordWrap/>
        <w:overflowPunct/>
        <w:topLinePunct w:val="0"/>
        <w:bidi w:val="0"/>
        <w:adjustRightInd w:val="0"/>
        <w:snapToGrid/>
        <w:spacing w:line="560" w:lineRule="exact"/>
        <w:rPr>
          <w:rFonts w:ascii="黑体" w:hAnsi="黑体" w:eastAsia="黑体"/>
          <w:color w:val="auto"/>
          <w:szCs w:val="32"/>
          <w:highlight w:val="none"/>
        </w:rPr>
      </w:pPr>
      <w:r>
        <w:rPr>
          <w:rFonts w:hint="eastAsia" w:ascii="仿宋_GB2312" w:hAnsi="inherit" w:eastAsia="仿宋_GB2312" w:cs="宋体"/>
          <w:color w:val="auto"/>
          <w:szCs w:val="32"/>
          <w:highlight w:val="none"/>
        </w:rPr>
        <w:t>　　</w:t>
      </w:r>
      <w:r>
        <w:rPr>
          <w:rFonts w:hint="eastAsia" w:ascii="黑体" w:hAnsi="黑体" w:eastAsia="黑体" w:cs="宋体"/>
          <w:color w:val="auto"/>
          <w:szCs w:val="32"/>
          <w:highlight w:val="none"/>
        </w:rPr>
        <w:t>四、免考、缓考及加分政策</w:t>
      </w:r>
    </w:p>
    <w:p>
      <w:pPr>
        <w:keepNext w:val="0"/>
        <w:keepLines w:val="0"/>
        <w:pageBreakBefore w:val="0"/>
        <w:widowControl/>
        <w:kinsoku/>
        <w:wordWrap/>
        <w:overflowPunct/>
        <w:topLinePunct w:val="0"/>
        <w:bidi w:val="0"/>
        <w:adjustRightInd w:val="0"/>
        <w:snapToGrid/>
        <w:spacing w:line="560" w:lineRule="exact"/>
        <w:ind w:firstLine="672"/>
        <w:rPr>
          <w:rFonts w:ascii="楷体_GB2312" w:cs="楷体_GB2312"/>
          <w:color w:val="auto"/>
          <w:szCs w:val="32"/>
          <w:highlight w:val="none"/>
        </w:rPr>
      </w:pPr>
      <w:r>
        <w:rPr>
          <w:rFonts w:hint="eastAsia" w:ascii="楷体_GB2312" w:hAnsi="楷体_GB2312" w:cs="楷体_GB2312"/>
          <w:color w:val="auto"/>
          <w:szCs w:val="32"/>
          <w:highlight w:val="none"/>
        </w:rPr>
        <w:t>（一）免考</w:t>
      </w:r>
    </w:p>
    <w:p>
      <w:pPr>
        <w:keepNext w:val="0"/>
        <w:keepLines w:val="0"/>
        <w:pageBreakBefore w:val="0"/>
        <w:widowControl/>
        <w:kinsoku/>
        <w:wordWrap/>
        <w:overflowPunct/>
        <w:topLinePunct w:val="0"/>
        <w:bidi w:val="0"/>
        <w:adjustRightInd w:val="0"/>
        <w:snapToGrid/>
        <w:spacing w:line="560" w:lineRule="exact"/>
        <w:ind w:firstLine="672"/>
        <w:rPr>
          <w:rFonts w:ascii="仿宋_GB2312" w:eastAsia="仿宋_GB2312" w:cs="仿宋_GB2312"/>
          <w:color w:val="auto"/>
          <w:szCs w:val="32"/>
          <w:highlight w:val="none"/>
        </w:rPr>
      </w:pPr>
      <w:r>
        <w:rPr>
          <w:rFonts w:ascii="仿宋_GB2312" w:eastAsia="仿宋_GB2312" w:cs="仿宋_GB2312"/>
          <w:color w:val="auto"/>
          <w:szCs w:val="32"/>
          <w:highlight w:val="none"/>
        </w:rPr>
        <w:t>1.</w:t>
      </w:r>
      <w:r>
        <w:rPr>
          <w:rFonts w:hint="eastAsia" w:ascii="仿宋_GB2312" w:eastAsia="仿宋_GB2312" w:cs="仿宋_GB2312"/>
          <w:color w:val="auto"/>
          <w:szCs w:val="32"/>
          <w:highlight w:val="none"/>
        </w:rPr>
        <w:t>因残疾丧失运动能力，且有残疾证的，</w:t>
      </w:r>
      <w:r>
        <w:rPr>
          <w:rFonts w:hint="eastAsia" w:ascii="仿宋_GB2312" w:eastAsia="仿宋_GB2312" w:cs="仿宋_GB2312"/>
          <w:color w:val="auto"/>
          <w:szCs w:val="32"/>
          <w:highlight w:val="none"/>
          <w:lang w:eastAsia="zh-CN"/>
        </w:rPr>
        <w:t>过程成绩根据残疾证日期按满分</w:t>
      </w:r>
      <w:r>
        <w:rPr>
          <w:rFonts w:hint="eastAsia" w:ascii="仿宋_GB2312" w:eastAsia="仿宋_GB2312" w:cs="仿宋_GB2312"/>
          <w:color w:val="auto"/>
          <w:szCs w:val="32"/>
          <w:highlight w:val="none"/>
          <w:lang w:val="en-US" w:eastAsia="zh-CN"/>
        </w:rPr>
        <w:t>30分计入总分；</w:t>
      </w:r>
      <w:r>
        <w:rPr>
          <w:rFonts w:hint="eastAsia" w:ascii="仿宋_GB2312" w:eastAsia="仿宋_GB2312" w:cs="仿宋_GB2312"/>
          <w:color w:val="auto"/>
          <w:szCs w:val="32"/>
          <w:highlight w:val="none"/>
        </w:rPr>
        <w:t>申请</w:t>
      </w:r>
      <w:r>
        <w:rPr>
          <w:rFonts w:hint="eastAsia" w:ascii="仿宋_GB2312" w:eastAsia="仿宋_GB2312" w:cs="仿宋_GB2312"/>
          <w:color w:val="auto"/>
          <w:szCs w:val="32"/>
          <w:highlight w:val="none"/>
          <w:lang w:eastAsia="zh-CN"/>
        </w:rPr>
        <w:t>目标考试</w:t>
      </w:r>
      <w:r>
        <w:rPr>
          <w:rFonts w:hint="eastAsia" w:ascii="仿宋_GB2312" w:eastAsia="仿宋_GB2312" w:cs="仿宋_GB2312"/>
          <w:color w:val="auto"/>
          <w:szCs w:val="32"/>
          <w:highlight w:val="none"/>
        </w:rPr>
        <w:t>免考，按满分</w:t>
      </w:r>
      <w:r>
        <w:rPr>
          <w:rFonts w:hint="eastAsia" w:ascii="仿宋_GB2312" w:eastAsia="仿宋_GB2312" w:cs="仿宋_GB2312"/>
          <w:color w:val="auto"/>
          <w:szCs w:val="32"/>
          <w:highlight w:val="none"/>
          <w:lang w:val="en-US" w:eastAsia="zh-CN"/>
        </w:rPr>
        <w:t>3</w:t>
      </w:r>
      <w:r>
        <w:rPr>
          <w:rFonts w:ascii="仿宋_GB2312" w:eastAsia="仿宋_GB2312" w:cs="仿宋_GB2312"/>
          <w:color w:val="auto"/>
          <w:szCs w:val="32"/>
          <w:highlight w:val="none"/>
        </w:rPr>
        <w:t>0</w:t>
      </w:r>
      <w:r>
        <w:rPr>
          <w:rFonts w:hint="eastAsia" w:ascii="仿宋_GB2312" w:eastAsia="仿宋_GB2312" w:cs="仿宋_GB2312"/>
          <w:color w:val="auto"/>
          <w:szCs w:val="32"/>
          <w:highlight w:val="none"/>
        </w:rPr>
        <w:t>分计入总分。</w:t>
      </w:r>
    </w:p>
    <w:p>
      <w:pPr>
        <w:keepNext w:val="0"/>
        <w:keepLines w:val="0"/>
        <w:pageBreakBefore w:val="0"/>
        <w:widowControl/>
        <w:kinsoku/>
        <w:wordWrap/>
        <w:overflowPunct/>
        <w:topLinePunct w:val="0"/>
        <w:bidi w:val="0"/>
        <w:adjustRightInd w:val="0"/>
        <w:snapToGrid/>
        <w:spacing w:line="560" w:lineRule="exact"/>
        <w:ind w:firstLine="672"/>
        <w:rPr>
          <w:rFonts w:ascii="仿宋_GB2312" w:eastAsia="仿宋_GB2312" w:cs="仿宋_GB2312"/>
          <w:color w:val="auto"/>
          <w:szCs w:val="32"/>
          <w:highlight w:val="none"/>
        </w:rPr>
      </w:pPr>
      <w:r>
        <w:rPr>
          <w:rFonts w:ascii="仿宋_GB2312" w:eastAsia="仿宋_GB2312" w:cs="仿宋_GB2312"/>
          <w:color w:val="auto"/>
          <w:szCs w:val="32"/>
          <w:highlight w:val="none"/>
        </w:rPr>
        <w:t>2.</w:t>
      </w:r>
      <w:r>
        <w:rPr>
          <w:rFonts w:hint="eastAsia" w:ascii="仿宋_GB2312" w:eastAsia="仿宋_GB2312" w:cs="仿宋_GB2312"/>
          <w:color w:val="auto"/>
          <w:szCs w:val="32"/>
          <w:highlight w:val="none"/>
        </w:rPr>
        <w:t>因严重伤、病，长期免修体育课的考生或由于突发生理疾病或意外伤害等原因，确</w:t>
      </w:r>
      <w:r>
        <w:rPr>
          <w:rFonts w:hint="eastAsia" w:ascii="仿宋_GB2312" w:eastAsia="仿宋_GB2312" w:cs="仿宋_GB2312"/>
          <w:color w:val="auto"/>
          <w:szCs w:val="32"/>
          <w:highlight w:val="none"/>
          <w:lang w:val="en-US" w:eastAsia="zh-CN"/>
        </w:rPr>
        <w:t>实</w:t>
      </w:r>
      <w:r>
        <w:rPr>
          <w:rFonts w:hint="eastAsia" w:ascii="仿宋_GB2312" w:eastAsia="仿宋_GB2312" w:cs="仿宋_GB2312"/>
          <w:color w:val="auto"/>
          <w:szCs w:val="32"/>
          <w:highlight w:val="none"/>
        </w:rPr>
        <w:t>不能参加目标效果测试的考生可申请免考。免考申请通过后，其升学体育分数按目标效果测试总分</w:t>
      </w:r>
      <w:r>
        <w:rPr>
          <w:rFonts w:ascii="仿宋_GB2312" w:eastAsia="仿宋_GB2312" w:cs="仿宋_GB2312"/>
          <w:color w:val="auto"/>
          <w:szCs w:val="32"/>
          <w:highlight w:val="none"/>
        </w:rPr>
        <w:t>30</w:t>
      </w:r>
      <w:r>
        <w:rPr>
          <w:rFonts w:hint="eastAsia" w:ascii="仿宋_GB2312" w:eastAsia="仿宋_GB2312" w:cs="仿宋_GB2312"/>
          <w:color w:val="auto"/>
          <w:szCs w:val="32"/>
          <w:highlight w:val="none"/>
        </w:rPr>
        <w:t>分的</w:t>
      </w:r>
      <w:r>
        <w:rPr>
          <w:rFonts w:ascii="仿宋_GB2312" w:eastAsia="仿宋_GB2312" w:cs="仿宋_GB2312"/>
          <w:color w:val="auto"/>
          <w:szCs w:val="32"/>
          <w:highlight w:val="none"/>
        </w:rPr>
        <w:t>60%</w:t>
      </w:r>
      <w:r>
        <w:rPr>
          <w:rFonts w:hint="eastAsia" w:ascii="仿宋_GB2312" w:eastAsia="仿宋_GB2312" w:cs="仿宋_GB2312"/>
          <w:color w:val="auto"/>
          <w:szCs w:val="32"/>
          <w:highlight w:val="none"/>
        </w:rPr>
        <w:t>（即</w:t>
      </w:r>
      <w:r>
        <w:rPr>
          <w:rFonts w:ascii="仿宋_GB2312" w:eastAsia="仿宋_GB2312" w:cs="仿宋_GB2312"/>
          <w:color w:val="auto"/>
          <w:szCs w:val="32"/>
          <w:highlight w:val="none"/>
        </w:rPr>
        <w:t>18</w:t>
      </w:r>
      <w:r>
        <w:rPr>
          <w:rFonts w:hint="eastAsia" w:ascii="仿宋_GB2312" w:eastAsia="仿宋_GB2312" w:cs="仿宋_GB2312"/>
          <w:color w:val="auto"/>
          <w:szCs w:val="32"/>
          <w:highlight w:val="none"/>
        </w:rPr>
        <w:t>分）同过程管理考核评价得分相加的办法计算。</w:t>
      </w:r>
    </w:p>
    <w:p>
      <w:pPr>
        <w:keepNext w:val="0"/>
        <w:keepLines w:val="0"/>
        <w:pageBreakBefore w:val="0"/>
        <w:widowControl/>
        <w:kinsoku/>
        <w:wordWrap/>
        <w:overflowPunct/>
        <w:topLinePunct w:val="0"/>
        <w:bidi w:val="0"/>
        <w:adjustRightInd w:val="0"/>
        <w:snapToGrid/>
        <w:spacing w:line="560" w:lineRule="exact"/>
        <w:ind w:firstLine="672"/>
        <w:rPr>
          <w:rFonts w:ascii="仿宋_GB2312" w:eastAsia="仿宋_GB2312" w:cs="仿宋_GB2312"/>
          <w:color w:val="auto"/>
          <w:szCs w:val="32"/>
          <w:highlight w:val="none"/>
        </w:rPr>
      </w:pPr>
      <w:r>
        <w:rPr>
          <w:rFonts w:ascii="仿宋_GB2312" w:eastAsia="仿宋_GB2312" w:cs="仿宋_GB2312"/>
          <w:color w:val="auto"/>
          <w:szCs w:val="32"/>
          <w:highlight w:val="none"/>
        </w:rPr>
        <w:t>3.</w:t>
      </w:r>
      <w:r>
        <w:rPr>
          <w:rFonts w:hint="eastAsia" w:ascii="仿宋_GB2312" w:eastAsia="仿宋_GB2312" w:cs="仿宋_GB2312"/>
          <w:color w:val="auto"/>
          <w:szCs w:val="32"/>
          <w:highlight w:val="none"/>
        </w:rPr>
        <w:t>因过于肥胖患病或患有心血管病等疾病不宜长跑的学生，出具医生诊断证明、就诊病历、检查检验报告和缴费单据（原件</w:t>
      </w:r>
      <w:r>
        <w:rPr>
          <w:rFonts w:ascii="仿宋_GB2312" w:eastAsia="仿宋_GB2312" w:cs="仿宋_GB2312"/>
          <w:color w:val="auto"/>
          <w:szCs w:val="32"/>
          <w:highlight w:val="none"/>
        </w:rPr>
        <w:t>和</w:t>
      </w:r>
      <w:r>
        <w:rPr>
          <w:rFonts w:hint="eastAsia" w:ascii="仿宋_GB2312" w:eastAsia="仿宋_GB2312" w:cs="仿宋_GB2312"/>
          <w:color w:val="auto"/>
          <w:szCs w:val="32"/>
          <w:highlight w:val="none"/>
        </w:rPr>
        <w:t>复印件），可申请办理单项免试，经审核批准后，长跑单项成绩为满分</w:t>
      </w:r>
      <w:r>
        <w:rPr>
          <w:rFonts w:ascii="仿宋_GB2312" w:eastAsia="仿宋_GB2312" w:cs="仿宋_GB2312"/>
          <w:color w:val="auto"/>
          <w:szCs w:val="32"/>
          <w:highlight w:val="none"/>
        </w:rPr>
        <w:t>10</w:t>
      </w:r>
      <w:r>
        <w:rPr>
          <w:rFonts w:hint="eastAsia" w:ascii="仿宋_GB2312" w:eastAsia="仿宋_GB2312" w:cs="仿宋_GB2312"/>
          <w:color w:val="auto"/>
          <w:szCs w:val="32"/>
          <w:highlight w:val="none"/>
        </w:rPr>
        <w:t>分的</w:t>
      </w:r>
      <w:r>
        <w:rPr>
          <w:rFonts w:ascii="仿宋_GB2312" w:eastAsia="仿宋_GB2312" w:cs="仿宋_GB2312"/>
          <w:color w:val="auto"/>
          <w:szCs w:val="32"/>
          <w:highlight w:val="none"/>
        </w:rPr>
        <w:t>60%</w:t>
      </w:r>
      <w:r>
        <w:rPr>
          <w:rFonts w:hint="eastAsia" w:ascii="仿宋_GB2312" w:eastAsia="仿宋_GB2312" w:cs="仿宋_GB2312"/>
          <w:color w:val="auto"/>
          <w:szCs w:val="32"/>
          <w:highlight w:val="none"/>
        </w:rPr>
        <w:t>（即</w:t>
      </w:r>
      <w:r>
        <w:rPr>
          <w:rFonts w:ascii="仿宋_GB2312" w:eastAsia="仿宋_GB2312" w:cs="仿宋_GB2312"/>
          <w:color w:val="auto"/>
          <w:szCs w:val="32"/>
          <w:highlight w:val="none"/>
        </w:rPr>
        <w:t>6</w:t>
      </w:r>
      <w:r>
        <w:rPr>
          <w:rFonts w:hint="eastAsia" w:ascii="仿宋_GB2312" w:eastAsia="仿宋_GB2312" w:cs="仿宋_GB2312"/>
          <w:color w:val="auto"/>
          <w:szCs w:val="32"/>
          <w:highlight w:val="none"/>
        </w:rPr>
        <w:t>分）。</w:t>
      </w:r>
    </w:p>
    <w:p>
      <w:pPr>
        <w:keepNext w:val="0"/>
        <w:keepLines w:val="0"/>
        <w:pageBreakBefore w:val="0"/>
        <w:widowControl/>
        <w:kinsoku/>
        <w:wordWrap/>
        <w:overflowPunct/>
        <w:topLinePunct w:val="0"/>
        <w:bidi w:val="0"/>
        <w:adjustRightInd w:val="0"/>
        <w:snapToGrid/>
        <w:spacing w:line="560" w:lineRule="exact"/>
        <w:ind w:firstLine="672"/>
        <w:rPr>
          <w:rFonts w:ascii="仿宋_GB2312" w:hAnsi="inherit" w:eastAsia="仿宋_GB2312" w:cs="宋体"/>
          <w:color w:val="auto"/>
          <w:szCs w:val="32"/>
          <w:highlight w:val="none"/>
        </w:rPr>
      </w:pPr>
      <w:r>
        <w:rPr>
          <w:rFonts w:hint="eastAsia" w:ascii="仿宋_GB2312" w:hAnsi="inherit" w:eastAsia="仿宋_GB2312" w:cs="宋体"/>
          <w:color w:val="auto"/>
          <w:szCs w:val="32"/>
          <w:highlight w:val="none"/>
        </w:rPr>
        <w:t>4.办理免考考生，需提供二级甲等以上医院出具证明（含本学期医生诊断证明、病历、检查检验报告、用药明细及缴费凭证，残疾人须持残疾证）。由考生本人提出书面申请，学校、区市教体局和市教育局考试领导小组逐级审核确定，并在学校公示一周，结果写实性记入档案。</w:t>
      </w:r>
    </w:p>
    <w:p>
      <w:pPr>
        <w:keepNext w:val="0"/>
        <w:keepLines w:val="0"/>
        <w:pageBreakBefore w:val="0"/>
        <w:widowControl/>
        <w:kinsoku/>
        <w:wordWrap/>
        <w:overflowPunct/>
        <w:topLinePunct w:val="0"/>
        <w:bidi w:val="0"/>
        <w:adjustRightInd w:val="0"/>
        <w:snapToGrid/>
        <w:spacing w:line="560" w:lineRule="exact"/>
        <w:ind w:firstLine="672"/>
        <w:rPr>
          <w:rFonts w:ascii="仿宋_GB2312" w:hAnsi="inherit" w:eastAsia="仿宋_GB2312" w:cs="宋体"/>
          <w:color w:val="auto"/>
          <w:szCs w:val="32"/>
          <w:highlight w:val="none"/>
        </w:rPr>
      </w:pPr>
      <w:r>
        <w:rPr>
          <w:rFonts w:hint="eastAsia" w:ascii="仿宋_GB2312" w:hAnsi="inherit" w:eastAsia="仿宋_GB2312" w:cs="宋体"/>
          <w:color w:val="auto"/>
          <w:szCs w:val="32"/>
          <w:highlight w:val="none"/>
        </w:rPr>
        <w:t>5.目标效果测试申请</w:t>
      </w:r>
      <w:r>
        <w:rPr>
          <w:rFonts w:hint="eastAsia" w:ascii="仿宋_GB2312" w:hAnsi="inherit" w:eastAsia="仿宋_GB2312" w:cs="宋体"/>
          <w:color w:val="auto"/>
          <w:szCs w:val="32"/>
          <w:highlight w:val="none"/>
          <w:lang w:eastAsia="zh-Hans"/>
        </w:rPr>
        <w:t>因病</w:t>
      </w:r>
      <w:r>
        <w:rPr>
          <w:rFonts w:hint="eastAsia" w:ascii="仿宋_GB2312" w:hAnsi="inherit" w:eastAsia="仿宋_GB2312" w:cs="宋体"/>
          <w:color w:val="auto"/>
          <w:szCs w:val="32"/>
          <w:highlight w:val="none"/>
        </w:rPr>
        <w:t>免考（项）工作流程</w:t>
      </w:r>
    </w:p>
    <w:p>
      <w:pPr>
        <w:keepNext w:val="0"/>
        <w:keepLines w:val="0"/>
        <w:pageBreakBefore w:val="0"/>
        <w:widowControl/>
        <w:kinsoku/>
        <w:wordWrap/>
        <w:overflowPunct/>
        <w:topLinePunct w:val="0"/>
        <w:bidi w:val="0"/>
        <w:adjustRightInd w:val="0"/>
        <w:snapToGrid/>
        <w:spacing w:line="560" w:lineRule="exact"/>
        <w:ind w:firstLine="672"/>
        <w:rPr>
          <w:rFonts w:ascii="仿宋_GB2312" w:eastAsia="仿宋_GB2312" w:cs="仿宋_GB2312"/>
          <w:color w:val="auto"/>
          <w:szCs w:val="32"/>
          <w:highlight w:val="none"/>
          <w:lang w:val="zh-CN"/>
        </w:rPr>
      </w:pPr>
      <w:r>
        <w:rPr>
          <w:rFonts w:hint="eastAsia" w:ascii="仿宋_GB2312" w:hAnsi="inherit" w:eastAsia="仿宋_GB2312" w:cs="宋体"/>
          <w:color w:val="auto"/>
          <w:szCs w:val="32"/>
          <w:highlight w:val="none"/>
          <w:lang w:val="zh-CN"/>
        </w:rPr>
        <w:t>（</w:t>
      </w:r>
      <w:r>
        <w:rPr>
          <w:rFonts w:hint="eastAsia" w:ascii="仿宋_GB2312" w:hAnsi="inherit" w:eastAsia="仿宋_GB2312" w:cs="宋体"/>
          <w:color w:val="auto"/>
          <w:szCs w:val="32"/>
          <w:highlight w:val="none"/>
        </w:rPr>
        <w:t>1</w:t>
      </w:r>
      <w:r>
        <w:rPr>
          <w:rFonts w:hint="eastAsia" w:ascii="仿宋_GB2312" w:hAnsi="inherit" w:eastAsia="仿宋_GB2312" w:cs="宋体"/>
          <w:color w:val="auto"/>
          <w:szCs w:val="32"/>
          <w:highlight w:val="none"/>
          <w:lang w:val="zh-CN"/>
        </w:rPr>
        <w:t>）学生本人向学校提出申请，</w:t>
      </w:r>
      <w:r>
        <w:rPr>
          <w:rFonts w:hint="eastAsia" w:ascii="仿宋_GB2312" w:hAnsi="inherit" w:eastAsia="仿宋_GB2312" w:cs="宋体"/>
          <w:color w:val="auto"/>
          <w:szCs w:val="32"/>
          <w:highlight w:val="none"/>
        </w:rPr>
        <w:t>填写《</w:t>
      </w:r>
      <w:r>
        <w:rPr>
          <w:rFonts w:hint="eastAsia" w:ascii="仿宋_GB2312" w:hAnsi="仿宋_GB2312" w:eastAsia="仿宋_GB2312" w:cs="仿宋_GB2312"/>
          <w:color w:val="auto"/>
          <w:szCs w:val="32"/>
          <w:highlight w:val="none"/>
        </w:rPr>
        <w:t>202</w:t>
      </w:r>
      <w:r>
        <w:rPr>
          <w:rFonts w:hint="eastAsia" w:ascii="仿宋_GB2312" w:hAnsi="仿宋_GB2312" w:eastAsia="仿宋_GB2312" w:cs="仿宋_GB2312"/>
          <w:color w:val="auto"/>
          <w:szCs w:val="32"/>
          <w:highlight w:val="none"/>
          <w:lang w:val="en-US" w:eastAsia="zh-CN"/>
        </w:rPr>
        <w:t>6</w:t>
      </w:r>
      <w:r>
        <w:rPr>
          <w:rFonts w:hint="eastAsia" w:ascii="仿宋_GB2312" w:hAnsi="仿宋_GB2312" w:eastAsia="仿宋_GB2312" w:cs="仿宋_GB2312"/>
          <w:color w:val="auto"/>
          <w:szCs w:val="32"/>
          <w:highlight w:val="none"/>
        </w:rPr>
        <w:t>年初中毕业生体育与健康水平考试免试（病免）申请表》</w:t>
      </w:r>
      <w:r>
        <w:rPr>
          <w:rFonts w:hint="eastAsia" w:ascii="仿宋_GB2312" w:hAnsi="inherit" w:eastAsia="仿宋_GB2312" w:cs="宋体"/>
          <w:color w:val="auto"/>
          <w:szCs w:val="32"/>
          <w:highlight w:val="none"/>
        </w:rPr>
        <w:t>(附件6)</w:t>
      </w:r>
      <w:r>
        <w:rPr>
          <w:rFonts w:hint="eastAsia" w:ascii="仿宋_GB2312" w:hAnsi="inherit" w:eastAsia="仿宋_GB2312" w:cs="宋体"/>
          <w:color w:val="auto"/>
          <w:szCs w:val="32"/>
          <w:highlight w:val="none"/>
          <w:lang w:val="zh-CN"/>
        </w:rPr>
        <w:t>，并附申请人近期1寸免冠彩色照片1张，残疾学生要上交残疾证</w:t>
      </w:r>
      <w:r>
        <w:rPr>
          <w:rFonts w:hint="eastAsia" w:ascii="仿宋_GB2312" w:hAnsi="inherit" w:eastAsia="仿宋_GB2312" w:cs="宋体"/>
          <w:color w:val="auto"/>
          <w:szCs w:val="32"/>
          <w:highlight w:val="none"/>
        </w:rPr>
        <w:t>原件及复印件</w:t>
      </w:r>
      <w:r>
        <w:rPr>
          <w:rFonts w:hint="eastAsia" w:ascii="仿宋_GB2312" w:hAnsi="inherit" w:eastAsia="仿宋_GB2312" w:cs="宋体"/>
          <w:color w:val="auto"/>
          <w:szCs w:val="32"/>
          <w:highlight w:val="none"/>
          <w:lang w:val="zh-CN"/>
        </w:rPr>
        <w:t>。</w:t>
      </w:r>
      <w:r>
        <w:rPr>
          <w:rFonts w:hint="eastAsia" w:ascii="仿宋_GB2312" w:hAnsi="inherit" w:eastAsia="仿宋_GB2312" w:cs="宋体"/>
          <w:color w:val="auto"/>
          <w:szCs w:val="32"/>
          <w:highlight w:val="none"/>
        </w:rPr>
        <w:t>提</w:t>
      </w:r>
      <w:r>
        <w:rPr>
          <w:rFonts w:hint="eastAsia" w:ascii="仿宋_GB2312" w:eastAsia="仿宋_GB2312" w:cs="仿宋_GB2312"/>
          <w:color w:val="auto"/>
          <w:szCs w:val="32"/>
          <w:highlight w:val="none"/>
        </w:rPr>
        <w:t>供</w:t>
      </w:r>
      <w:r>
        <w:rPr>
          <w:rFonts w:hint="eastAsia" w:ascii="仿宋_GB2312" w:eastAsia="仿宋_GB2312" w:cs="仿宋_GB2312"/>
          <w:color w:val="auto"/>
          <w:szCs w:val="32"/>
          <w:highlight w:val="none"/>
          <w:lang w:val="zh-CN"/>
        </w:rPr>
        <w:t>本学期</w:t>
      </w:r>
      <w:r>
        <w:rPr>
          <w:rFonts w:hint="eastAsia" w:ascii="仿宋_GB2312" w:eastAsia="仿宋_GB2312" w:cs="仿宋_GB2312"/>
          <w:color w:val="auto"/>
          <w:szCs w:val="32"/>
          <w:highlight w:val="none"/>
        </w:rPr>
        <w:t>在</w:t>
      </w:r>
      <w:r>
        <w:rPr>
          <w:rFonts w:hint="eastAsia" w:ascii="仿宋_GB2312" w:eastAsia="仿宋_GB2312" w:cs="仿宋_GB2312"/>
          <w:color w:val="auto"/>
          <w:szCs w:val="32"/>
          <w:highlight w:val="none"/>
          <w:lang w:val="zh-CN"/>
        </w:rPr>
        <w:t>二级甲等以上医院</w:t>
      </w:r>
      <w:r>
        <w:rPr>
          <w:rFonts w:hint="eastAsia" w:ascii="仿宋_GB2312" w:eastAsia="仿宋_GB2312" w:cs="仿宋_GB2312"/>
          <w:color w:val="auto"/>
          <w:szCs w:val="32"/>
          <w:highlight w:val="none"/>
        </w:rPr>
        <w:t>就诊的</w:t>
      </w:r>
      <w:r>
        <w:rPr>
          <w:rFonts w:hint="eastAsia" w:ascii="仿宋_GB2312" w:eastAsia="仿宋_GB2312" w:cs="仿宋_GB2312"/>
          <w:color w:val="auto"/>
          <w:szCs w:val="32"/>
          <w:highlight w:val="none"/>
          <w:lang w:val="zh-CN"/>
        </w:rPr>
        <w:t>医生诊断证明、病历（慢性病至少要提供近两年的病历）,并附证明此项疾病的临床检查检验报告、用药明细及缴费凭证,如X片和CT检查报告单、化验单、心电图等辅助检查和发票等的原件和复印件，住院的学生要</w:t>
      </w:r>
      <w:r>
        <w:rPr>
          <w:rFonts w:hint="eastAsia" w:ascii="仿宋_GB2312" w:eastAsia="仿宋_GB2312" w:cs="仿宋_GB2312"/>
          <w:color w:val="auto"/>
          <w:szCs w:val="32"/>
          <w:highlight w:val="none"/>
        </w:rPr>
        <w:t>提供</w:t>
      </w:r>
      <w:r>
        <w:rPr>
          <w:rFonts w:hint="eastAsia" w:ascii="仿宋_GB2312" w:eastAsia="仿宋_GB2312" w:cs="仿宋_GB2312"/>
          <w:color w:val="auto"/>
          <w:szCs w:val="32"/>
          <w:highlight w:val="none"/>
          <w:lang w:val="zh-CN"/>
        </w:rPr>
        <w:t>住院证明复印件和住院病历复印件（住院证明和住院病历复印件上要盖医院公章），本人的健康体检报告手册原件。</w:t>
      </w:r>
    </w:p>
    <w:p>
      <w:pPr>
        <w:keepNext w:val="0"/>
        <w:keepLines w:val="0"/>
        <w:pageBreakBefore w:val="0"/>
        <w:widowControl/>
        <w:kinsoku/>
        <w:wordWrap/>
        <w:overflowPunct/>
        <w:topLinePunct w:val="0"/>
        <w:bidi w:val="0"/>
        <w:adjustRightInd w:val="0"/>
        <w:snapToGrid/>
        <w:spacing w:line="560" w:lineRule="exact"/>
        <w:ind w:firstLine="672"/>
        <w:rPr>
          <w:rFonts w:ascii="仿宋_GB2312" w:hAnsi="inherit" w:eastAsia="仿宋_GB2312" w:cs="宋体"/>
          <w:color w:val="auto"/>
          <w:szCs w:val="32"/>
          <w:highlight w:val="none"/>
        </w:rPr>
      </w:pPr>
      <w:r>
        <w:rPr>
          <w:rFonts w:hint="eastAsia" w:ascii="仿宋_GB2312" w:hAnsi="inherit" w:eastAsia="仿宋_GB2312" w:cs="宋体"/>
          <w:color w:val="auto"/>
          <w:szCs w:val="32"/>
          <w:highlight w:val="none"/>
        </w:rPr>
        <w:t>（2）</w:t>
      </w:r>
      <w:bookmarkStart w:id="0" w:name="OLE_LINK1"/>
      <w:r>
        <w:rPr>
          <w:rFonts w:hint="eastAsia" w:ascii="仿宋_GB2312" w:hAnsi="inherit" w:eastAsia="仿宋_GB2312" w:cs="宋体"/>
          <w:color w:val="auto"/>
          <w:szCs w:val="32"/>
          <w:highlight w:val="none"/>
        </w:rPr>
        <w:t>3月中旬,市、区两级教育（教体）局已要求</w:t>
      </w:r>
      <w:bookmarkEnd w:id="0"/>
      <w:r>
        <w:rPr>
          <w:rFonts w:hint="eastAsia" w:ascii="仿宋_GB2312" w:hAnsi="inherit" w:eastAsia="仿宋_GB2312" w:cs="宋体"/>
          <w:color w:val="auto"/>
          <w:szCs w:val="32"/>
          <w:highlight w:val="none"/>
        </w:rPr>
        <w:t>学校组织申请目标效果测试</w:t>
      </w:r>
      <w:r>
        <w:rPr>
          <w:rFonts w:hint="eastAsia" w:ascii="仿宋_GB2312" w:hAnsi="inherit" w:eastAsia="仿宋_GB2312" w:cs="宋体"/>
          <w:color w:val="auto"/>
          <w:szCs w:val="32"/>
          <w:highlight w:val="none"/>
          <w:lang w:eastAsia="zh-Hans"/>
        </w:rPr>
        <w:t>因</w:t>
      </w:r>
      <w:r>
        <w:rPr>
          <w:rFonts w:hint="eastAsia" w:ascii="仿宋_GB2312" w:hAnsi="inherit" w:eastAsia="仿宋_GB2312" w:cs="宋体"/>
          <w:color w:val="auto"/>
          <w:szCs w:val="32"/>
          <w:highlight w:val="none"/>
        </w:rPr>
        <w:t>病免</w:t>
      </w:r>
      <w:r>
        <w:rPr>
          <w:rFonts w:hint="eastAsia" w:ascii="仿宋_GB2312" w:hAnsi="inherit" w:eastAsia="仿宋_GB2312" w:cs="宋体"/>
          <w:color w:val="auto"/>
          <w:szCs w:val="32"/>
          <w:highlight w:val="none"/>
          <w:lang w:eastAsia="zh-Hans"/>
        </w:rPr>
        <w:t>考</w:t>
      </w:r>
      <w:r>
        <w:rPr>
          <w:rFonts w:hint="eastAsia" w:ascii="仿宋_GB2312" w:hAnsi="inherit" w:eastAsia="仿宋_GB2312" w:cs="宋体"/>
          <w:color w:val="auto"/>
          <w:szCs w:val="32"/>
          <w:highlight w:val="none"/>
        </w:rPr>
        <w:t>学生报名,按要求</w:t>
      </w:r>
      <w:r>
        <w:rPr>
          <w:rFonts w:hint="eastAsia" w:ascii="仿宋_GB2312" w:hAnsi="inherit" w:eastAsia="仿宋_GB2312" w:cs="宋体"/>
          <w:color w:val="auto"/>
          <w:szCs w:val="32"/>
          <w:highlight w:val="none"/>
          <w:lang w:val="zh-CN"/>
        </w:rPr>
        <w:t>进行校内公示</w:t>
      </w:r>
      <w:r>
        <w:rPr>
          <w:rFonts w:ascii="仿宋_GB2312" w:hAnsi="inherit" w:eastAsia="仿宋_GB2312" w:cs="宋体"/>
          <w:color w:val="auto"/>
          <w:szCs w:val="32"/>
          <w:highlight w:val="none"/>
          <w:lang w:val="zh-CN"/>
        </w:rPr>
        <w:t>，公示模版参照</w:t>
      </w:r>
      <w:r>
        <w:rPr>
          <w:rFonts w:hint="eastAsia" w:ascii="仿宋_GB2312" w:hAnsi="inherit" w:eastAsia="仿宋_GB2312" w:cs="宋体"/>
          <w:color w:val="auto"/>
          <w:szCs w:val="32"/>
          <w:highlight w:val="none"/>
          <w:lang w:val="zh-CN"/>
        </w:rPr>
        <w:t>《</w:t>
      </w:r>
      <w:r>
        <w:rPr>
          <w:rFonts w:hint="eastAsia" w:ascii="仿宋_GB2312" w:hAnsi="inherit" w:eastAsia="仿宋_GB2312" w:cs="宋体"/>
          <w:color w:val="auto"/>
          <w:szCs w:val="32"/>
          <w:highlight w:val="none"/>
        </w:rPr>
        <w:t>202</w:t>
      </w:r>
      <w:r>
        <w:rPr>
          <w:rFonts w:hint="eastAsia" w:ascii="仿宋_GB2312" w:hAnsi="inherit" w:eastAsia="仿宋_GB2312" w:cs="宋体"/>
          <w:color w:val="auto"/>
          <w:szCs w:val="32"/>
          <w:highlight w:val="none"/>
          <w:lang w:val="en-US" w:eastAsia="zh-CN"/>
        </w:rPr>
        <w:t>6</w:t>
      </w:r>
      <w:r>
        <w:rPr>
          <w:rFonts w:hint="eastAsia" w:ascii="仿宋_GB2312" w:hAnsi="inherit" w:eastAsia="仿宋_GB2312" w:cs="宋体"/>
          <w:color w:val="auto"/>
          <w:szCs w:val="32"/>
          <w:highlight w:val="none"/>
        </w:rPr>
        <w:t>年初中毕业生体育与健康课程学业水平考试</w:t>
      </w:r>
      <w:r>
        <w:rPr>
          <w:rFonts w:hint="eastAsia" w:ascii="仿宋_GB2312" w:hAnsi="inherit" w:eastAsia="仿宋_GB2312" w:cs="宋体"/>
          <w:color w:val="auto"/>
          <w:szCs w:val="32"/>
          <w:highlight w:val="none"/>
          <w:lang w:val="zh-CN"/>
        </w:rPr>
        <w:t>公示（模版）》（</w:t>
      </w:r>
      <w:r>
        <w:rPr>
          <w:rFonts w:hint="eastAsia" w:ascii="仿宋_GB2312" w:hAnsi="inherit" w:eastAsia="仿宋_GB2312" w:cs="宋体"/>
          <w:color w:val="auto"/>
          <w:szCs w:val="32"/>
          <w:highlight w:val="none"/>
        </w:rPr>
        <w:t>附件7</w:t>
      </w:r>
      <w:r>
        <w:rPr>
          <w:rFonts w:hint="eastAsia" w:ascii="仿宋_GB2312" w:hAnsi="inherit" w:eastAsia="仿宋_GB2312" w:cs="宋体"/>
          <w:color w:val="auto"/>
          <w:szCs w:val="32"/>
          <w:highlight w:val="none"/>
          <w:lang w:val="zh-CN"/>
        </w:rPr>
        <w:t>），公示过程拍照，公示无异议后，打印公示开始和结束两张照片，盖学校公章，</w:t>
      </w:r>
      <w:r>
        <w:rPr>
          <w:rFonts w:hint="eastAsia" w:ascii="仿宋_GB2312" w:hAnsi="inherit" w:eastAsia="仿宋_GB2312" w:cs="宋体"/>
          <w:color w:val="auto"/>
          <w:szCs w:val="32"/>
          <w:highlight w:val="none"/>
        </w:rPr>
        <w:t>提交区市审核</w:t>
      </w:r>
      <w:r>
        <w:rPr>
          <w:rFonts w:hint="eastAsia" w:ascii="仿宋_GB2312" w:hAnsi="inherit" w:eastAsia="仿宋_GB2312" w:cs="宋体"/>
          <w:color w:val="auto"/>
          <w:szCs w:val="32"/>
          <w:highlight w:val="none"/>
          <w:lang w:val="zh-CN"/>
        </w:rPr>
        <w:t>。</w:t>
      </w:r>
    </w:p>
    <w:p>
      <w:pPr>
        <w:keepNext w:val="0"/>
        <w:keepLines w:val="0"/>
        <w:pageBreakBefore w:val="0"/>
        <w:widowControl/>
        <w:kinsoku/>
        <w:wordWrap/>
        <w:overflowPunct/>
        <w:topLinePunct w:val="0"/>
        <w:bidi w:val="0"/>
        <w:adjustRightInd w:val="0"/>
        <w:snapToGrid/>
        <w:spacing w:line="560" w:lineRule="exact"/>
        <w:ind w:firstLine="672"/>
        <w:rPr>
          <w:rFonts w:ascii="仿宋_GB2312" w:eastAsia="仿宋_GB2312" w:cs="仿宋_GB2312"/>
          <w:color w:val="auto"/>
          <w:szCs w:val="32"/>
          <w:highlight w:val="none"/>
          <w:lang w:val="zh-CN"/>
        </w:rPr>
      </w:pPr>
      <w:r>
        <w:rPr>
          <w:rFonts w:hint="eastAsia" w:ascii="仿宋_GB2312" w:hAnsi="inherit" w:eastAsia="仿宋_GB2312" w:cs="宋体"/>
          <w:color w:val="auto"/>
          <w:szCs w:val="32"/>
          <w:highlight w:val="none"/>
          <w:lang w:val="zh-CN"/>
        </w:rPr>
        <w:t>（</w:t>
      </w:r>
      <w:r>
        <w:rPr>
          <w:rFonts w:hint="eastAsia" w:ascii="仿宋_GB2312" w:hAnsi="inherit" w:eastAsia="仿宋_GB2312" w:cs="宋体"/>
          <w:color w:val="auto"/>
          <w:szCs w:val="32"/>
          <w:highlight w:val="none"/>
        </w:rPr>
        <w:t>3</w:t>
      </w:r>
      <w:r>
        <w:rPr>
          <w:rFonts w:hint="eastAsia" w:ascii="仿宋_GB2312" w:hAnsi="inherit" w:eastAsia="仿宋_GB2312" w:cs="宋体"/>
          <w:color w:val="auto"/>
          <w:szCs w:val="32"/>
          <w:highlight w:val="none"/>
          <w:lang w:val="zh-CN"/>
        </w:rPr>
        <w:t>）各区</w:t>
      </w:r>
      <w:r>
        <w:rPr>
          <w:rFonts w:hint="eastAsia" w:ascii="仿宋_GB2312" w:hAnsi="inherit" w:eastAsia="仿宋_GB2312" w:cs="宋体"/>
          <w:color w:val="auto"/>
          <w:szCs w:val="32"/>
          <w:highlight w:val="none"/>
        </w:rPr>
        <w:t>市</w:t>
      </w:r>
      <w:r>
        <w:rPr>
          <w:rFonts w:hint="eastAsia" w:ascii="仿宋_GB2312" w:hAnsi="inherit" w:eastAsia="仿宋_GB2312" w:cs="宋体"/>
          <w:color w:val="auto"/>
          <w:szCs w:val="32"/>
          <w:highlight w:val="none"/>
          <w:lang w:val="zh-CN"/>
        </w:rPr>
        <w:t>教体局</w:t>
      </w:r>
      <w:r>
        <w:rPr>
          <w:rFonts w:hint="eastAsia" w:ascii="仿宋_GB2312" w:hAnsi="inherit" w:eastAsia="仿宋_GB2312" w:cs="宋体"/>
          <w:color w:val="auto"/>
          <w:szCs w:val="32"/>
          <w:highlight w:val="none"/>
        </w:rPr>
        <w:t>审核汇总后，填写打印《202</w:t>
      </w:r>
      <w:r>
        <w:rPr>
          <w:rFonts w:hint="eastAsia" w:ascii="仿宋_GB2312" w:hAnsi="inherit" w:eastAsia="仿宋_GB2312" w:cs="宋体"/>
          <w:color w:val="auto"/>
          <w:szCs w:val="32"/>
          <w:highlight w:val="none"/>
          <w:lang w:val="en-US" w:eastAsia="zh-CN"/>
        </w:rPr>
        <w:t>6</w:t>
      </w:r>
      <w:r>
        <w:rPr>
          <w:rFonts w:hint="eastAsia" w:ascii="仿宋_GB2312" w:hAnsi="inherit" w:eastAsia="仿宋_GB2312" w:cs="宋体"/>
          <w:color w:val="auto"/>
          <w:szCs w:val="32"/>
          <w:highlight w:val="none"/>
        </w:rPr>
        <w:t>年青岛市初中毕业生体育与健康课程学业水平考试免试（病免）汇总表》(附件8)，</w:t>
      </w:r>
      <w:r>
        <w:rPr>
          <w:rFonts w:hint="eastAsia" w:ascii="仿宋_GB2312" w:hAnsi="inherit" w:eastAsia="仿宋_GB2312" w:cs="宋体"/>
          <w:color w:val="auto"/>
          <w:szCs w:val="32"/>
          <w:highlight w:val="none"/>
          <w:lang w:val="zh-CN"/>
        </w:rPr>
        <w:t>加盖区市教体局公章</w:t>
      </w:r>
      <w:r>
        <w:rPr>
          <w:rFonts w:hint="eastAsia" w:ascii="仿宋_GB2312" w:hAnsi="inherit" w:eastAsia="仿宋_GB2312" w:cs="宋体"/>
          <w:color w:val="auto"/>
          <w:szCs w:val="32"/>
          <w:highlight w:val="none"/>
        </w:rPr>
        <w:t>（PDF版和Exce</w:t>
      </w:r>
      <w:r>
        <w:rPr>
          <w:rFonts w:ascii="仿宋_GB2312" w:hAnsi="inherit" w:eastAsia="仿宋_GB2312" w:cs="宋体"/>
          <w:color w:val="auto"/>
          <w:szCs w:val="32"/>
          <w:highlight w:val="none"/>
        </w:rPr>
        <w:t>l</w:t>
      </w:r>
      <w:r>
        <w:rPr>
          <w:rFonts w:hint="eastAsia" w:ascii="仿宋_GB2312" w:hAnsi="inherit" w:eastAsia="仿宋_GB2312" w:cs="宋体"/>
          <w:color w:val="auto"/>
          <w:szCs w:val="32"/>
          <w:highlight w:val="none"/>
        </w:rPr>
        <w:t>版）</w:t>
      </w:r>
      <w:r>
        <w:rPr>
          <w:rFonts w:hint="eastAsia" w:ascii="仿宋_GB2312" w:hAnsi="inherit" w:eastAsia="仿宋_GB2312" w:cs="宋体"/>
          <w:color w:val="auto"/>
          <w:szCs w:val="32"/>
          <w:highlight w:val="none"/>
          <w:lang w:val="zh-CN"/>
        </w:rPr>
        <w:t>，</w:t>
      </w:r>
      <w:r>
        <w:rPr>
          <w:rFonts w:hint="eastAsia" w:ascii="仿宋_GB2312" w:hAnsi="inherit" w:eastAsia="仿宋_GB2312" w:cs="宋体"/>
          <w:color w:val="auto"/>
          <w:szCs w:val="32"/>
          <w:highlight w:val="none"/>
        </w:rPr>
        <w:t>一并</w:t>
      </w:r>
      <w:r>
        <w:rPr>
          <w:rFonts w:hint="eastAsia" w:ascii="仿宋_GB2312" w:hAnsi="inherit" w:eastAsia="仿宋_GB2312" w:cs="宋体"/>
          <w:color w:val="auto"/>
          <w:szCs w:val="32"/>
          <w:highlight w:val="none"/>
          <w:lang w:val="zh-CN"/>
        </w:rPr>
        <w:t>上报市体育</w:t>
      </w:r>
      <w:r>
        <w:rPr>
          <w:rFonts w:hint="eastAsia" w:ascii="仿宋_GB2312" w:eastAsia="仿宋_GB2312" w:cs="仿宋_GB2312"/>
          <w:color w:val="auto"/>
          <w:szCs w:val="32"/>
          <w:highlight w:val="none"/>
          <w:lang w:val="zh-CN"/>
        </w:rPr>
        <w:t>中考办公室。经专家复核有疑问的，将</w:t>
      </w:r>
      <w:r>
        <w:rPr>
          <w:rFonts w:hint="eastAsia" w:ascii="仿宋_GB2312" w:eastAsia="仿宋_GB2312" w:cs="仿宋_GB2312"/>
          <w:color w:val="auto"/>
          <w:szCs w:val="32"/>
          <w:highlight w:val="none"/>
        </w:rPr>
        <w:t>逐级</w:t>
      </w:r>
      <w:r>
        <w:rPr>
          <w:rFonts w:hint="eastAsia" w:ascii="仿宋_GB2312" w:eastAsia="仿宋_GB2312" w:cs="仿宋_GB2312"/>
          <w:color w:val="auto"/>
          <w:szCs w:val="32"/>
          <w:highlight w:val="none"/>
          <w:lang w:val="zh-CN"/>
        </w:rPr>
        <w:t>通知学生本人到现场进行复核，拟定4月</w:t>
      </w:r>
      <w:r>
        <w:rPr>
          <w:rFonts w:hint="eastAsia" w:ascii="仿宋_GB2312" w:eastAsia="仿宋_GB2312" w:cs="仿宋_GB2312"/>
          <w:color w:val="auto"/>
          <w:szCs w:val="32"/>
          <w:highlight w:val="none"/>
        </w:rPr>
        <w:t>1</w:t>
      </w:r>
      <w:r>
        <w:rPr>
          <w:rFonts w:hint="eastAsia" w:ascii="仿宋_GB2312" w:eastAsia="仿宋_GB2312" w:cs="仿宋_GB2312"/>
          <w:color w:val="auto"/>
          <w:szCs w:val="32"/>
          <w:highlight w:val="none"/>
          <w:lang w:val="en-US" w:eastAsia="zh-CN"/>
        </w:rPr>
        <w:t>0</w:t>
      </w:r>
      <w:r>
        <w:rPr>
          <w:rFonts w:hint="eastAsia" w:ascii="仿宋_GB2312" w:eastAsia="仿宋_GB2312" w:cs="仿宋_GB2312"/>
          <w:color w:val="auto"/>
          <w:szCs w:val="32"/>
          <w:highlight w:val="none"/>
          <w:lang w:val="zh-CN"/>
        </w:rPr>
        <w:t>日（星期五）向各区市反馈因病免考（项）结果。</w:t>
      </w:r>
    </w:p>
    <w:p>
      <w:pPr>
        <w:keepNext w:val="0"/>
        <w:keepLines w:val="0"/>
        <w:pageBreakBefore w:val="0"/>
        <w:kinsoku/>
        <w:wordWrap/>
        <w:overflowPunct/>
        <w:topLinePunct w:val="0"/>
        <w:bidi w:val="0"/>
        <w:adjustRightInd w:val="0"/>
        <w:snapToGrid/>
        <w:spacing w:line="560" w:lineRule="exact"/>
        <w:ind w:firstLine="682" w:firstLineChars="200"/>
        <w:rPr>
          <w:rFonts w:ascii="仿宋_GB2312" w:eastAsia="仿宋_GB2312" w:cs="仿宋_GB2312"/>
          <w:color w:val="auto"/>
          <w:szCs w:val="32"/>
          <w:highlight w:val="none"/>
        </w:rPr>
      </w:pPr>
      <w:r>
        <w:rPr>
          <w:rFonts w:hint="eastAsia" w:ascii="仿宋_GB2312" w:eastAsia="仿宋_GB2312" w:cs="仿宋_GB2312"/>
          <w:color w:val="auto"/>
          <w:szCs w:val="32"/>
          <w:highlight w:val="none"/>
        </w:rPr>
        <w:t>（4）各学校要将</w:t>
      </w:r>
      <w:r>
        <w:rPr>
          <w:rFonts w:hint="eastAsia" w:ascii="仿宋_GB2312" w:eastAsia="仿宋_GB2312" w:cs="仿宋_GB2312"/>
          <w:color w:val="auto"/>
          <w:szCs w:val="32"/>
          <w:highlight w:val="none"/>
          <w:lang w:val="zh-CN"/>
        </w:rPr>
        <w:t>每名申请学生的所有材料（申请表、医生诊断书、病历复印件、临床检查检验报告复印件、交费单据复印件、残疾证复印件）装袋，一人一袋，并在袋子外部标明姓名、班级</w:t>
      </w:r>
      <w:r>
        <w:rPr>
          <w:rFonts w:hint="eastAsia" w:ascii="仿宋_GB2312" w:eastAsia="仿宋_GB2312" w:cs="仿宋_GB2312"/>
          <w:color w:val="auto"/>
          <w:szCs w:val="32"/>
          <w:highlight w:val="none"/>
        </w:rPr>
        <w:t>，以区市为单位上报（上交材料不退还）。</w:t>
      </w:r>
    </w:p>
    <w:p>
      <w:pPr>
        <w:keepNext w:val="0"/>
        <w:keepLines w:val="0"/>
        <w:pageBreakBefore w:val="0"/>
        <w:widowControl/>
        <w:kinsoku/>
        <w:wordWrap/>
        <w:overflowPunct/>
        <w:topLinePunct w:val="0"/>
        <w:bidi w:val="0"/>
        <w:adjustRightInd w:val="0"/>
        <w:snapToGrid/>
        <w:spacing w:line="560" w:lineRule="exact"/>
        <w:ind w:firstLine="672"/>
        <w:rPr>
          <w:rFonts w:ascii="楷体_GB2312" w:hAnsi="楷体_GB2312" w:cs="楷体_GB2312"/>
          <w:color w:val="auto"/>
          <w:szCs w:val="32"/>
          <w:highlight w:val="none"/>
        </w:rPr>
      </w:pPr>
      <w:r>
        <w:rPr>
          <w:rFonts w:hint="eastAsia" w:ascii="楷体_GB2312" w:hAnsi="楷体_GB2312" w:cs="楷体_GB2312"/>
          <w:color w:val="auto"/>
          <w:szCs w:val="32"/>
          <w:highlight w:val="none"/>
        </w:rPr>
        <w:t>（二）缓考</w:t>
      </w:r>
    </w:p>
    <w:p>
      <w:pPr>
        <w:keepNext w:val="0"/>
        <w:keepLines w:val="0"/>
        <w:pageBreakBefore w:val="0"/>
        <w:widowControl/>
        <w:kinsoku/>
        <w:wordWrap/>
        <w:overflowPunct/>
        <w:topLinePunct w:val="0"/>
        <w:bidi w:val="0"/>
        <w:adjustRightInd w:val="0"/>
        <w:snapToGrid/>
        <w:spacing w:line="560" w:lineRule="exact"/>
        <w:ind w:firstLine="672"/>
        <w:rPr>
          <w:rFonts w:ascii="楷体_GB2312" w:hAnsi="楷体_GB2312" w:cs="楷体_GB2312"/>
          <w:color w:val="auto"/>
          <w:szCs w:val="32"/>
          <w:highlight w:val="none"/>
        </w:rPr>
      </w:pPr>
      <w:r>
        <w:rPr>
          <w:rFonts w:hint="eastAsia" w:ascii="仿宋_GB2312" w:eastAsia="仿宋_GB2312" w:cs="仿宋_GB2312"/>
          <w:color w:val="auto"/>
          <w:szCs w:val="32"/>
          <w:highlight w:val="none"/>
        </w:rPr>
        <w:t>1.因生理、突发事件等情况暂不能参加考试的考生，应在体育中考目标效果测试进入考点前由学校统一申请办理缓考，经审核批准后，在缓考时间内进行考试，缓考办法与正常考试相同，</w:t>
      </w:r>
      <w:r>
        <w:rPr>
          <w:rFonts w:hint="eastAsia" w:ascii="仿宋_GB2312" w:hAnsi="inherit" w:eastAsia="仿宋_GB2312" w:cs="宋体"/>
          <w:color w:val="auto"/>
          <w:szCs w:val="32"/>
          <w:highlight w:val="none"/>
        </w:rPr>
        <w:t>缓考时间为5月</w:t>
      </w:r>
      <w:r>
        <w:rPr>
          <w:rFonts w:hint="eastAsia" w:ascii="仿宋_GB2312" w:hAnsi="inherit" w:eastAsia="仿宋_GB2312" w:cs="宋体"/>
          <w:color w:val="auto"/>
          <w:szCs w:val="32"/>
          <w:highlight w:val="none"/>
          <w:lang w:val="en-US" w:eastAsia="zh-CN"/>
        </w:rPr>
        <w:t>7</w:t>
      </w:r>
      <w:r>
        <w:rPr>
          <w:rFonts w:hint="eastAsia" w:ascii="仿宋_GB2312" w:hAnsi="inherit" w:eastAsia="仿宋_GB2312" w:cs="宋体"/>
          <w:color w:val="auto"/>
          <w:szCs w:val="32"/>
          <w:highlight w:val="none"/>
        </w:rPr>
        <w:t>日（星期</w:t>
      </w:r>
      <w:r>
        <w:rPr>
          <w:rFonts w:hint="eastAsia" w:ascii="仿宋_GB2312" w:hAnsi="inherit" w:eastAsia="仿宋_GB2312" w:cs="宋体"/>
          <w:color w:val="auto"/>
          <w:szCs w:val="32"/>
          <w:highlight w:val="none"/>
          <w:lang w:eastAsia="zh-CN"/>
        </w:rPr>
        <w:t>四</w:t>
      </w:r>
      <w:r>
        <w:rPr>
          <w:rFonts w:hint="eastAsia" w:ascii="仿宋_GB2312" w:hAnsi="inherit" w:eastAsia="仿宋_GB2312" w:cs="宋体"/>
          <w:color w:val="auto"/>
          <w:szCs w:val="32"/>
          <w:highlight w:val="none"/>
        </w:rPr>
        <w:t>）上午8:00，在青岛一中进行，考生应于7:30前到考点检录进考场，申请缓考后仍无法在规定时间参</w:t>
      </w:r>
      <w:r>
        <w:rPr>
          <w:rFonts w:hint="eastAsia" w:ascii="仿宋_GB2312" w:eastAsia="仿宋_GB2312" w:cs="仿宋_GB2312"/>
          <w:color w:val="auto"/>
          <w:szCs w:val="32"/>
          <w:highlight w:val="none"/>
        </w:rPr>
        <w:t>加测试的考生，按照本文件</w:t>
      </w:r>
      <w:r>
        <w:rPr>
          <w:rFonts w:ascii="仿宋_GB2312" w:eastAsia="仿宋_GB2312" w:cs="仿宋_GB2312"/>
          <w:color w:val="auto"/>
          <w:szCs w:val="32"/>
          <w:highlight w:val="none"/>
        </w:rPr>
        <w:t>第</w:t>
      </w:r>
      <w:r>
        <w:rPr>
          <w:rFonts w:hint="eastAsia" w:ascii="仿宋_GB2312" w:eastAsia="仿宋_GB2312" w:cs="仿宋_GB2312"/>
          <w:color w:val="auto"/>
          <w:szCs w:val="32"/>
          <w:highlight w:val="none"/>
        </w:rPr>
        <w:t>四部分</w:t>
      </w:r>
      <w:r>
        <w:rPr>
          <w:rFonts w:ascii="仿宋_GB2312" w:eastAsia="仿宋_GB2312" w:cs="仿宋_GB2312"/>
          <w:color w:val="auto"/>
          <w:szCs w:val="32"/>
          <w:highlight w:val="none"/>
        </w:rPr>
        <w:t>第</w:t>
      </w:r>
      <w:r>
        <w:rPr>
          <w:rFonts w:hint="eastAsia" w:ascii="仿宋_GB2312" w:eastAsia="仿宋_GB2312" w:cs="仿宋_GB2312"/>
          <w:color w:val="auto"/>
          <w:szCs w:val="32"/>
          <w:highlight w:val="none"/>
        </w:rPr>
        <w:t>（一）条中免考规定的第</w:t>
      </w:r>
      <w:r>
        <w:rPr>
          <w:rFonts w:ascii="仿宋_GB2312" w:eastAsia="仿宋_GB2312" w:cs="仿宋_GB2312"/>
          <w:color w:val="auto"/>
          <w:szCs w:val="32"/>
          <w:highlight w:val="none"/>
        </w:rPr>
        <w:t>2</w:t>
      </w:r>
      <w:r>
        <w:rPr>
          <w:rFonts w:hint="eastAsia" w:ascii="仿宋_GB2312" w:eastAsia="仿宋_GB2312" w:cs="仿宋_GB2312"/>
          <w:color w:val="auto"/>
          <w:szCs w:val="32"/>
          <w:highlight w:val="none"/>
        </w:rPr>
        <w:t>条款执行。</w:t>
      </w:r>
    </w:p>
    <w:p>
      <w:pPr>
        <w:keepNext w:val="0"/>
        <w:keepLines w:val="0"/>
        <w:pageBreakBefore w:val="0"/>
        <w:widowControl/>
        <w:kinsoku/>
        <w:wordWrap/>
        <w:overflowPunct/>
        <w:topLinePunct w:val="0"/>
        <w:bidi w:val="0"/>
        <w:adjustRightInd w:val="0"/>
        <w:snapToGrid/>
        <w:spacing w:line="560" w:lineRule="exact"/>
        <w:ind w:firstLine="672"/>
        <w:rPr>
          <w:rFonts w:ascii="仿宋_GB2312" w:eastAsia="仿宋_GB2312" w:cs="仿宋_GB2312"/>
          <w:color w:val="auto"/>
          <w:szCs w:val="32"/>
          <w:highlight w:val="none"/>
        </w:rPr>
      </w:pPr>
      <w:r>
        <w:rPr>
          <w:rFonts w:hint="eastAsia" w:ascii="仿宋_GB2312" w:eastAsia="仿宋_GB2312" w:cs="仿宋_GB2312"/>
          <w:color w:val="auto"/>
          <w:szCs w:val="32"/>
          <w:highlight w:val="none"/>
        </w:rPr>
        <w:t>参加缓考的考生是由学校在目标</w:t>
      </w:r>
      <w:r>
        <w:rPr>
          <w:rFonts w:ascii="仿宋_GB2312" w:eastAsia="仿宋_GB2312" w:cs="仿宋_GB2312"/>
          <w:color w:val="auto"/>
          <w:szCs w:val="32"/>
          <w:highlight w:val="none"/>
        </w:rPr>
        <w:t>效果测试</w:t>
      </w:r>
      <w:r>
        <w:rPr>
          <w:rFonts w:hint="eastAsia" w:ascii="仿宋_GB2312" w:eastAsia="仿宋_GB2312" w:cs="仿宋_GB2312"/>
          <w:color w:val="auto"/>
          <w:szCs w:val="32"/>
          <w:highlight w:val="none"/>
        </w:rPr>
        <w:t>考前提请缓考申请，</w:t>
      </w:r>
      <w:r>
        <w:rPr>
          <w:rFonts w:hint="eastAsia" w:ascii="仿宋_GB2312" w:eastAsia="仿宋_GB2312" w:cs="仿宋_GB2312"/>
          <w:color w:val="auto"/>
          <w:szCs w:val="32"/>
          <w:highlight w:val="none"/>
          <w:lang w:eastAsia="zh-CN"/>
        </w:rPr>
        <w:t>符合缓考条件，</w:t>
      </w:r>
      <w:r>
        <w:rPr>
          <w:rFonts w:hint="eastAsia" w:ascii="仿宋_GB2312" w:eastAsia="仿宋_GB2312" w:cs="仿宋_GB2312"/>
          <w:color w:val="auto"/>
          <w:szCs w:val="32"/>
          <w:highlight w:val="none"/>
        </w:rPr>
        <w:t>获得学校批准的考生。</w:t>
      </w:r>
    </w:p>
    <w:p>
      <w:pPr>
        <w:keepNext w:val="0"/>
        <w:keepLines w:val="0"/>
        <w:pageBreakBefore w:val="0"/>
        <w:widowControl/>
        <w:kinsoku/>
        <w:wordWrap/>
        <w:overflowPunct/>
        <w:topLinePunct w:val="0"/>
        <w:bidi w:val="0"/>
        <w:adjustRightInd w:val="0"/>
        <w:snapToGrid/>
        <w:spacing w:line="560" w:lineRule="exact"/>
        <w:ind w:firstLine="672"/>
        <w:rPr>
          <w:rFonts w:ascii="仿宋_GB2312" w:eastAsia="仿宋_GB2312" w:cs="仿宋_GB2312"/>
          <w:color w:val="auto"/>
          <w:szCs w:val="32"/>
          <w:highlight w:val="none"/>
        </w:rPr>
      </w:pPr>
      <w:r>
        <w:rPr>
          <w:rFonts w:hint="eastAsia" w:ascii="仿宋_GB2312" w:eastAsia="仿宋_GB2312" w:cs="仿宋_GB2312"/>
          <w:color w:val="auto"/>
          <w:szCs w:val="32"/>
          <w:highlight w:val="none"/>
        </w:rPr>
        <w:t>2.办理缓考工作流程</w:t>
      </w:r>
    </w:p>
    <w:p>
      <w:pPr>
        <w:keepNext w:val="0"/>
        <w:keepLines w:val="0"/>
        <w:pageBreakBefore w:val="0"/>
        <w:kinsoku/>
        <w:wordWrap/>
        <w:overflowPunct/>
        <w:topLinePunct w:val="0"/>
        <w:bidi w:val="0"/>
        <w:adjustRightInd w:val="0"/>
        <w:snapToGrid/>
        <w:spacing w:line="560" w:lineRule="exact"/>
        <w:ind w:firstLine="682" w:firstLineChars="200"/>
        <w:rPr>
          <w:rFonts w:hint="eastAsia" w:ascii="仿宋_GB2312" w:eastAsia="仿宋_GB2312" w:cs="仿宋_GB2312"/>
          <w:color w:val="auto"/>
          <w:szCs w:val="32"/>
          <w:highlight w:val="none"/>
        </w:rPr>
      </w:pPr>
      <w:r>
        <w:rPr>
          <w:rFonts w:hint="eastAsia" w:ascii="仿宋_GB2312" w:eastAsia="仿宋_GB2312" w:cs="仿宋_GB2312"/>
          <w:color w:val="auto"/>
          <w:szCs w:val="32"/>
          <w:highlight w:val="none"/>
        </w:rPr>
        <w:t>考生所在学校于目标</w:t>
      </w:r>
      <w:r>
        <w:rPr>
          <w:rFonts w:ascii="仿宋_GB2312" w:eastAsia="仿宋_GB2312" w:cs="仿宋_GB2312"/>
          <w:color w:val="auto"/>
          <w:szCs w:val="32"/>
          <w:highlight w:val="none"/>
        </w:rPr>
        <w:t>效果测试</w:t>
      </w:r>
      <w:r>
        <w:rPr>
          <w:rFonts w:hint="eastAsia" w:ascii="仿宋_GB2312" w:eastAsia="仿宋_GB2312" w:cs="仿宋_GB2312"/>
          <w:color w:val="auto"/>
          <w:szCs w:val="32"/>
          <w:highlight w:val="none"/>
        </w:rPr>
        <w:t>当</w:t>
      </w:r>
      <w:r>
        <w:rPr>
          <w:rFonts w:ascii="仿宋_GB2312" w:eastAsia="仿宋_GB2312" w:cs="仿宋_GB2312"/>
          <w:color w:val="auto"/>
          <w:szCs w:val="32"/>
          <w:highlight w:val="none"/>
        </w:rPr>
        <w:t>天的</w:t>
      </w:r>
      <w:r>
        <w:rPr>
          <w:rFonts w:hint="eastAsia" w:ascii="仿宋_GB2312" w:eastAsia="仿宋_GB2312" w:cs="仿宋_GB2312"/>
          <w:color w:val="auto"/>
          <w:szCs w:val="32"/>
          <w:highlight w:val="none"/>
        </w:rPr>
        <w:t>7:</w:t>
      </w:r>
      <w:r>
        <w:rPr>
          <w:rFonts w:ascii="仿宋_GB2312" w:eastAsia="仿宋_GB2312" w:cs="仿宋_GB2312"/>
          <w:color w:val="auto"/>
          <w:szCs w:val="32"/>
          <w:highlight w:val="none"/>
        </w:rPr>
        <w:t>30（</w:t>
      </w:r>
      <w:r>
        <w:rPr>
          <w:rFonts w:hint="eastAsia" w:ascii="仿宋_GB2312" w:eastAsia="仿宋_GB2312" w:cs="仿宋_GB2312"/>
          <w:color w:val="auto"/>
          <w:szCs w:val="32"/>
          <w:highlight w:val="none"/>
        </w:rPr>
        <w:t>1</w:t>
      </w:r>
      <w:r>
        <w:rPr>
          <w:rFonts w:ascii="仿宋_GB2312" w:eastAsia="仿宋_GB2312" w:cs="仿宋_GB2312"/>
          <w:color w:val="auto"/>
          <w:szCs w:val="32"/>
          <w:highlight w:val="none"/>
        </w:rPr>
        <w:t>3</w:t>
      </w:r>
      <w:r>
        <w:rPr>
          <w:rFonts w:hint="eastAsia" w:ascii="仿宋_GB2312" w:eastAsia="仿宋_GB2312" w:cs="仿宋_GB2312"/>
          <w:color w:val="auto"/>
          <w:szCs w:val="32"/>
          <w:highlight w:val="none"/>
        </w:rPr>
        <w:t>:</w:t>
      </w:r>
      <w:r>
        <w:rPr>
          <w:rFonts w:ascii="仿宋_GB2312" w:eastAsia="仿宋_GB2312" w:cs="仿宋_GB2312"/>
          <w:color w:val="auto"/>
          <w:szCs w:val="32"/>
          <w:highlight w:val="none"/>
        </w:rPr>
        <w:t>00）</w:t>
      </w:r>
      <w:r>
        <w:rPr>
          <w:rFonts w:hint="eastAsia" w:ascii="仿宋_GB2312" w:eastAsia="仿宋_GB2312" w:cs="仿宋_GB2312"/>
          <w:color w:val="auto"/>
          <w:szCs w:val="32"/>
          <w:highlight w:val="none"/>
        </w:rPr>
        <w:t>前</w:t>
      </w:r>
      <w:r>
        <w:rPr>
          <w:rFonts w:ascii="仿宋_GB2312" w:eastAsia="仿宋_GB2312" w:cs="仿宋_GB2312"/>
          <w:color w:val="auto"/>
          <w:szCs w:val="32"/>
          <w:highlight w:val="none"/>
        </w:rPr>
        <w:t>到</w:t>
      </w:r>
      <w:r>
        <w:rPr>
          <w:rFonts w:hint="eastAsia" w:ascii="仿宋_GB2312" w:eastAsia="仿宋_GB2312" w:cs="仿宋_GB2312"/>
          <w:color w:val="auto"/>
          <w:szCs w:val="32"/>
          <w:highlight w:val="none"/>
        </w:rPr>
        <w:t>达</w:t>
      </w:r>
      <w:r>
        <w:rPr>
          <w:rFonts w:ascii="仿宋_GB2312" w:eastAsia="仿宋_GB2312" w:cs="仿宋_GB2312"/>
          <w:color w:val="auto"/>
          <w:szCs w:val="32"/>
          <w:highlight w:val="none"/>
        </w:rPr>
        <w:t>考点，于第一组</w:t>
      </w:r>
      <w:r>
        <w:rPr>
          <w:rFonts w:hint="eastAsia" w:ascii="仿宋_GB2312" w:eastAsia="仿宋_GB2312" w:cs="仿宋_GB2312"/>
          <w:color w:val="auto"/>
          <w:szCs w:val="32"/>
          <w:highlight w:val="none"/>
        </w:rPr>
        <w:t>检录前将加盖学校公章的纸质版《202</w:t>
      </w:r>
      <w:r>
        <w:rPr>
          <w:rFonts w:hint="eastAsia" w:ascii="仿宋_GB2312" w:eastAsia="仿宋_GB2312" w:cs="仿宋_GB2312"/>
          <w:color w:val="auto"/>
          <w:szCs w:val="32"/>
          <w:highlight w:val="none"/>
          <w:lang w:val="en-US" w:eastAsia="zh-CN"/>
        </w:rPr>
        <w:t>6</w:t>
      </w:r>
      <w:r>
        <w:rPr>
          <w:rFonts w:hint="eastAsia" w:ascii="仿宋_GB2312" w:eastAsia="仿宋_GB2312" w:cs="仿宋_GB2312"/>
          <w:color w:val="auto"/>
          <w:szCs w:val="32"/>
          <w:highlight w:val="none"/>
        </w:rPr>
        <w:t>年初中毕业生体育与健康水平考试缓考申请表》（附件9，一式一份）和《202</w:t>
      </w:r>
      <w:r>
        <w:rPr>
          <w:rFonts w:hint="eastAsia" w:ascii="仿宋_GB2312" w:eastAsia="仿宋_GB2312" w:cs="仿宋_GB2312"/>
          <w:color w:val="auto"/>
          <w:szCs w:val="32"/>
          <w:highlight w:val="none"/>
          <w:lang w:val="en-US" w:eastAsia="zh-CN"/>
        </w:rPr>
        <w:t>6</w:t>
      </w:r>
      <w:r>
        <w:rPr>
          <w:rFonts w:hint="eastAsia" w:ascii="仿宋_GB2312" w:eastAsia="仿宋_GB2312" w:cs="仿宋_GB2312"/>
          <w:color w:val="auto"/>
          <w:szCs w:val="32"/>
          <w:highlight w:val="none"/>
        </w:rPr>
        <w:t>年初中毕业生体育与健康水平考试缓考汇总表》（附件10,一式三份）、缓考汇总表电子版、病免学生医生诊断证明等材料交考点技术主考助理，经同意后离开考试场地。一经开考，不再办理缓考申请。缓考学生由学校管理、组织,并通知考生缓考考试时间、地点。学校应在</w:t>
      </w:r>
      <w:r>
        <w:rPr>
          <w:rFonts w:ascii="仿宋_GB2312" w:eastAsia="仿宋_GB2312" w:cs="仿宋_GB2312"/>
          <w:color w:val="auto"/>
          <w:szCs w:val="32"/>
          <w:highlight w:val="none"/>
        </w:rPr>
        <w:t>目标效果</w:t>
      </w:r>
      <w:r>
        <w:rPr>
          <w:rFonts w:hint="eastAsia" w:ascii="仿宋_GB2312" w:eastAsia="仿宋_GB2312" w:cs="仿宋_GB2312"/>
          <w:color w:val="auto"/>
          <w:szCs w:val="32"/>
          <w:highlight w:val="none"/>
        </w:rPr>
        <w:t>测试前做好缓考申请统计工作，申请缓考后不得参加当天现场测试（参加者，目标效果测试成绩判为0分）。</w:t>
      </w:r>
    </w:p>
    <w:p>
      <w:pPr>
        <w:keepNext w:val="0"/>
        <w:keepLines w:val="0"/>
        <w:pageBreakBefore w:val="0"/>
        <w:widowControl/>
        <w:kinsoku/>
        <w:wordWrap/>
        <w:overflowPunct/>
        <w:topLinePunct w:val="0"/>
        <w:bidi w:val="0"/>
        <w:adjustRightInd w:val="0"/>
        <w:snapToGrid/>
        <w:spacing w:line="560" w:lineRule="exact"/>
        <w:ind w:firstLine="682" w:firstLineChars="200"/>
        <w:rPr>
          <w:rFonts w:ascii="楷体_GB2312" w:cs="楷体_GB2312"/>
          <w:color w:val="auto"/>
          <w:szCs w:val="32"/>
          <w:highlight w:val="none"/>
          <w:lang w:eastAsia="zh-Hans"/>
        </w:rPr>
      </w:pPr>
      <w:r>
        <w:rPr>
          <w:rFonts w:hint="eastAsia" w:ascii="楷体_GB2312" w:hAnsi="楷体_GB2312" w:cs="楷体_GB2312"/>
          <w:color w:val="auto"/>
          <w:szCs w:val="32"/>
          <w:highlight w:val="none"/>
        </w:rPr>
        <w:t>（三）加分</w:t>
      </w:r>
      <w:r>
        <w:rPr>
          <w:rFonts w:hint="eastAsia" w:ascii="楷体_GB2312" w:hAnsi="楷体_GB2312" w:cs="楷体_GB2312"/>
          <w:color w:val="auto"/>
          <w:szCs w:val="32"/>
          <w:highlight w:val="none"/>
          <w:lang w:eastAsia="zh-Hans"/>
        </w:rPr>
        <w:t>政策</w:t>
      </w:r>
    </w:p>
    <w:p>
      <w:pPr>
        <w:keepNext w:val="0"/>
        <w:keepLines w:val="0"/>
        <w:pageBreakBefore w:val="0"/>
        <w:widowControl/>
        <w:kinsoku/>
        <w:wordWrap/>
        <w:overflowPunct/>
        <w:topLinePunct w:val="0"/>
        <w:bidi w:val="0"/>
        <w:adjustRightInd w:val="0"/>
        <w:snapToGrid/>
        <w:spacing w:line="560" w:lineRule="exact"/>
        <w:ind w:firstLine="672"/>
        <w:rPr>
          <w:rFonts w:ascii="仿宋_GB2312" w:eastAsia="仿宋_GB2312" w:cs="仿宋_GB2312"/>
          <w:color w:val="auto"/>
          <w:szCs w:val="32"/>
          <w:highlight w:val="none"/>
          <w:lang w:eastAsia="zh-Hans"/>
        </w:rPr>
      </w:pPr>
      <w:r>
        <w:rPr>
          <w:rFonts w:ascii="仿宋_GB2312" w:eastAsia="仿宋_GB2312" w:cs="仿宋_GB2312"/>
          <w:color w:val="auto"/>
          <w:szCs w:val="32"/>
          <w:highlight w:val="none"/>
        </w:rPr>
        <w:t>1</w:t>
      </w:r>
      <w:r>
        <w:rPr>
          <w:rFonts w:hint="eastAsia" w:ascii="仿宋_GB2312" w:eastAsia="仿宋_GB2312" w:cs="仿宋_GB2312"/>
          <w:color w:val="auto"/>
          <w:szCs w:val="32"/>
          <w:highlight w:val="none"/>
          <w:lang w:eastAsia="zh-Hans"/>
        </w:rPr>
        <w:t>.</w:t>
      </w:r>
      <w:r>
        <w:rPr>
          <w:rFonts w:hint="eastAsia" w:ascii="仿宋_GB2312" w:eastAsia="仿宋_GB2312" w:cs="仿宋_GB2312"/>
          <w:color w:val="auto"/>
          <w:szCs w:val="32"/>
          <w:highlight w:val="none"/>
        </w:rPr>
        <w:t>考生在初中阶段参加由教育行政部门主办或参与主办的体育比赛</w:t>
      </w:r>
      <w:r>
        <w:rPr>
          <w:rFonts w:ascii="仿宋_GB2312" w:eastAsia="仿宋_GB2312" w:cs="仿宋_GB2312"/>
          <w:color w:val="auto"/>
          <w:szCs w:val="32"/>
          <w:highlight w:val="none"/>
        </w:rPr>
        <w:t>，</w:t>
      </w:r>
      <w:r>
        <w:rPr>
          <w:rFonts w:hint="eastAsia" w:ascii="仿宋_GB2312" w:eastAsia="仿宋_GB2312" w:cs="仿宋_GB2312"/>
          <w:color w:val="auto"/>
          <w:szCs w:val="32"/>
          <w:highlight w:val="none"/>
          <w:lang w:eastAsia="zh-Hans"/>
        </w:rPr>
        <w:t>计分办法如下</w:t>
      </w:r>
      <w:r>
        <w:rPr>
          <w:rFonts w:ascii="仿宋_GB2312" w:eastAsia="仿宋_GB2312" w:cs="仿宋_GB2312"/>
          <w:color w:val="auto"/>
          <w:szCs w:val="32"/>
          <w:highlight w:val="none"/>
          <w:lang w:eastAsia="zh-Hans"/>
        </w:rPr>
        <w:t>：</w:t>
      </w:r>
    </w:p>
    <w:p>
      <w:pPr>
        <w:keepNext w:val="0"/>
        <w:keepLines w:val="0"/>
        <w:pageBreakBefore w:val="0"/>
        <w:widowControl/>
        <w:kinsoku/>
        <w:wordWrap/>
        <w:overflowPunct/>
        <w:topLinePunct w:val="0"/>
        <w:bidi w:val="0"/>
        <w:adjustRightInd w:val="0"/>
        <w:snapToGrid/>
        <w:spacing w:line="560" w:lineRule="exact"/>
        <w:ind w:firstLine="672"/>
        <w:rPr>
          <w:rFonts w:ascii="仿宋_GB2312" w:eastAsia="仿宋_GB2312" w:cs="仿宋_GB2312"/>
          <w:color w:val="auto"/>
          <w:szCs w:val="32"/>
          <w:highlight w:val="none"/>
        </w:rPr>
      </w:pPr>
      <w:r>
        <w:rPr>
          <w:rFonts w:ascii="仿宋_GB2312" w:eastAsia="仿宋_GB2312" w:cs="仿宋_GB2312"/>
          <w:color w:val="auto"/>
          <w:szCs w:val="32"/>
          <w:highlight w:val="none"/>
        </w:rPr>
        <w:t>（1）</w:t>
      </w:r>
      <w:r>
        <w:rPr>
          <w:rFonts w:hint="eastAsia" w:ascii="仿宋_GB2312" w:eastAsia="仿宋_GB2312" w:cs="仿宋_GB2312"/>
          <w:color w:val="auto"/>
          <w:szCs w:val="32"/>
          <w:highlight w:val="none"/>
        </w:rPr>
        <w:t>在国家级中学生体育比赛中获得个人项目前三名、集体项目前三名的主力队员加</w:t>
      </w:r>
      <w:r>
        <w:rPr>
          <w:rFonts w:ascii="仿宋_GB2312" w:eastAsia="仿宋_GB2312" w:cs="仿宋_GB2312"/>
          <w:color w:val="auto"/>
          <w:szCs w:val="32"/>
          <w:highlight w:val="none"/>
        </w:rPr>
        <w:t>10</w:t>
      </w:r>
      <w:r>
        <w:rPr>
          <w:rFonts w:hint="eastAsia" w:ascii="仿宋_GB2312" w:eastAsia="仿宋_GB2312" w:cs="仿宋_GB2312"/>
          <w:color w:val="auto"/>
          <w:szCs w:val="32"/>
          <w:highlight w:val="none"/>
        </w:rPr>
        <w:t>分。</w:t>
      </w:r>
    </w:p>
    <w:p>
      <w:pPr>
        <w:keepNext w:val="0"/>
        <w:keepLines w:val="0"/>
        <w:pageBreakBefore w:val="0"/>
        <w:widowControl/>
        <w:kinsoku/>
        <w:wordWrap/>
        <w:overflowPunct/>
        <w:topLinePunct w:val="0"/>
        <w:bidi w:val="0"/>
        <w:adjustRightInd w:val="0"/>
        <w:snapToGrid/>
        <w:spacing w:line="560" w:lineRule="exact"/>
        <w:ind w:firstLine="672"/>
        <w:rPr>
          <w:rFonts w:ascii="仿宋_GB2312" w:eastAsia="仿宋_GB2312" w:cs="仿宋_GB2312"/>
          <w:color w:val="auto"/>
          <w:szCs w:val="32"/>
          <w:highlight w:val="none"/>
        </w:rPr>
      </w:pPr>
      <w:r>
        <w:rPr>
          <w:rFonts w:ascii="仿宋_GB2312" w:eastAsia="仿宋_GB2312" w:cs="仿宋_GB2312"/>
          <w:color w:val="auto"/>
          <w:szCs w:val="32"/>
          <w:highlight w:val="none"/>
        </w:rPr>
        <w:t>（2）</w:t>
      </w:r>
      <w:r>
        <w:rPr>
          <w:rFonts w:hint="eastAsia" w:ascii="仿宋_GB2312" w:eastAsia="仿宋_GB2312" w:cs="仿宋_GB2312"/>
          <w:color w:val="auto"/>
          <w:szCs w:val="32"/>
          <w:highlight w:val="none"/>
        </w:rPr>
        <w:t>在国家级体育比赛中获得个人项目</w:t>
      </w:r>
      <w:r>
        <w:rPr>
          <w:rFonts w:ascii="仿宋_GB2312" w:eastAsia="仿宋_GB2312" w:cs="仿宋_GB2312"/>
          <w:color w:val="auto"/>
          <w:szCs w:val="32"/>
          <w:highlight w:val="none"/>
        </w:rPr>
        <w:t>4-8</w:t>
      </w:r>
      <w:r>
        <w:rPr>
          <w:rFonts w:hint="eastAsia" w:ascii="仿宋_GB2312" w:eastAsia="仿宋_GB2312" w:cs="仿宋_GB2312"/>
          <w:color w:val="auto"/>
          <w:szCs w:val="32"/>
          <w:highlight w:val="none"/>
        </w:rPr>
        <w:t>名、集体项目</w:t>
      </w:r>
      <w:r>
        <w:rPr>
          <w:rFonts w:ascii="仿宋_GB2312" w:eastAsia="仿宋_GB2312" w:cs="仿宋_GB2312"/>
          <w:color w:val="auto"/>
          <w:szCs w:val="32"/>
          <w:highlight w:val="none"/>
        </w:rPr>
        <w:t>4-8</w:t>
      </w:r>
      <w:r>
        <w:rPr>
          <w:rFonts w:hint="eastAsia" w:ascii="仿宋_GB2312" w:eastAsia="仿宋_GB2312" w:cs="仿宋_GB2312"/>
          <w:color w:val="auto"/>
          <w:szCs w:val="32"/>
          <w:highlight w:val="none"/>
        </w:rPr>
        <w:t>名的主力队员，省级体育比赛中获得个人项目前三名、集体项目前三名的主力队员加</w:t>
      </w:r>
      <w:r>
        <w:rPr>
          <w:rFonts w:ascii="仿宋_GB2312" w:eastAsia="仿宋_GB2312" w:cs="仿宋_GB2312"/>
          <w:color w:val="auto"/>
          <w:szCs w:val="32"/>
          <w:highlight w:val="none"/>
        </w:rPr>
        <w:t>8</w:t>
      </w:r>
      <w:r>
        <w:rPr>
          <w:rFonts w:hint="eastAsia" w:ascii="仿宋_GB2312" w:eastAsia="仿宋_GB2312" w:cs="仿宋_GB2312"/>
          <w:color w:val="auto"/>
          <w:szCs w:val="32"/>
          <w:highlight w:val="none"/>
        </w:rPr>
        <w:t>分。</w:t>
      </w:r>
    </w:p>
    <w:p>
      <w:pPr>
        <w:keepNext w:val="0"/>
        <w:keepLines w:val="0"/>
        <w:pageBreakBefore w:val="0"/>
        <w:widowControl/>
        <w:kinsoku/>
        <w:wordWrap/>
        <w:overflowPunct/>
        <w:topLinePunct w:val="0"/>
        <w:bidi w:val="0"/>
        <w:adjustRightInd w:val="0"/>
        <w:snapToGrid/>
        <w:spacing w:line="560" w:lineRule="exact"/>
        <w:ind w:firstLine="672"/>
        <w:rPr>
          <w:rFonts w:ascii="仿宋_GB2312" w:eastAsia="仿宋_GB2312" w:cs="仿宋_GB2312"/>
          <w:color w:val="auto"/>
          <w:szCs w:val="32"/>
          <w:highlight w:val="none"/>
        </w:rPr>
      </w:pPr>
      <w:r>
        <w:rPr>
          <w:rFonts w:ascii="仿宋_GB2312" w:eastAsia="仿宋_GB2312" w:cs="仿宋_GB2312"/>
          <w:color w:val="auto"/>
          <w:szCs w:val="32"/>
          <w:highlight w:val="none"/>
        </w:rPr>
        <w:t>（3）</w:t>
      </w:r>
      <w:r>
        <w:rPr>
          <w:rFonts w:hint="eastAsia" w:ascii="仿宋_GB2312" w:eastAsia="仿宋_GB2312" w:cs="仿宋_GB2312"/>
          <w:color w:val="auto"/>
          <w:szCs w:val="32"/>
          <w:highlight w:val="none"/>
        </w:rPr>
        <w:t>在山东省级体育比赛中获得个人项目</w:t>
      </w:r>
      <w:r>
        <w:rPr>
          <w:rFonts w:ascii="仿宋_GB2312" w:eastAsia="仿宋_GB2312" w:cs="仿宋_GB2312"/>
          <w:color w:val="auto"/>
          <w:szCs w:val="32"/>
          <w:highlight w:val="none"/>
        </w:rPr>
        <w:t>4-8</w:t>
      </w:r>
      <w:r>
        <w:rPr>
          <w:rFonts w:hint="eastAsia" w:ascii="仿宋_GB2312" w:eastAsia="仿宋_GB2312" w:cs="仿宋_GB2312"/>
          <w:color w:val="auto"/>
          <w:szCs w:val="32"/>
          <w:highlight w:val="none"/>
        </w:rPr>
        <w:t>名、集体项目</w:t>
      </w:r>
      <w:r>
        <w:rPr>
          <w:rFonts w:ascii="仿宋_GB2312" w:eastAsia="仿宋_GB2312" w:cs="仿宋_GB2312"/>
          <w:color w:val="auto"/>
          <w:szCs w:val="32"/>
          <w:highlight w:val="none"/>
        </w:rPr>
        <w:t>4-8</w:t>
      </w:r>
      <w:r>
        <w:rPr>
          <w:rFonts w:hint="eastAsia" w:ascii="仿宋_GB2312" w:eastAsia="仿宋_GB2312" w:cs="仿宋_GB2312"/>
          <w:color w:val="auto"/>
          <w:szCs w:val="32"/>
          <w:highlight w:val="none"/>
        </w:rPr>
        <w:t>名的主力队员，市级体育比赛中获得个人项目前三名、集体项目前三名的主力队员加</w:t>
      </w:r>
      <w:r>
        <w:rPr>
          <w:rFonts w:ascii="仿宋_GB2312" w:eastAsia="仿宋_GB2312" w:cs="仿宋_GB2312"/>
          <w:color w:val="auto"/>
          <w:szCs w:val="32"/>
          <w:highlight w:val="none"/>
        </w:rPr>
        <w:t>6</w:t>
      </w:r>
      <w:r>
        <w:rPr>
          <w:rFonts w:hint="eastAsia" w:ascii="仿宋_GB2312" w:eastAsia="仿宋_GB2312" w:cs="仿宋_GB2312"/>
          <w:color w:val="auto"/>
          <w:szCs w:val="32"/>
          <w:highlight w:val="none"/>
        </w:rPr>
        <w:t>分。</w:t>
      </w:r>
    </w:p>
    <w:p>
      <w:pPr>
        <w:keepNext w:val="0"/>
        <w:keepLines w:val="0"/>
        <w:pageBreakBefore w:val="0"/>
        <w:widowControl/>
        <w:kinsoku/>
        <w:wordWrap/>
        <w:overflowPunct/>
        <w:topLinePunct w:val="0"/>
        <w:bidi w:val="0"/>
        <w:adjustRightInd w:val="0"/>
        <w:snapToGrid/>
        <w:spacing w:line="560" w:lineRule="exact"/>
        <w:ind w:firstLine="672"/>
        <w:rPr>
          <w:rFonts w:ascii="仿宋_GB2312" w:eastAsia="仿宋_GB2312" w:cs="仿宋_GB2312"/>
          <w:color w:val="auto"/>
          <w:szCs w:val="32"/>
          <w:highlight w:val="none"/>
        </w:rPr>
      </w:pPr>
      <w:r>
        <w:rPr>
          <w:rFonts w:ascii="仿宋_GB2312" w:eastAsia="仿宋_GB2312" w:cs="仿宋_GB2312"/>
          <w:color w:val="auto"/>
          <w:szCs w:val="32"/>
          <w:highlight w:val="none"/>
        </w:rPr>
        <w:t>（4）</w:t>
      </w:r>
      <w:r>
        <w:rPr>
          <w:rFonts w:hint="eastAsia" w:ascii="仿宋_GB2312" w:eastAsia="仿宋_GB2312" w:cs="仿宋_GB2312"/>
          <w:color w:val="auto"/>
          <w:szCs w:val="32"/>
          <w:highlight w:val="none"/>
        </w:rPr>
        <w:t>在青岛市级体育比赛中获得个人项目</w:t>
      </w:r>
      <w:r>
        <w:rPr>
          <w:rFonts w:ascii="仿宋_GB2312" w:eastAsia="仿宋_GB2312" w:cs="仿宋_GB2312"/>
          <w:color w:val="auto"/>
          <w:szCs w:val="32"/>
          <w:highlight w:val="none"/>
        </w:rPr>
        <w:t>4-8</w:t>
      </w:r>
      <w:r>
        <w:rPr>
          <w:rFonts w:hint="eastAsia" w:ascii="仿宋_GB2312" w:eastAsia="仿宋_GB2312" w:cs="仿宋_GB2312"/>
          <w:color w:val="auto"/>
          <w:szCs w:val="32"/>
          <w:highlight w:val="none"/>
        </w:rPr>
        <w:t>名、集体项目</w:t>
      </w:r>
      <w:r>
        <w:rPr>
          <w:rFonts w:ascii="仿宋_GB2312" w:eastAsia="仿宋_GB2312" w:cs="仿宋_GB2312"/>
          <w:color w:val="auto"/>
          <w:szCs w:val="32"/>
          <w:highlight w:val="none"/>
        </w:rPr>
        <w:t>4-8</w:t>
      </w:r>
      <w:r>
        <w:rPr>
          <w:rFonts w:hint="eastAsia" w:ascii="仿宋_GB2312" w:eastAsia="仿宋_GB2312" w:cs="仿宋_GB2312"/>
          <w:color w:val="auto"/>
          <w:szCs w:val="32"/>
          <w:highlight w:val="none"/>
        </w:rPr>
        <w:t>名的主力队员加</w:t>
      </w:r>
      <w:r>
        <w:rPr>
          <w:rFonts w:ascii="仿宋_GB2312" w:eastAsia="仿宋_GB2312" w:cs="仿宋_GB2312"/>
          <w:color w:val="auto"/>
          <w:szCs w:val="32"/>
          <w:highlight w:val="none"/>
        </w:rPr>
        <w:t>4</w:t>
      </w:r>
      <w:r>
        <w:rPr>
          <w:rFonts w:hint="eastAsia" w:ascii="仿宋_GB2312" w:eastAsia="仿宋_GB2312" w:cs="仿宋_GB2312"/>
          <w:color w:val="auto"/>
          <w:szCs w:val="32"/>
          <w:highlight w:val="none"/>
        </w:rPr>
        <w:t>分。</w:t>
      </w:r>
    </w:p>
    <w:p>
      <w:pPr>
        <w:keepNext w:val="0"/>
        <w:keepLines w:val="0"/>
        <w:pageBreakBefore w:val="0"/>
        <w:widowControl/>
        <w:kinsoku/>
        <w:wordWrap/>
        <w:overflowPunct/>
        <w:topLinePunct w:val="0"/>
        <w:bidi w:val="0"/>
        <w:adjustRightInd w:val="0"/>
        <w:snapToGrid/>
        <w:spacing w:line="560" w:lineRule="exact"/>
        <w:ind w:firstLine="672"/>
        <w:rPr>
          <w:rFonts w:ascii="仿宋_GB2312" w:eastAsia="仿宋_GB2312" w:cs="仿宋_GB2312"/>
          <w:color w:val="auto"/>
          <w:szCs w:val="32"/>
          <w:highlight w:val="none"/>
        </w:rPr>
      </w:pPr>
      <w:r>
        <w:rPr>
          <w:rFonts w:ascii="仿宋_GB2312" w:eastAsia="仿宋_GB2312" w:cs="仿宋_GB2312"/>
          <w:color w:val="auto"/>
          <w:szCs w:val="32"/>
          <w:highlight w:val="none"/>
        </w:rPr>
        <w:t>（5）</w:t>
      </w:r>
      <w:r>
        <w:rPr>
          <w:rFonts w:hint="eastAsia" w:ascii="仿宋_GB2312" w:eastAsia="仿宋_GB2312" w:cs="仿宋_GB2312"/>
          <w:color w:val="auto"/>
          <w:szCs w:val="32"/>
          <w:highlight w:val="none"/>
        </w:rPr>
        <w:t>凡属上述加分的学生，只能享受一种最高加分待遇。奖励加分计入目标效果测试成绩，满分仍为</w:t>
      </w:r>
      <w:r>
        <w:rPr>
          <w:rFonts w:ascii="仿宋_GB2312" w:eastAsia="仿宋_GB2312" w:cs="仿宋_GB2312"/>
          <w:color w:val="auto"/>
          <w:szCs w:val="32"/>
          <w:highlight w:val="none"/>
        </w:rPr>
        <w:t>30</w:t>
      </w:r>
      <w:r>
        <w:rPr>
          <w:rFonts w:hint="eastAsia" w:ascii="仿宋_GB2312" w:eastAsia="仿宋_GB2312" w:cs="仿宋_GB2312"/>
          <w:color w:val="auto"/>
          <w:szCs w:val="32"/>
          <w:highlight w:val="none"/>
        </w:rPr>
        <w:t>分。</w:t>
      </w:r>
    </w:p>
    <w:p>
      <w:pPr>
        <w:keepNext w:val="0"/>
        <w:keepLines w:val="0"/>
        <w:pageBreakBefore w:val="0"/>
        <w:widowControl/>
        <w:kinsoku/>
        <w:wordWrap/>
        <w:overflowPunct/>
        <w:topLinePunct w:val="0"/>
        <w:bidi w:val="0"/>
        <w:adjustRightInd w:val="0"/>
        <w:snapToGrid/>
        <w:spacing w:line="560" w:lineRule="exact"/>
        <w:ind w:firstLine="672"/>
        <w:rPr>
          <w:rFonts w:ascii="仿宋_GB2312" w:eastAsia="仿宋_GB2312" w:cs="仿宋_GB2312"/>
          <w:color w:val="auto"/>
          <w:szCs w:val="32"/>
          <w:highlight w:val="none"/>
        </w:rPr>
      </w:pPr>
      <w:r>
        <w:rPr>
          <w:rFonts w:hint="eastAsia" w:ascii="仿宋_GB2312" w:eastAsia="仿宋_GB2312" w:cs="仿宋_GB2312"/>
          <w:color w:val="auto"/>
          <w:szCs w:val="32"/>
          <w:highlight w:val="none"/>
          <w:lang w:eastAsia="zh-Hans"/>
        </w:rPr>
        <w:t>以上计分办法详见《</w:t>
      </w:r>
      <w:r>
        <w:rPr>
          <w:rFonts w:hint="eastAsia" w:ascii="仿宋_GB2312" w:hAnsi="仿宋_GB2312" w:eastAsia="仿宋_GB2312" w:cs="仿宋_GB2312"/>
          <w:color w:val="auto"/>
          <w:szCs w:val="32"/>
          <w:highlight w:val="none"/>
        </w:rPr>
        <w:t>体育加分项目一览表</w:t>
      </w:r>
      <w:r>
        <w:rPr>
          <w:rFonts w:hint="eastAsia" w:ascii="仿宋_GB2312" w:eastAsia="仿宋_GB2312" w:cs="仿宋_GB2312"/>
          <w:color w:val="auto"/>
          <w:szCs w:val="32"/>
          <w:highlight w:val="none"/>
          <w:lang w:eastAsia="zh-Hans"/>
        </w:rPr>
        <w:t>》（</w:t>
      </w:r>
      <w:r>
        <w:rPr>
          <w:rFonts w:hint="eastAsia" w:ascii="仿宋_GB2312" w:eastAsia="仿宋_GB2312" w:cs="仿宋_GB2312"/>
          <w:color w:val="auto"/>
          <w:szCs w:val="32"/>
          <w:highlight w:val="none"/>
        </w:rPr>
        <w:t>附件11）。</w:t>
      </w:r>
    </w:p>
    <w:p>
      <w:pPr>
        <w:keepNext w:val="0"/>
        <w:keepLines w:val="0"/>
        <w:pageBreakBefore w:val="0"/>
        <w:widowControl/>
        <w:kinsoku/>
        <w:wordWrap/>
        <w:overflowPunct/>
        <w:topLinePunct w:val="0"/>
        <w:bidi w:val="0"/>
        <w:adjustRightInd w:val="0"/>
        <w:snapToGrid/>
        <w:spacing w:line="560" w:lineRule="exact"/>
        <w:ind w:firstLine="672"/>
        <w:rPr>
          <w:rFonts w:ascii="仿宋_GB2312" w:eastAsia="仿宋_GB2312" w:cs="仿宋_GB2312"/>
          <w:color w:val="auto"/>
          <w:szCs w:val="32"/>
          <w:highlight w:val="none"/>
        </w:rPr>
      </w:pPr>
      <w:r>
        <w:rPr>
          <w:rFonts w:ascii="仿宋_GB2312" w:eastAsia="仿宋_GB2312" w:cs="仿宋_GB2312"/>
          <w:color w:val="auto"/>
          <w:szCs w:val="32"/>
          <w:highlight w:val="none"/>
        </w:rPr>
        <w:t>2</w:t>
      </w:r>
      <w:r>
        <w:rPr>
          <w:rFonts w:hint="eastAsia" w:ascii="仿宋_GB2312" w:eastAsia="仿宋_GB2312" w:cs="仿宋_GB2312"/>
          <w:color w:val="auto"/>
          <w:szCs w:val="32"/>
          <w:highlight w:val="none"/>
        </w:rPr>
        <w:t>.加分工作流程</w:t>
      </w:r>
    </w:p>
    <w:p>
      <w:pPr>
        <w:keepNext w:val="0"/>
        <w:keepLines w:val="0"/>
        <w:pageBreakBefore w:val="0"/>
        <w:widowControl/>
        <w:kinsoku/>
        <w:wordWrap/>
        <w:overflowPunct/>
        <w:topLinePunct w:val="0"/>
        <w:bidi w:val="0"/>
        <w:adjustRightInd w:val="0"/>
        <w:snapToGrid/>
        <w:spacing w:line="560" w:lineRule="exact"/>
        <w:ind w:firstLine="672"/>
        <w:rPr>
          <w:rFonts w:ascii="仿宋_GB2312" w:eastAsia="仿宋_GB2312" w:cs="仿宋_GB2312"/>
          <w:color w:val="auto"/>
          <w:szCs w:val="32"/>
          <w:highlight w:val="none"/>
        </w:rPr>
      </w:pPr>
      <w:r>
        <w:rPr>
          <w:rFonts w:hint="eastAsia" w:ascii="仿宋_GB2312" w:hAnsi="inherit" w:eastAsia="仿宋_GB2312" w:cs="宋体"/>
          <w:color w:val="auto"/>
          <w:szCs w:val="32"/>
          <w:highlight w:val="none"/>
        </w:rPr>
        <w:t>3月中旬,市、区两级教育（教体）局已要求</w:t>
      </w:r>
      <w:r>
        <w:rPr>
          <w:rFonts w:hint="eastAsia" w:ascii="仿宋_GB2312" w:eastAsia="仿宋_GB2312" w:cs="仿宋_GB2312"/>
          <w:color w:val="auto"/>
          <w:szCs w:val="32"/>
          <w:highlight w:val="none"/>
          <w:lang w:eastAsia="zh-Hans"/>
        </w:rPr>
        <w:t>学校</w:t>
      </w:r>
      <w:r>
        <w:rPr>
          <w:rFonts w:hint="eastAsia" w:ascii="仿宋_GB2312" w:eastAsia="仿宋_GB2312" w:cs="仿宋_GB2312"/>
          <w:color w:val="auto"/>
          <w:szCs w:val="32"/>
          <w:highlight w:val="none"/>
        </w:rPr>
        <w:t>组织申请体育加分的考生按要求填报《</w:t>
      </w:r>
      <w:r>
        <w:rPr>
          <w:rFonts w:hint="eastAsia" w:ascii="仿宋_GB2312" w:hAnsi="仿宋_GB2312" w:eastAsia="仿宋_GB2312" w:cs="仿宋_GB2312"/>
          <w:color w:val="auto"/>
          <w:szCs w:val="32"/>
          <w:highlight w:val="none"/>
        </w:rPr>
        <w:t>202</w:t>
      </w:r>
      <w:r>
        <w:rPr>
          <w:rFonts w:hint="eastAsia" w:ascii="仿宋_GB2312" w:hAnsi="仿宋_GB2312" w:eastAsia="仿宋_GB2312" w:cs="仿宋_GB2312"/>
          <w:color w:val="auto"/>
          <w:szCs w:val="32"/>
          <w:highlight w:val="none"/>
          <w:lang w:val="en-US" w:eastAsia="zh-CN"/>
        </w:rPr>
        <w:t>6</w:t>
      </w:r>
      <w:r>
        <w:rPr>
          <w:rFonts w:hint="eastAsia" w:ascii="仿宋_GB2312" w:hAnsi="仿宋_GB2312" w:eastAsia="仿宋_GB2312" w:cs="仿宋_GB2312"/>
          <w:color w:val="auto"/>
          <w:szCs w:val="32"/>
          <w:highlight w:val="none"/>
        </w:rPr>
        <w:t>年初中毕业生体育与健康水平考试加分申请表》</w:t>
      </w:r>
      <w:r>
        <w:rPr>
          <w:rFonts w:hint="eastAsia" w:ascii="仿宋_GB2312" w:eastAsia="仿宋_GB2312" w:cs="仿宋_GB2312"/>
          <w:color w:val="auto"/>
          <w:szCs w:val="32"/>
          <w:highlight w:val="none"/>
        </w:rPr>
        <w:t>（附件12）。具体要求如下：申请表不得空项，仅填报一项荣誉且成绩证书必须有</w:t>
      </w:r>
      <w:r>
        <w:rPr>
          <w:rFonts w:hint="eastAsia" w:ascii="仿宋_GB2312" w:eastAsia="仿宋_GB2312" w:cs="仿宋_GB2312"/>
          <w:color w:val="auto"/>
          <w:szCs w:val="32"/>
          <w:highlight w:val="none"/>
          <w:lang w:eastAsia="zh-Hans"/>
        </w:rPr>
        <w:t>市</w:t>
      </w:r>
      <w:r>
        <w:rPr>
          <w:rFonts w:hint="eastAsia" w:ascii="仿宋_GB2312" w:eastAsia="仿宋_GB2312" w:cs="仿宋_GB2312"/>
          <w:color w:val="auto"/>
          <w:szCs w:val="32"/>
          <w:highlight w:val="none"/>
        </w:rPr>
        <w:t>教育局公章，申请表和成绩证书及复印件交学校审核；在校内公示一周，</w:t>
      </w:r>
      <w:r>
        <w:rPr>
          <w:rFonts w:hint="eastAsia" w:ascii="仿宋_GB2312" w:hAnsi="inherit" w:eastAsia="仿宋_GB2312" w:cs="宋体"/>
          <w:color w:val="auto"/>
          <w:szCs w:val="32"/>
          <w:highlight w:val="none"/>
          <w:lang w:val="zh-CN"/>
        </w:rPr>
        <w:t>公示过程拍照，</w:t>
      </w:r>
      <w:r>
        <w:rPr>
          <w:rFonts w:hint="eastAsia" w:ascii="仿宋_GB2312" w:eastAsia="仿宋_GB2312" w:cs="仿宋_GB2312"/>
          <w:color w:val="auto"/>
          <w:szCs w:val="32"/>
          <w:highlight w:val="none"/>
        </w:rPr>
        <w:t>公示无异议后，学校将申请表（附件12）和《</w:t>
      </w:r>
      <w:r>
        <w:rPr>
          <w:rFonts w:hint="eastAsia" w:ascii="仿宋_GB2312" w:hAnsi="仿宋_GB2312" w:eastAsia="仿宋_GB2312" w:cs="仿宋_GB2312"/>
          <w:color w:val="auto"/>
          <w:szCs w:val="32"/>
          <w:highlight w:val="none"/>
        </w:rPr>
        <w:t>202</w:t>
      </w:r>
      <w:r>
        <w:rPr>
          <w:rFonts w:hint="eastAsia" w:ascii="仿宋_GB2312" w:hAnsi="仿宋_GB2312" w:eastAsia="仿宋_GB2312" w:cs="仿宋_GB2312"/>
          <w:color w:val="auto"/>
          <w:szCs w:val="32"/>
          <w:highlight w:val="none"/>
          <w:lang w:val="en-US" w:eastAsia="zh-CN"/>
        </w:rPr>
        <w:t>6</w:t>
      </w:r>
      <w:r>
        <w:rPr>
          <w:rFonts w:hint="eastAsia" w:ascii="仿宋_GB2312" w:hAnsi="仿宋_GB2312" w:eastAsia="仿宋_GB2312" w:cs="仿宋_GB2312"/>
          <w:color w:val="auto"/>
          <w:szCs w:val="32"/>
          <w:highlight w:val="none"/>
        </w:rPr>
        <w:t>年初中毕业生体育与健康水平考试加分汇总表》</w:t>
      </w:r>
      <w:r>
        <w:rPr>
          <w:rFonts w:hint="eastAsia" w:ascii="仿宋_GB2312" w:eastAsia="仿宋_GB2312" w:cs="仿宋_GB2312"/>
          <w:color w:val="auto"/>
          <w:szCs w:val="32"/>
          <w:highlight w:val="none"/>
        </w:rPr>
        <w:t>（附件13）及</w:t>
      </w:r>
      <w:r>
        <w:rPr>
          <w:rFonts w:hint="eastAsia" w:ascii="仿宋_GB2312" w:hAnsi="inherit" w:eastAsia="仿宋_GB2312" w:cs="宋体"/>
          <w:color w:val="auto"/>
          <w:szCs w:val="32"/>
          <w:highlight w:val="none"/>
          <w:lang w:val="zh-CN"/>
        </w:rPr>
        <w:t>公示开始和结束两张照片</w:t>
      </w:r>
      <w:r>
        <w:rPr>
          <w:rFonts w:hint="eastAsia" w:ascii="仿宋_GB2312" w:eastAsia="仿宋_GB2312" w:cs="仿宋_GB2312"/>
          <w:color w:val="auto"/>
          <w:szCs w:val="32"/>
          <w:highlight w:val="none"/>
        </w:rPr>
        <w:t>，加盖学校公章，交区市教体局审核。区市教体局按照文件要求进行初审，审核通过后，在审核汇总表处盖章，报市教育局体卫艺处，市教育局组织专家审核，</w:t>
      </w:r>
      <w:r>
        <w:rPr>
          <w:rFonts w:hint="eastAsia" w:ascii="仿宋_GB2312" w:eastAsia="仿宋_GB2312" w:cs="仿宋_GB2312"/>
          <w:color w:val="auto"/>
          <w:szCs w:val="32"/>
          <w:highlight w:val="none"/>
          <w:lang w:eastAsia="zh-Hans"/>
        </w:rPr>
        <w:t>于</w:t>
      </w:r>
      <w:r>
        <w:rPr>
          <w:rFonts w:hint="eastAsia" w:ascii="仿宋_GB2312" w:eastAsia="仿宋_GB2312" w:cs="仿宋_GB2312"/>
          <w:color w:val="auto"/>
          <w:szCs w:val="32"/>
          <w:highlight w:val="none"/>
        </w:rPr>
        <w:t>4月1</w:t>
      </w:r>
      <w:r>
        <w:rPr>
          <w:rFonts w:hint="eastAsia" w:ascii="仿宋_GB2312" w:eastAsia="仿宋_GB2312" w:cs="仿宋_GB2312"/>
          <w:color w:val="auto"/>
          <w:szCs w:val="32"/>
          <w:highlight w:val="none"/>
          <w:lang w:val="en-US" w:eastAsia="zh-CN"/>
        </w:rPr>
        <w:t>0</w:t>
      </w:r>
      <w:r>
        <w:rPr>
          <w:rFonts w:hint="eastAsia" w:ascii="仿宋_GB2312" w:eastAsia="仿宋_GB2312" w:cs="仿宋_GB2312"/>
          <w:color w:val="auto"/>
          <w:szCs w:val="32"/>
          <w:highlight w:val="none"/>
        </w:rPr>
        <w:t>日</w:t>
      </w:r>
      <w:r>
        <w:rPr>
          <w:rFonts w:hint="eastAsia" w:ascii="仿宋_GB2312" w:eastAsia="仿宋_GB2312" w:cs="仿宋_GB2312"/>
          <w:color w:val="auto"/>
          <w:szCs w:val="32"/>
          <w:highlight w:val="none"/>
          <w:lang w:eastAsia="zh-CN"/>
        </w:rPr>
        <w:t>（星期五）</w:t>
      </w:r>
      <w:r>
        <w:rPr>
          <w:rFonts w:hint="eastAsia" w:ascii="仿宋_GB2312" w:eastAsia="仿宋_GB2312" w:cs="仿宋_GB2312"/>
          <w:color w:val="auto"/>
          <w:szCs w:val="32"/>
          <w:highlight w:val="none"/>
        </w:rPr>
        <w:t>将体育加分情况反馈至区市及学校。</w:t>
      </w:r>
    </w:p>
    <w:p>
      <w:pPr>
        <w:keepNext w:val="0"/>
        <w:keepLines w:val="0"/>
        <w:pageBreakBefore w:val="0"/>
        <w:kinsoku/>
        <w:wordWrap/>
        <w:overflowPunct/>
        <w:topLinePunct w:val="0"/>
        <w:bidi w:val="0"/>
        <w:adjustRightInd w:val="0"/>
        <w:snapToGrid/>
        <w:spacing w:line="560" w:lineRule="exact"/>
        <w:ind w:firstLine="682" w:firstLineChars="200"/>
        <w:rPr>
          <w:rFonts w:ascii="仿宋_GB2312" w:hAnsi="inherit" w:eastAsia="仿宋_GB2312" w:cs="宋体"/>
          <w:color w:val="auto"/>
          <w:szCs w:val="32"/>
          <w:highlight w:val="none"/>
        </w:rPr>
      </w:pPr>
      <w:r>
        <w:rPr>
          <w:rFonts w:hint="eastAsia" w:ascii="仿宋_GB2312" w:hAnsi="inherit" w:eastAsia="仿宋_GB2312" w:cs="宋体"/>
          <w:color w:val="auto"/>
          <w:szCs w:val="32"/>
          <w:highlight w:val="none"/>
        </w:rPr>
        <w:t>各学校要将</w:t>
      </w:r>
      <w:r>
        <w:rPr>
          <w:rFonts w:hint="eastAsia" w:ascii="仿宋_GB2312" w:hAnsi="inherit" w:eastAsia="仿宋_GB2312" w:cs="宋体"/>
          <w:color w:val="auto"/>
          <w:szCs w:val="32"/>
          <w:highlight w:val="none"/>
          <w:lang w:val="zh-CN"/>
        </w:rPr>
        <w:t>每名申请学生的所有材料（加分申请表、秩序册复印件、成绩册复印件、获奖证书复印件）</w:t>
      </w:r>
      <w:r>
        <w:rPr>
          <w:rFonts w:hint="eastAsia" w:ascii="仿宋_GB2312" w:hAnsi="inherit" w:eastAsia="仿宋_GB2312" w:cs="宋体"/>
          <w:color w:val="auto"/>
          <w:szCs w:val="32"/>
          <w:highlight w:val="none"/>
        </w:rPr>
        <w:t>逐一放置文件</w:t>
      </w:r>
      <w:r>
        <w:rPr>
          <w:rFonts w:hint="eastAsia" w:ascii="仿宋_GB2312" w:hAnsi="inherit" w:eastAsia="仿宋_GB2312" w:cs="宋体"/>
          <w:color w:val="auto"/>
          <w:szCs w:val="32"/>
          <w:highlight w:val="none"/>
          <w:lang w:val="zh-CN"/>
        </w:rPr>
        <w:t>袋</w:t>
      </w:r>
      <w:r>
        <w:rPr>
          <w:rFonts w:hint="eastAsia" w:ascii="仿宋_GB2312" w:hAnsi="inherit" w:eastAsia="仿宋_GB2312" w:cs="宋体"/>
          <w:color w:val="auto"/>
          <w:szCs w:val="32"/>
          <w:highlight w:val="none"/>
        </w:rPr>
        <w:t>中</w:t>
      </w:r>
      <w:r>
        <w:rPr>
          <w:rFonts w:hint="eastAsia" w:ascii="仿宋_GB2312" w:hAnsi="inherit" w:eastAsia="仿宋_GB2312" w:cs="宋体"/>
          <w:color w:val="auto"/>
          <w:szCs w:val="32"/>
          <w:highlight w:val="none"/>
          <w:lang w:val="zh-CN"/>
        </w:rPr>
        <w:t>，并标明姓名、班级</w:t>
      </w:r>
      <w:r>
        <w:rPr>
          <w:rFonts w:hint="eastAsia" w:ascii="仿宋_GB2312" w:hAnsi="inherit" w:eastAsia="仿宋_GB2312" w:cs="宋体"/>
          <w:color w:val="auto"/>
          <w:szCs w:val="32"/>
          <w:highlight w:val="none"/>
        </w:rPr>
        <w:t>，分类整理后以区市为单位上报。</w:t>
      </w:r>
    </w:p>
    <w:p>
      <w:pPr>
        <w:keepNext w:val="0"/>
        <w:keepLines w:val="0"/>
        <w:pageBreakBefore w:val="0"/>
        <w:kinsoku/>
        <w:wordWrap/>
        <w:overflowPunct/>
        <w:topLinePunct w:val="0"/>
        <w:bidi w:val="0"/>
        <w:adjustRightInd w:val="0"/>
        <w:snapToGrid/>
        <w:spacing w:line="560" w:lineRule="exact"/>
        <w:ind w:firstLine="682" w:firstLineChars="200"/>
        <w:rPr>
          <w:rFonts w:ascii="仿宋_GB2312" w:hAnsi="inherit" w:eastAsia="仿宋_GB2312" w:cs="宋体"/>
          <w:color w:val="auto"/>
          <w:szCs w:val="32"/>
          <w:highlight w:val="none"/>
        </w:rPr>
      </w:pPr>
      <w:r>
        <w:rPr>
          <w:rFonts w:hint="eastAsia" w:ascii="仿宋_GB2312" w:hAnsi="inherit" w:eastAsia="仿宋_GB2312" w:cs="宋体"/>
          <w:color w:val="auto"/>
          <w:szCs w:val="32"/>
          <w:highlight w:val="none"/>
          <w:lang w:val="zh-CN"/>
        </w:rPr>
        <w:t>3月</w:t>
      </w:r>
      <w:r>
        <w:rPr>
          <w:rFonts w:hint="eastAsia" w:ascii="仿宋_GB2312" w:hAnsi="inherit" w:eastAsia="仿宋_GB2312" w:cs="宋体"/>
          <w:color w:val="auto"/>
          <w:szCs w:val="32"/>
          <w:highlight w:val="none"/>
        </w:rPr>
        <w:t>17日</w:t>
      </w:r>
      <w:r>
        <w:rPr>
          <w:rFonts w:hint="eastAsia" w:ascii="仿宋_GB2312" w:hAnsi="inherit" w:eastAsia="仿宋_GB2312" w:cs="宋体"/>
          <w:color w:val="auto"/>
          <w:szCs w:val="32"/>
          <w:highlight w:val="none"/>
          <w:lang w:val="zh-CN"/>
        </w:rPr>
        <w:t>—4月30日期</w:t>
      </w:r>
      <w:r>
        <w:rPr>
          <w:rFonts w:hint="eastAsia" w:ascii="仿宋_GB2312" w:hAnsi="inherit" w:eastAsia="仿宋_GB2312" w:cs="宋体"/>
          <w:color w:val="auto"/>
          <w:szCs w:val="32"/>
          <w:highlight w:val="none"/>
        </w:rPr>
        <w:t>间，在教育行政部门主办或参与主办的体育比赛中获得更高成绩，需申请更改体育加分的考生，于5月8日</w:t>
      </w:r>
      <w:r>
        <w:rPr>
          <w:rFonts w:hint="eastAsia" w:ascii="仿宋_GB2312" w:hAnsi="inherit" w:eastAsia="仿宋_GB2312" w:cs="宋体"/>
          <w:color w:val="auto"/>
          <w:szCs w:val="32"/>
          <w:highlight w:val="none"/>
          <w:lang w:eastAsia="zh-CN"/>
        </w:rPr>
        <w:t>（星期</w:t>
      </w:r>
      <w:r>
        <w:rPr>
          <w:rFonts w:hint="eastAsia" w:ascii="仿宋_GB2312" w:hAnsi="inherit" w:eastAsia="仿宋_GB2312" w:cs="宋体"/>
          <w:color w:val="auto"/>
          <w:szCs w:val="32"/>
          <w:highlight w:val="none"/>
          <w:lang w:val="en-US" w:eastAsia="zh-CN"/>
        </w:rPr>
        <w:t>五</w:t>
      </w:r>
      <w:r>
        <w:rPr>
          <w:rFonts w:hint="eastAsia" w:ascii="仿宋_GB2312" w:hAnsi="inherit" w:eastAsia="仿宋_GB2312" w:cs="宋体"/>
          <w:color w:val="auto"/>
          <w:szCs w:val="32"/>
          <w:highlight w:val="none"/>
          <w:lang w:eastAsia="zh-CN"/>
        </w:rPr>
        <w:t>）</w:t>
      </w:r>
      <w:r>
        <w:rPr>
          <w:rFonts w:hint="eastAsia" w:ascii="仿宋_GB2312" w:hAnsi="inherit" w:eastAsia="仿宋_GB2312" w:cs="宋体"/>
          <w:color w:val="auto"/>
          <w:szCs w:val="32"/>
          <w:highlight w:val="none"/>
        </w:rPr>
        <w:t>前填报申请表并上报相关的佐证材料，且按要求在学校进行公示；5月1</w:t>
      </w:r>
      <w:r>
        <w:rPr>
          <w:rFonts w:hint="eastAsia" w:ascii="仿宋_GB2312" w:hAnsi="inherit" w:eastAsia="仿宋_GB2312" w:cs="宋体"/>
          <w:color w:val="auto"/>
          <w:szCs w:val="32"/>
          <w:highlight w:val="none"/>
          <w:lang w:val="en-US" w:eastAsia="zh-CN"/>
        </w:rPr>
        <w:t>2</w:t>
      </w:r>
      <w:r>
        <w:rPr>
          <w:rFonts w:hint="eastAsia" w:ascii="仿宋_GB2312" w:hAnsi="inherit" w:eastAsia="仿宋_GB2312" w:cs="宋体"/>
          <w:color w:val="auto"/>
          <w:szCs w:val="32"/>
          <w:highlight w:val="none"/>
        </w:rPr>
        <w:t>日</w:t>
      </w:r>
      <w:r>
        <w:rPr>
          <w:rFonts w:hint="eastAsia" w:ascii="仿宋_GB2312" w:hAnsi="inherit" w:eastAsia="仿宋_GB2312" w:cs="宋体"/>
          <w:color w:val="auto"/>
          <w:szCs w:val="32"/>
          <w:highlight w:val="none"/>
          <w:lang w:eastAsia="zh-CN"/>
        </w:rPr>
        <w:t>（星期二）</w:t>
      </w:r>
      <w:r>
        <w:rPr>
          <w:rFonts w:hint="eastAsia" w:ascii="仿宋_GB2312" w:hAnsi="inherit" w:eastAsia="仿宋_GB2312" w:cs="宋体"/>
          <w:color w:val="auto"/>
          <w:szCs w:val="32"/>
          <w:highlight w:val="none"/>
        </w:rPr>
        <w:t>上报至市教育局体卫艺处，由体卫艺处组织专家审核。</w:t>
      </w:r>
    </w:p>
    <w:p>
      <w:pPr>
        <w:keepNext w:val="0"/>
        <w:keepLines w:val="0"/>
        <w:pageBreakBefore w:val="0"/>
        <w:kinsoku/>
        <w:wordWrap/>
        <w:overflowPunct/>
        <w:topLinePunct w:val="0"/>
        <w:bidi w:val="0"/>
        <w:adjustRightInd w:val="0"/>
        <w:snapToGrid/>
        <w:spacing w:line="560" w:lineRule="exact"/>
        <w:ind w:firstLine="682" w:firstLineChars="200"/>
        <w:rPr>
          <w:rFonts w:ascii="黑体" w:hAnsi="黑体" w:eastAsia="黑体" w:cs="黑体"/>
          <w:color w:val="auto"/>
          <w:szCs w:val="32"/>
          <w:highlight w:val="none"/>
        </w:rPr>
      </w:pPr>
      <w:r>
        <w:rPr>
          <w:rFonts w:hint="eastAsia" w:ascii="黑体" w:hAnsi="黑体" w:eastAsia="黑体" w:cs="黑体"/>
          <w:color w:val="auto"/>
          <w:szCs w:val="32"/>
          <w:highlight w:val="none"/>
        </w:rPr>
        <w:t>五、有关要求</w:t>
      </w:r>
    </w:p>
    <w:p>
      <w:pPr>
        <w:keepNext w:val="0"/>
        <w:keepLines w:val="0"/>
        <w:pageBreakBefore w:val="0"/>
        <w:kinsoku/>
        <w:wordWrap/>
        <w:overflowPunct/>
        <w:topLinePunct w:val="0"/>
        <w:bidi w:val="0"/>
        <w:adjustRightInd w:val="0"/>
        <w:snapToGrid/>
        <w:spacing w:line="560" w:lineRule="exact"/>
        <w:ind w:firstLine="682" w:firstLineChars="200"/>
        <w:rPr>
          <w:rFonts w:ascii="楷体_GB2312" w:hAnsi="仿宋_GB2312" w:cs="仿宋_GB2312"/>
          <w:color w:val="auto"/>
          <w:szCs w:val="32"/>
          <w:highlight w:val="none"/>
        </w:rPr>
      </w:pPr>
      <w:r>
        <w:rPr>
          <w:rFonts w:hint="eastAsia" w:ascii="楷体_GB2312" w:hAnsi="inherit" w:cs="宋体"/>
          <w:color w:val="auto"/>
          <w:szCs w:val="32"/>
          <w:highlight w:val="none"/>
        </w:rPr>
        <w:t>（一）</w:t>
      </w:r>
      <w:r>
        <w:rPr>
          <w:rFonts w:hint="eastAsia" w:ascii="楷体_GB2312" w:hAnsi="仿宋_GB2312" w:cs="仿宋_GB2312"/>
          <w:color w:val="auto"/>
          <w:szCs w:val="32"/>
          <w:highlight w:val="none"/>
        </w:rPr>
        <w:t>加强组织领导。</w:t>
      </w:r>
      <w:r>
        <w:rPr>
          <w:rFonts w:hint="eastAsia" w:ascii="仿宋_GB2312" w:hAnsi="仿宋_GB2312" w:eastAsia="仿宋_GB2312" w:cs="仿宋_GB2312"/>
          <w:color w:val="auto"/>
          <w:szCs w:val="32"/>
          <w:highlight w:val="none"/>
        </w:rPr>
        <w:t>成立组织领导机构，市教育局成立</w:t>
      </w:r>
      <w:r>
        <w:rPr>
          <w:rFonts w:hint="eastAsia" w:ascii="仿宋_GB2312" w:hAnsi="inherit" w:eastAsia="仿宋_GB2312" w:cs="宋体"/>
          <w:color w:val="auto"/>
          <w:szCs w:val="32"/>
          <w:highlight w:val="none"/>
        </w:rPr>
        <w:t>青岛市202</w:t>
      </w:r>
      <w:r>
        <w:rPr>
          <w:rFonts w:hint="eastAsia" w:ascii="仿宋_GB2312" w:hAnsi="inherit" w:eastAsia="仿宋_GB2312" w:cs="宋体"/>
          <w:color w:val="auto"/>
          <w:szCs w:val="32"/>
          <w:highlight w:val="none"/>
          <w:lang w:val="en-US" w:eastAsia="zh-CN"/>
        </w:rPr>
        <w:t>6</w:t>
      </w:r>
      <w:r>
        <w:rPr>
          <w:rFonts w:hint="eastAsia" w:ascii="仿宋_GB2312" w:hAnsi="inherit" w:eastAsia="仿宋_GB2312" w:cs="宋体"/>
          <w:color w:val="auto"/>
          <w:szCs w:val="32"/>
          <w:highlight w:val="none"/>
        </w:rPr>
        <w:t>年初中毕业生体育与健康学业水平考试工作领导小组和考试工作办公室（附件</w:t>
      </w:r>
      <w:r>
        <w:rPr>
          <w:rFonts w:ascii="仿宋_GB2312" w:hAnsi="inherit" w:eastAsia="仿宋_GB2312" w:cs="宋体"/>
          <w:color w:val="auto"/>
          <w:szCs w:val="32"/>
          <w:highlight w:val="none"/>
        </w:rPr>
        <w:t>1</w:t>
      </w:r>
      <w:r>
        <w:rPr>
          <w:rFonts w:hint="eastAsia" w:ascii="仿宋_GB2312" w:hAnsi="inherit" w:eastAsia="仿宋_GB2312" w:cs="宋体"/>
          <w:color w:val="auto"/>
          <w:szCs w:val="32"/>
          <w:highlight w:val="none"/>
        </w:rPr>
        <w:t>4）。</w:t>
      </w:r>
    </w:p>
    <w:p>
      <w:pPr>
        <w:keepNext w:val="0"/>
        <w:keepLines w:val="0"/>
        <w:pageBreakBefore w:val="0"/>
        <w:kinsoku/>
        <w:wordWrap/>
        <w:overflowPunct/>
        <w:topLinePunct w:val="0"/>
        <w:bidi w:val="0"/>
        <w:adjustRightInd w:val="0"/>
        <w:snapToGrid/>
        <w:spacing w:line="560" w:lineRule="exact"/>
        <w:ind w:firstLine="682" w:firstLineChars="200"/>
        <w:rPr>
          <w:rFonts w:ascii="仿宋_GB2312" w:hAnsi="inherit" w:eastAsia="仿宋_GB2312" w:cs="宋体"/>
          <w:color w:val="auto"/>
          <w:szCs w:val="32"/>
          <w:highlight w:val="none"/>
        </w:rPr>
      </w:pPr>
      <w:r>
        <w:rPr>
          <w:rFonts w:hint="eastAsia" w:ascii="仿宋_GB2312" w:eastAsia="仿宋_GB2312" w:cs="仿宋_GB2312"/>
          <w:color w:val="auto"/>
          <w:szCs w:val="32"/>
          <w:highlight w:val="none"/>
        </w:rPr>
        <w:t>各区市教体局参照市教育局</w:t>
      </w:r>
      <w:r>
        <w:rPr>
          <w:rFonts w:hint="eastAsia" w:ascii="仿宋_GB2312" w:hAnsi="inherit" w:eastAsia="仿宋_GB2312" w:cs="宋体"/>
          <w:color w:val="auto"/>
          <w:szCs w:val="32"/>
          <w:highlight w:val="none"/>
        </w:rPr>
        <w:t>初中毕业生体育与健康学业水平考试</w:t>
      </w:r>
      <w:r>
        <w:rPr>
          <w:rFonts w:hint="eastAsia" w:ascii="仿宋_GB2312" w:eastAsia="仿宋_GB2312" w:cs="仿宋_GB2312"/>
          <w:color w:val="auto"/>
          <w:szCs w:val="32"/>
          <w:highlight w:val="none"/>
        </w:rPr>
        <w:t>组织架构成立考试领导小组和考务办公室，名单</w:t>
      </w:r>
      <w:r>
        <w:rPr>
          <w:rFonts w:hint="eastAsia" w:ascii="仿宋_GB2312" w:hAnsi="inherit" w:eastAsia="仿宋_GB2312" w:cs="宋体"/>
          <w:color w:val="auto"/>
          <w:szCs w:val="32"/>
          <w:highlight w:val="none"/>
        </w:rPr>
        <w:t>于</w:t>
      </w:r>
      <w:r>
        <w:rPr>
          <w:rFonts w:ascii="仿宋_GB2312" w:hAnsi="inherit" w:eastAsia="仿宋_GB2312" w:cs="宋体"/>
          <w:color w:val="auto"/>
          <w:szCs w:val="32"/>
          <w:highlight w:val="none"/>
        </w:rPr>
        <w:t>4</w:t>
      </w:r>
      <w:r>
        <w:rPr>
          <w:rFonts w:hint="eastAsia" w:ascii="仿宋_GB2312" w:hAnsi="inherit" w:eastAsia="仿宋_GB2312" w:cs="宋体"/>
          <w:color w:val="auto"/>
          <w:szCs w:val="32"/>
          <w:highlight w:val="none"/>
        </w:rPr>
        <w:t>月3日</w:t>
      </w:r>
      <w:r>
        <w:rPr>
          <w:rFonts w:hint="eastAsia" w:ascii="仿宋_GB2312" w:hAnsi="inherit" w:eastAsia="仿宋_GB2312" w:cs="宋体"/>
          <w:color w:val="auto"/>
          <w:szCs w:val="32"/>
          <w:highlight w:val="none"/>
          <w:lang w:eastAsia="zh-CN"/>
        </w:rPr>
        <w:t>（星期</w:t>
      </w:r>
      <w:r>
        <w:rPr>
          <w:rFonts w:hint="eastAsia" w:ascii="仿宋_GB2312" w:hAnsi="inherit" w:eastAsia="仿宋_GB2312" w:cs="宋体"/>
          <w:color w:val="auto"/>
          <w:szCs w:val="32"/>
          <w:highlight w:val="none"/>
          <w:lang w:val="en-US" w:eastAsia="zh-CN"/>
        </w:rPr>
        <w:t>五</w:t>
      </w:r>
      <w:r>
        <w:rPr>
          <w:rFonts w:hint="eastAsia" w:ascii="仿宋_GB2312" w:hAnsi="inherit" w:eastAsia="仿宋_GB2312" w:cs="宋体"/>
          <w:color w:val="auto"/>
          <w:szCs w:val="32"/>
          <w:highlight w:val="none"/>
          <w:lang w:eastAsia="zh-CN"/>
        </w:rPr>
        <w:t>）</w:t>
      </w:r>
      <w:r>
        <w:rPr>
          <w:rFonts w:ascii="仿宋_GB2312" w:hAnsi="inherit" w:eastAsia="仿宋_GB2312" w:cs="宋体"/>
          <w:color w:val="auto"/>
          <w:szCs w:val="32"/>
          <w:highlight w:val="none"/>
        </w:rPr>
        <w:t>16</w:t>
      </w:r>
      <w:r>
        <w:rPr>
          <w:rFonts w:hint="eastAsia" w:ascii="仿宋_GB2312" w:hAnsi="inherit" w:eastAsia="仿宋_GB2312" w:cs="宋体"/>
          <w:color w:val="auto"/>
          <w:szCs w:val="32"/>
          <w:highlight w:val="none"/>
        </w:rPr>
        <w:t>:</w:t>
      </w:r>
      <w:r>
        <w:rPr>
          <w:rFonts w:ascii="仿宋_GB2312" w:hAnsi="inherit" w:eastAsia="仿宋_GB2312" w:cs="宋体"/>
          <w:color w:val="auto"/>
          <w:szCs w:val="32"/>
          <w:highlight w:val="none"/>
        </w:rPr>
        <w:t>00</w:t>
      </w:r>
      <w:r>
        <w:rPr>
          <w:rFonts w:hint="eastAsia" w:ascii="仿宋_GB2312" w:hAnsi="inherit" w:eastAsia="仿宋_GB2312" w:cs="宋体"/>
          <w:color w:val="auto"/>
          <w:szCs w:val="32"/>
          <w:highlight w:val="none"/>
        </w:rPr>
        <w:t>前通过金宏网上报至市教育局体卫艺处。</w:t>
      </w:r>
    </w:p>
    <w:p>
      <w:pPr>
        <w:keepNext w:val="0"/>
        <w:keepLines w:val="0"/>
        <w:pageBreakBefore w:val="0"/>
        <w:kinsoku/>
        <w:wordWrap/>
        <w:overflowPunct/>
        <w:topLinePunct w:val="0"/>
        <w:bidi w:val="0"/>
        <w:adjustRightInd w:val="0"/>
        <w:snapToGrid/>
        <w:spacing w:line="560" w:lineRule="exact"/>
        <w:ind w:firstLine="682" w:firstLineChars="200"/>
        <w:rPr>
          <w:rFonts w:ascii="仿宋_GB2312" w:eastAsia="仿宋_GB2312" w:cs="仿宋_GB2312"/>
          <w:color w:val="auto"/>
          <w:szCs w:val="32"/>
          <w:highlight w:val="none"/>
        </w:rPr>
      </w:pPr>
      <w:r>
        <w:rPr>
          <w:rFonts w:hint="eastAsia" w:ascii="仿宋_GB2312" w:hAnsi="inherit" w:eastAsia="仿宋_GB2312" w:cs="宋体"/>
          <w:color w:val="auto"/>
          <w:szCs w:val="32"/>
          <w:highlight w:val="none"/>
        </w:rPr>
        <w:t>承担考点任务的学校要组建考试服务机构，设立考务领导小组，由考点学校分管校长担任主考，拟定《202</w:t>
      </w:r>
      <w:r>
        <w:rPr>
          <w:rFonts w:hint="eastAsia" w:ascii="仿宋_GB2312" w:hAnsi="inherit" w:eastAsia="仿宋_GB2312" w:cs="宋体"/>
          <w:color w:val="auto"/>
          <w:szCs w:val="32"/>
          <w:highlight w:val="none"/>
          <w:lang w:val="en-US" w:eastAsia="zh-CN"/>
        </w:rPr>
        <w:t>6</w:t>
      </w:r>
      <w:r>
        <w:rPr>
          <w:rFonts w:hint="eastAsia" w:ascii="仿宋_GB2312" w:hAnsi="inherit" w:eastAsia="仿宋_GB2312" w:cs="宋体"/>
          <w:color w:val="auto"/>
          <w:szCs w:val="32"/>
          <w:highlight w:val="none"/>
        </w:rPr>
        <w:t>年青岛市初中毕业生升学体育统一考试考点工作方案》，具体方案按照市教育局统一印发的模板制定。</w:t>
      </w:r>
    </w:p>
    <w:p>
      <w:pPr>
        <w:keepNext w:val="0"/>
        <w:keepLines w:val="0"/>
        <w:pageBreakBefore w:val="0"/>
        <w:kinsoku/>
        <w:wordWrap/>
        <w:overflowPunct/>
        <w:topLinePunct w:val="0"/>
        <w:bidi w:val="0"/>
        <w:adjustRightInd w:val="0"/>
        <w:snapToGrid/>
        <w:spacing w:line="560" w:lineRule="exact"/>
        <w:ind w:firstLine="682" w:firstLineChars="200"/>
        <w:rPr>
          <w:rFonts w:ascii="楷体_GB2312" w:cs="仿宋_GB2312"/>
          <w:color w:val="auto"/>
          <w:szCs w:val="32"/>
          <w:highlight w:val="none"/>
        </w:rPr>
      </w:pPr>
      <w:r>
        <w:rPr>
          <w:rFonts w:hint="eastAsia" w:ascii="楷体_GB2312" w:cs="仿宋_GB2312"/>
          <w:color w:val="auto"/>
          <w:szCs w:val="32"/>
          <w:highlight w:val="none"/>
        </w:rPr>
        <w:t>（二）规范教学管理。</w:t>
      </w:r>
      <w:r>
        <w:rPr>
          <w:rFonts w:hint="eastAsia" w:ascii="仿宋_GB2312" w:eastAsia="仿宋_GB2312" w:cs="仿宋_GB2312"/>
          <w:color w:val="auto"/>
          <w:szCs w:val="32"/>
          <w:highlight w:val="none"/>
        </w:rPr>
        <w:t>各区市和学校要严格落实体育与健康课程方案，合理安排教学进度，严禁压缩课程授课时间，确保开齐开足体育课程。加强体育课程教学改革，将学生在校内开展的课外体育活动纳入教学计划，与体育课堂教学内容相互衔接、互为补充，满足学生体育爱好和特长发展的需求，提高学生专项运动能力。</w:t>
      </w:r>
    </w:p>
    <w:p>
      <w:pPr>
        <w:keepNext w:val="0"/>
        <w:keepLines w:val="0"/>
        <w:pageBreakBefore w:val="0"/>
        <w:kinsoku/>
        <w:wordWrap/>
        <w:overflowPunct/>
        <w:topLinePunct w:val="0"/>
        <w:bidi w:val="0"/>
        <w:adjustRightInd w:val="0"/>
        <w:snapToGrid/>
        <w:spacing w:line="560" w:lineRule="exact"/>
        <w:ind w:firstLine="682" w:firstLineChars="200"/>
        <w:rPr>
          <w:rFonts w:ascii="楷体_GB2312" w:cs="仿宋_GB2312"/>
          <w:color w:val="auto"/>
          <w:szCs w:val="32"/>
          <w:highlight w:val="none"/>
        </w:rPr>
      </w:pPr>
      <w:r>
        <w:rPr>
          <w:rFonts w:hint="eastAsia" w:ascii="楷体_GB2312" w:cs="仿宋_GB2312"/>
          <w:color w:val="auto"/>
          <w:szCs w:val="32"/>
          <w:highlight w:val="none"/>
        </w:rPr>
        <w:t>（三）完善监督机制。</w:t>
      </w:r>
      <w:r>
        <w:rPr>
          <w:rFonts w:hint="eastAsia" w:ascii="仿宋_GB2312" w:eastAsia="仿宋_GB2312" w:cs="仿宋_GB2312"/>
          <w:color w:val="auto"/>
          <w:szCs w:val="32"/>
          <w:highlight w:val="none"/>
        </w:rPr>
        <w:t>每学期末，各初中学校要在学校公示栏醒目位置将学生运动参与、体质健康和运动技能测试成绩公示三天，并将有关情况及时向学生家长通报。各级教育行政部门要设立体育考试咨询和监督电话，接受家长和社会咨询、反映情况，各区市考试领导小组要对过程管理考核进行随机抽查复核，对</w:t>
      </w:r>
      <w:r>
        <w:rPr>
          <w:rFonts w:hint="eastAsia" w:ascii="仿宋_GB2312" w:eastAsia="仿宋_GB2312"/>
          <w:color w:val="auto"/>
          <w:szCs w:val="32"/>
          <w:highlight w:val="none"/>
        </w:rPr>
        <w:t>目标效果测试</w:t>
      </w:r>
      <w:r>
        <w:rPr>
          <w:rFonts w:hint="eastAsia" w:ascii="仿宋_GB2312" w:eastAsia="仿宋_GB2312" w:cs="仿宋_GB2312"/>
          <w:color w:val="auto"/>
          <w:szCs w:val="32"/>
          <w:highlight w:val="none"/>
        </w:rPr>
        <w:t>过程加大监督检查力度，考点选派工作人员参与现场监督。对弄虚作假、徇私舞弊者，要依法依规严肃处理，追究相关人员的责任。</w:t>
      </w:r>
    </w:p>
    <w:p>
      <w:pPr>
        <w:keepNext w:val="0"/>
        <w:keepLines w:val="0"/>
        <w:pageBreakBefore w:val="0"/>
        <w:widowControl/>
        <w:kinsoku/>
        <w:wordWrap/>
        <w:overflowPunct/>
        <w:topLinePunct w:val="0"/>
        <w:bidi w:val="0"/>
        <w:adjustRightInd w:val="0"/>
        <w:snapToGrid/>
        <w:spacing w:line="560" w:lineRule="exact"/>
        <w:rPr>
          <w:rFonts w:ascii="黑体" w:hAnsi="黑体" w:eastAsia="黑体" w:cs="宋体"/>
          <w:color w:val="auto"/>
          <w:szCs w:val="32"/>
          <w:highlight w:val="none"/>
        </w:rPr>
      </w:pPr>
      <w:r>
        <w:rPr>
          <w:rFonts w:hint="eastAsia" w:ascii="仿宋_GB2312" w:hAnsi="inherit" w:eastAsia="仿宋_GB2312" w:cs="宋体"/>
          <w:color w:val="auto"/>
          <w:szCs w:val="32"/>
          <w:highlight w:val="none"/>
        </w:rPr>
        <w:t>　　</w:t>
      </w:r>
      <w:r>
        <w:rPr>
          <w:rFonts w:hint="eastAsia" w:ascii="黑体" w:hAnsi="黑体" w:eastAsia="黑体" w:cs="宋体"/>
          <w:color w:val="auto"/>
          <w:szCs w:val="32"/>
          <w:highlight w:val="none"/>
        </w:rPr>
        <w:t>六、考试成绩报送</w:t>
      </w:r>
    </w:p>
    <w:p>
      <w:pPr>
        <w:keepNext w:val="0"/>
        <w:keepLines w:val="0"/>
        <w:pageBreakBefore w:val="0"/>
        <w:widowControl/>
        <w:kinsoku/>
        <w:wordWrap/>
        <w:overflowPunct/>
        <w:topLinePunct w:val="0"/>
        <w:bidi w:val="0"/>
        <w:adjustRightInd w:val="0"/>
        <w:snapToGrid/>
        <w:spacing w:line="560" w:lineRule="exact"/>
        <w:rPr>
          <w:rFonts w:ascii="仿宋_GB2312" w:hAnsi="inherit" w:eastAsia="仿宋_GB2312" w:cs="宋体"/>
          <w:color w:val="auto"/>
          <w:szCs w:val="32"/>
          <w:highlight w:val="none"/>
        </w:rPr>
      </w:pPr>
      <w:r>
        <w:rPr>
          <w:rFonts w:hint="eastAsia" w:ascii="仿宋_GB2312" w:hAnsi="inherit" w:eastAsia="仿宋_GB2312" w:cs="宋体"/>
          <w:color w:val="auto"/>
          <w:szCs w:val="32"/>
          <w:highlight w:val="none"/>
        </w:rPr>
        <w:t>　</w:t>
      </w:r>
      <w:bookmarkStart w:id="1" w:name="OLE_LINK3"/>
      <w:r>
        <w:rPr>
          <w:rFonts w:hint="eastAsia" w:ascii="仿宋_GB2312" w:hAnsi="inherit" w:eastAsia="仿宋_GB2312" w:cs="宋体"/>
          <w:color w:val="auto"/>
          <w:szCs w:val="32"/>
          <w:highlight w:val="none"/>
        </w:rPr>
        <w:t>　市南区、市北区、李沧区、崂山区、高新区及局属学校考生成绩数据由市教育局体育中考办公室直接记录</w:t>
      </w:r>
      <w:r>
        <w:rPr>
          <w:rFonts w:ascii="仿宋_GB2312" w:hAnsi="inherit" w:eastAsia="仿宋_GB2312" w:cs="宋体"/>
          <w:color w:val="auto"/>
          <w:szCs w:val="32"/>
          <w:highlight w:val="none"/>
        </w:rPr>
        <w:t>,</w:t>
      </w:r>
      <w:r>
        <w:rPr>
          <w:rFonts w:hint="eastAsia" w:ascii="仿宋_GB2312" w:hAnsi="inherit" w:eastAsia="仿宋_GB2312" w:cs="宋体"/>
          <w:color w:val="auto"/>
          <w:szCs w:val="32"/>
          <w:highlight w:val="none"/>
        </w:rPr>
        <w:t>其他区市由辖区教体局负责接收本区市所有考生体育与健康科目考试报名信息库，考试结束后将相关数据导入信息库，于</w:t>
      </w:r>
      <w:r>
        <w:rPr>
          <w:rFonts w:ascii="仿宋_GB2312" w:hAnsi="inherit" w:eastAsia="仿宋_GB2312" w:cs="宋体"/>
          <w:color w:val="auto"/>
          <w:szCs w:val="32"/>
          <w:highlight w:val="none"/>
        </w:rPr>
        <w:t>5</w:t>
      </w:r>
      <w:r>
        <w:rPr>
          <w:rFonts w:hint="eastAsia" w:ascii="仿宋_GB2312" w:hAnsi="inherit" w:eastAsia="仿宋_GB2312" w:cs="宋体"/>
          <w:color w:val="auto"/>
          <w:szCs w:val="32"/>
          <w:highlight w:val="none"/>
        </w:rPr>
        <w:t>月</w:t>
      </w:r>
      <w:r>
        <w:rPr>
          <w:rFonts w:hint="eastAsia" w:ascii="仿宋_GB2312" w:hAnsi="inherit" w:eastAsia="仿宋_GB2312" w:cs="宋体"/>
          <w:color w:val="auto"/>
          <w:szCs w:val="32"/>
          <w:highlight w:val="none"/>
          <w:lang w:val="en-US" w:eastAsia="zh-CN"/>
        </w:rPr>
        <w:t>8</w:t>
      </w:r>
      <w:r>
        <w:rPr>
          <w:rFonts w:hint="eastAsia" w:ascii="仿宋_GB2312" w:hAnsi="inherit" w:eastAsia="仿宋_GB2312" w:cs="宋体"/>
          <w:color w:val="auto"/>
          <w:szCs w:val="32"/>
          <w:highlight w:val="none"/>
        </w:rPr>
        <w:t>日</w:t>
      </w:r>
      <w:r>
        <w:rPr>
          <w:rFonts w:hint="eastAsia" w:ascii="仿宋_GB2312" w:hAnsi="inherit" w:eastAsia="仿宋_GB2312" w:cs="宋体"/>
          <w:color w:val="auto"/>
          <w:szCs w:val="32"/>
          <w:highlight w:val="none"/>
          <w:lang w:eastAsia="zh-CN"/>
        </w:rPr>
        <w:t>（星期五）</w:t>
      </w:r>
      <w:r>
        <w:rPr>
          <w:rFonts w:ascii="仿宋_GB2312" w:hAnsi="inherit" w:eastAsia="仿宋_GB2312" w:cs="宋体"/>
          <w:color w:val="auto"/>
          <w:szCs w:val="32"/>
          <w:highlight w:val="none"/>
        </w:rPr>
        <w:t>16:00</w:t>
      </w:r>
      <w:r>
        <w:rPr>
          <w:rFonts w:hint="eastAsia" w:ascii="仿宋_GB2312" w:hAnsi="inherit" w:eastAsia="仿宋_GB2312" w:cs="宋体"/>
          <w:color w:val="auto"/>
          <w:szCs w:val="32"/>
          <w:highlight w:val="none"/>
        </w:rPr>
        <w:t>之前报送市教育局体育中考办公室</w:t>
      </w:r>
      <w:r>
        <w:rPr>
          <w:rFonts w:ascii="仿宋_GB2312" w:hAnsi="inherit" w:eastAsia="仿宋_GB2312" w:cs="宋体"/>
          <w:color w:val="auto"/>
          <w:szCs w:val="32"/>
          <w:highlight w:val="none"/>
        </w:rPr>
        <w:t>,</w:t>
      </w:r>
      <w:r>
        <w:rPr>
          <w:rFonts w:hint="eastAsia" w:ascii="仿宋_GB2312" w:hAnsi="inherit" w:eastAsia="仿宋_GB2312" w:cs="宋体"/>
          <w:color w:val="auto"/>
          <w:szCs w:val="32"/>
          <w:highlight w:val="none"/>
        </w:rPr>
        <w:t>市教育局体卫艺处审核后于</w:t>
      </w:r>
      <w:r>
        <w:rPr>
          <w:rFonts w:ascii="仿宋_GB2312" w:hAnsi="inherit" w:eastAsia="仿宋_GB2312" w:cs="宋体"/>
          <w:color w:val="auto"/>
          <w:szCs w:val="32"/>
          <w:highlight w:val="none"/>
        </w:rPr>
        <w:t>5</w:t>
      </w:r>
      <w:r>
        <w:rPr>
          <w:rFonts w:hint="eastAsia" w:ascii="仿宋_GB2312" w:hAnsi="inherit" w:eastAsia="仿宋_GB2312" w:cs="宋体"/>
          <w:color w:val="auto"/>
          <w:szCs w:val="32"/>
          <w:highlight w:val="none"/>
        </w:rPr>
        <w:t>月</w:t>
      </w:r>
      <w:r>
        <w:rPr>
          <w:rFonts w:hint="eastAsia" w:ascii="仿宋_GB2312" w:hAnsi="inherit" w:eastAsia="仿宋_GB2312" w:cs="宋体"/>
          <w:color w:val="auto"/>
          <w:szCs w:val="32"/>
          <w:highlight w:val="none"/>
          <w:lang w:val="en-US" w:eastAsia="zh-CN"/>
        </w:rPr>
        <w:t>29</w:t>
      </w:r>
      <w:r>
        <w:rPr>
          <w:rFonts w:hint="eastAsia" w:ascii="仿宋_GB2312" w:hAnsi="inherit" w:eastAsia="仿宋_GB2312" w:cs="宋体"/>
          <w:color w:val="auto"/>
          <w:szCs w:val="32"/>
          <w:highlight w:val="none"/>
        </w:rPr>
        <w:t>日</w:t>
      </w:r>
      <w:r>
        <w:rPr>
          <w:rFonts w:hint="eastAsia" w:ascii="仿宋_GB2312" w:hAnsi="inherit" w:eastAsia="仿宋_GB2312" w:cs="宋体"/>
          <w:color w:val="auto"/>
          <w:szCs w:val="32"/>
          <w:highlight w:val="none"/>
          <w:lang w:eastAsia="zh-CN"/>
        </w:rPr>
        <w:t>（星期五）</w:t>
      </w:r>
      <w:r>
        <w:rPr>
          <w:rFonts w:ascii="仿宋_GB2312" w:hAnsi="inherit" w:eastAsia="仿宋_GB2312" w:cs="宋体"/>
          <w:color w:val="auto"/>
          <w:szCs w:val="32"/>
          <w:highlight w:val="none"/>
        </w:rPr>
        <w:t>18:00</w:t>
      </w:r>
      <w:r>
        <w:rPr>
          <w:rFonts w:hint="eastAsia" w:ascii="仿宋_GB2312" w:hAnsi="inherit" w:eastAsia="仿宋_GB2312" w:cs="宋体"/>
          <w:color w:val="auto"/>
          <w:szCs w:val="32"/>
          <w:highlight w:val="none"/>
        </w:rPr>
        <w:t>前报送市招考院。</w:t>
      </w:r>
    </w:p>
    <w:bookmarkEnd w:id="1"/>
    <w:p>
      <w:pPr>
        <w:keepNext w:val="0"/>
        <w:keepLines w:val="0"/>
        <w:pageBreakBefore w:val="0"/>
        <w:widowControl/>
        <w:kinsoku/>
        <w:wordWrap/>
        <w:overflowPunct/>
        <w:topLinePunct w:val="0"/>
        <w:autoSpaceDE/>
        <w:autoSpaceDN/>
        <w:bidi w:val="0"/>
        <w:adjustRightInd w:val="0"/>
        <w:snapToGrid/>
        <w:spacing w:line="560" w:lineRule="exact"/>
        <w:ind w:firstLine="682" w:firstLineChars="200"/>
        <w:textAlignment w:val="baseline"/>
        <w:rPr>
          <w:rFonts w:hint="eastAsia" w:ascii="黑体" w:hAnsi="黑体" w:eastAsia="黑体" w:cs="黑体"/>
          <w:color w:val="auto"/>
          <w:szCs w:val="32"/>
          <w:highlight w:val="none"/>
        </w:rPr>
      </w:pPr>
      <w:r>
        <w:rPr>
          <w:rFonts w:hint="eastAsia" w:ascii="黑体" w:hAnsi="黑体" w:eastAsia="黑体" w:cs="黑体"/>
          <w:color w:val="auto"/>
          <w:szCs w:val="32"/>
          <w:highlight w:val="none"/>
        </w:rPr>
        <w:t>七、实施期限</w:t>
      </w:r>
    </w:p>
    <w:p>
      <w:pPr>
        <w:keepNext w:val="0"/>
        <w:keepLines w:val="0"/>
        <w:pageBreakBefore w:val="0"/>
        <w:widowControl/>
        <w:kinsoku/>
        <w:wordWrap/>
        <w:overflowPunct/>
        <w:topLinePunct w:val="0"/>
        <w:autoSpaceDE/>
        <w:autoSpaceDN/>
        <w:bidi w:val="0"/>
        <w:adjustRightInd w:val="0"/>
        <w:snapToGrid/>
        <w:spacing w:line="560" w:lineRule="exact"/>
        <w:textAlignment w:val="baseline"/>
        <w:rPr>
          <w:rFonts w:hint="eastAsia"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　　本办法自公布之日起执行，有效期至202</w:t>
      </w:r>
      <w:r>
        <w:rPr>
          <w:rFonts w:hint="eastAsia" w:ascii="仿宋_GB2312" w:hAnsi="仿宋_GB2312" w:eastAsia="仿宋_GB2312" w:cs="仿宋_GB2312"/>
          <w:color w:val="auto"/>
          <w:szCs w:val="32"/>
          <w:highlight w:val="none"/>
          <w:lang w:val="en-US" w:eastAsia="zh-CN"/>
        </w:rPr>
        <w:t>6</w:t>
      </w:r>
      <w:r>
        <w:rPr>
          <w:rFonts w:hint="eastAsia" w:ascii="仿宋_GB2312" w:hAnsi="仿宋_GB2312" w:eastAsia="仿宋_GB2312" w:cs="仿宋_GB2312"/>
          <w:color w:val="auto"/>
          <w:szCs w:val="32"/>
          <w:highlight w:val="none"/>
        </w:rPr>
        <w:t>年8月31日。</w:t>
      </w:r>
    </w:p>
    <w:p>
      <w:pPr>
        <w:keepNext w:val="0"/>
        <w:keepLines w:val="0"/>
        <w:pageBreakBefore w:val="0"/>
        <w:kinsoku/>
        <w:wordWrap/>
        <w:overflowPunct/>
        <w:topLinePunct w:val="0"/>
        <w:autoSpaceDE/>
        <w:autoSpaceDN/>
        <w:bidi w:val="0"/>
        <w:adjustRightInd w:val="0"/>
        <w:snapToGrid/>
        <w:spacing w:line="560" w:lineRule="exact"/>
        <w:textAlignment w:val="baseline"/>
        <w:rPr>
          <w:rFonts w:hint="eastAsia" w:ascii="仿宋_GB2312" w:hAnsi="仿宋_GB2312" w:eastAsia="仿宋_GB2312" w:cs="仿宋_GB2312"/>
          <w:color w:val="auto"/>
          <w:szCs w:val="32"/>
          <w:highlight w:val="none"/>
        </w:rPr>
      </w:pPr>
    </w:p>
    <w:p>
      <w:pPr>
        <w:keepNext w:val="0"/>
        <w:keepLines w:val="0"/>
        <w:pageBreakBefore w:val="0"/>
        <w:kinsoku/>
        <w:wordWrap/>
        <w:overflowPunct/>
        <w:topLinePunct w:val="0"/>
        <w:autoSpaceDE/>
        <w:autoSpaceDN/>
        <w:bidi w:val="0"/>
        <w:adjustRightInd w:val="0"/>
        <w:snapToGrid/>
        <w:spacing w:line="560" w:lineRule="exact"/>
        <w:ind w:firstLine="682" w:firstLineChars="200"/>
        <w:textAlignment w:val="baseline"/>
        <w:rPr>
          <w:rFonts w:hint="eastAsia"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附件：1.场地器材与测试规则</w:t>
      </w:r>
    </w:p>
    <w:p>
      <w:pPr>
        <w:keepNext w:val="0"/>
        <w:keepLines w:val="0"/>
        <w:pageBreakBefore w:val="0"/>
        <w:kinsoku/>
        <w:wordWrap/>
        <w:overflowPunct/>
        <w:topLinePunct w:val="0"/>
        <w:autoSpaceDE/>
        <w:autoSpaceDN/>
        <w:bidi w:val="0"/>
        <w:adjustRightInd w:val="0"/>
        <w:snapToGrid/>
        <w:spacing w:line="560" w:lineRule="exact"/>
        <w:ind w:firstLine="1705" w:firstLineChars="500"/>
        <w:textAlignment w:val="baseline"/>
        <w:rPr>
          <w:rFonts w:hint="eastAsia"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2.评分标准</w:t>
      </w:r>
    </w:p>
    <w:p>
      <w:pPr>
        <w:keepNext w:val="0"/>
        <w:keepLines w:val="0"/>
        <w:pageBreakBefore w:val="0"/>
        <w:kinsoku/>
        <w:wordWrap/>
        <w:overflowPunct/>
        <w:topLinePunct w:val="0"/>
        <w:autoSpaceDE/>
        <w:autoSpaceDN/>
        <w:bidi w:val="0"/>
        <w:adjustRightInd w:val="0"/>
        <w:snapToGrid/>
        <w:spacing w:line="560" w:lineRule="exact"/>
        <w:ind w:left="2073" w:leftChars="508" w:hanging="341" w:hangingChars="100"/>
        <w:textAlignment w:val="baseline"/>
        <w:rPr>
          <w:rFonts w:hint="eastAsia"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3.202</w:t>
      </w:r>
      <w:r>
        <w:rPr>
          <w:rFonts w:hint="eastAsia" w:ascii="仿宋_GB2312" w:hAnsi="仿宋_GB2312" w:eastAsia="仿宋_GB2312" w:cs="仿宋_GB2312"/>
          <w:color w:val="auto"/>
          <w:szCs w:val="32"/>
          <w:highlight w:val="none"/>
          <w:lang w:val="en-US" w:eastAsia="zh-CN"/>
        </w:rPr>
        <w:t>6</w:t>
      </w:r>
      <w:r>
        <w:rPr>
          <w:rFonts w:hint="eastAsia" w:ascii="仿宋_GB2312" w:hAnsi="仿宋_GB2312" w:eastAsia="仿宋_GB2312" w:cs="仿宋_GB2312"/>
          <w:color w:val="auto"/>
          <w:szCs w:val="32"/>
          <w:highlight w:val="none"/>
        </w:rPr>
        <w:t>年初中毕业生过程管理评价问题更改申请表</w:t>
      </w:r>
    </w:p>
    <w:p>
      <w:pPr>
        <w:keepNext w:val="0"/>
        <w:keepLines w:val="0"/>
        <w:pageBreakBefore w:val="0"/>
        <w:kinsoku/>
        <w:wordWrap/>
        <w:overflowPunct/>
        <w:topLinePunct w:val="0"/>
        <w:autoSpaceDE/>
        <w:autoSpaceDN/>
        <w:bidi w:val="0"/>
        <w:adjustRightInd w:val="0"/>
        <w:snapToGrid/>
        <w:spacing w:line="560" w:lineRule="exact"/>
        <w:ind w:left="2073" w:leftChars="508" w:hanging="341" w:hangingChars="100"/>
        <w:textAlignment w:val="baseline"/>
        <w:rPr>
          <w:rFonts w:hint="eastAsia"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4.202</w:t>
      </w:r>
      <w:r>
        <w:rPr>
          <w:rFonts w:hint="eastAsia" w:ascii="仿宋_GB2312" w:hAnsi="仿宋_GB2312" w:eastAsia="仿宋_GB2312" w:cs="仿宋_GB2312"/>
          <w:color w:val="auto"/>
          <w:szCs w:val="32"/>
          <w:highlight w:val="none"/>
          <w:lang w:val="en-US" w:eastAsia="zh-CN"/>
        </w:rPr>
        <w:t>6</w:t>
      </w:r>
      <w:r>
        <w:rPr>
          <w:rFonts w:hint="eastAsia" w:ascii="仿宋_GB2312" w:hAnsi="仿宋_GB2312" w:eastAsia="仿宋_GB2312" w:cs="仿宋_GB2312"/>
          <w:color w:val="auto"/>
          <w:szCs w:val="32"/>
          <w:highlight w:val="none"/>
        </w:rPr>
        <w:t>年初中毕业生过程管理评价自查情况汇总表（区市版、学校版）</w:t>
      </w:r>
    </w:p>
    <w:p>
      <w:pPr>
        <w:keepNext w:val="0"/>
        <w:keepLines w:val="0"/>
        <w:pageBreakBefore w:val="0"/>
        <w:kinsoku/>
        <w:wordWrap/>
        <w:overflowPunct/>
        <w:topLinePunct w:val="0"/>
        <w:autoSpaceDE/>
        <w:autoSpaceDN/>
        <w:bidi w:val="0"/>
        <w:adjustRightInd w:val="0"/>
        <w:snapToGrid/>
        <w:spacing w:line="560" w:lineRule="exact"/>
        <w:ind w:left="2073" w:leftChars="508" w:hanging="341" w:hangingChars="100"/>
        <w:textAlignment w:val="baseline"/>
        <w:rPr>
          <w:rFonts w:hint="eastAsia"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5.202</w:t>
      </w:r>
      <w:r>
        <w:rPr>
          <w:rFonts w:hint="eastAsia" w:ascii="仿宋_GB2312" w:hAnsi="仿宋_GB2312" w:eastAsia="仿宋_GB2312" w:cs="仿宋_GB2312"/>
          <w:color w:val="auto"/>
          <w:szCs w:val="32"/>
          <w:highlight w:val="none"/>
          <w:lang w:val="en-US" w:eastAsia="zh-CN"/>
        </w:rPr>
        <w:t>6</w:t>
      </w:r>
      <w:r>
        <w:rPr>
          <w:rFonts w:hint="eastAsia" w:ascii="仿宋_GB2312" w:hAnsi="仿宋_GB2312" w:eastAsia="仿宋_GB2312" w:cs="仿宋_GB2312"/>
          <w:color w:val="auto"/>
          <w:szCs w:val="32"/>
          <w:highlight w:val="none"/>
        </w:rPr>
        <w:t>年青岛市初中毕业生体育与健康水平考试成绩申请复议单</w:t>
      </w:r>
    </w:p>
    <w:p>
      <w:pPr>
        <w:keepNext w:val="0"/>
        <w:keepLines w:val="0"/>
        <w:pageBreakBefore w:val="0"/>
        <w:kinsoku/>
        <w:wordWrap/>
        <w:overflowPunct/>
        <w:topLinePunct w:val="0"/>
        <w:autoSpaceDE/>
        <w:autoSpaceDN/>
        <w:bidi w:val="0"/>
        <w:adjustRightInd w:val="0"/>
        <w:snapToGrid/>
        <w:spacing w:line="560" w:lineRule="exact"/>
        <w:ind w:left="2073" w:leftChars="508" w:hanging="341" w:hangingChars="100"/>
        <w:textAlignment w:val="baseline"/>
        <w:rPr>
          <w:rFonts w:hint="eastAsia"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6.202</w:t>
      </w:r>
      <w:r>
        <w:rPr>
          <w:rFonts w:hint="eastAsia" w:ascii="仿宋_GB2312" w:hAnsi="仿宋_GB2312" w:eastAsia="仿宋_GB2312" w:cs="仿宋_GB2312"/>
          <w:color w:val="auto"/>
          <w:szCs w:val="32"/>
          <w:highlight w:val="none"/>
          <w:lang w:val="en-US" w:eastAsia="zh-CN"/>
        </w:rPr>
        <w:t>6</w:t>
      </w:r>
      <w:r>
        <w:rPr>
          <w:rFonts w:hint="eastAsia" w:ascii="仿宋_GB2312" w:hAnsi="仿宋_GB2312" w:eastAsia="仿宋_GB2312" w:cs="仿宋_GB2312"/>
          <w:color w:val="auto"/>
          <w:szCs w:val="32"/>
          <w:highlight w:val="none"/>
        </w:rPr>
        <w:t>年初中毕业生体育与健康水平考试免试（病免）申请表</w:t>
      </w:r>
    </w:p>
    <w:p>
      <w:pPr>
        <w:keepNext w:val="0"/>
        <w:keepLines w:val="0"/>
        <w:pageBreakBefore w:val="0"/>
        <w:kinsoku/>
        <w:wordWrap/>
        <w:overflowPunct/>
        <w:topLinePunct w:val="0"/>
        <w:autoSpaceDE/>
        <w:autoSpaceDN/>
        <w:bidi w:val="0"/>
        <w:adjustRightInd w:val="0"/>
        <w:snapToGrid/>
        <w:spacing w:line="560" w:lineRule="exact"/>
        <w:ind w:left="2073" w:leftChars="508" w:hanging="341" w:hangingChars="100"/>
        <w:textAlignment w:val="baseline"/>
        <w:rPr>
          <w:rFonts w:hint="eastAsia"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7.202</w:t>
      </w:r>
      <w:r>
        <w:rPr>
          <w:rFonts w:hint="eastAsia" w:ascii="仿宋_GB2312" w:hAnsi="仿宋_GB2312" w:eastAsia="仿宋_GB2312" w:cs="仿宋_GB2312"/>
          <w:color w:val="auto"/>
          <w:szCs w:val="32"/>
          <w:highlight w:val="none"/>
          <w:lang w:val="en-US" w:eastAsia="zh-CN"/>
        </w:rPr>
        <w:t>6</w:t>
      </w:r>
      <w:r>
        <w:rPr>
          <w:rFonts w:hint="eastAsia" w:ascii="仿宋_GB2312" w:hAnsi="仿宋_GB2312" w:eastAsia="仿宋_GB2312" w:cs="仿宋_GB2312"/>
          <w:color w:val="auto"/>
          <w:szCs w:val="32"/>
          <w:highlight w:val="none"/>
        </w:rPr>
        <w:t>年初中毕业生体育与健康水平考试公示（模板）</w:t>
      </w:r>
    </w:p>
    <w:p>
      <w:pPr>
        <w:keepNext w:val="0"/>
        <w:keepLines w:val="0"/>
        <w:pageBreakBefore w:val="0"/>
        <w:kinsoku/>
        <w:wordWrap/>
        <w:overflowPunct/>
        <w:topLinePunct w:val="0"/>
        <w:autoSpaceDE/>
        <w:autoSpaceDN/>
        <w:bidi w:val="0"/>
        <w:adjustRightInd w:val="0"/>
        <w:snapToGrid/>
        <w:spacing w:line="560" w:lineRule="exact"/>
        <w:ind w:left="2073" w:leftChars="508" w:hanging="341" w:hangingChars="100"/>
        <w:textAlignment w:val="baseline"/>
        <w:rPr>
          <w:rFonts w:hint="eastAsia"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8.202</w:t>
      </w:r>
      <w:r>
        <w:rPr>
          <w:rFonts w:hint="eastAsia" w:ascii="仿宋_GB2312" w:hAnsi="仿宋_GB2312" w:eastAsia="仿宋_GB2312" w:cs="仿宋_GB2312"/>
          <w:color w:val="auto"/>
          <w:szCs w:val="32"/>
          <w:highlight w:val="none"/>
          <w:lang w:val="en-US" w:eastAsia="zh-CN"/>
        </w:rPr>
        <w:t>6</w:t>
      </w:r>
      <w:r>
        <w:rPr>
          <w:rFonts w:hint="eastAsia" w:ascii="仿宋_GB2312" w:hAnsi="仿宋_GB2312" w:eastAsia="仿宋_GB2312" w:cs="仿宋_GB2312"/>
          <w:color w:val="auto"/>
          <w:szCs w:val="32"/>
          <w:highlight w:val="none"/>
        </w:rPr>
        <w:t>年初中毕业生体育与健康水平考试免试（病免）汇总表</w:t>
      </w:r>
    </w:p>
    <w:p>
      <w:pPr>
        <w:keepNext w:val="0"/>
        <w:keepLines w:val="0"/>
        <w:pageBreakBefore w:val="0"/>
        <w:kinsoku/>
        <w:wordWrap/>
        <w:overflowPunct/>
        <w:topLinePunct w:val="0"/>
        <w:autoSpaceDE/>
        <w:autoSpaceDN/>
        <w:bidi w:val="0"/>
        <w:adjustRightInd w:val="0"/>
        <w:snapToGrid/>
        <w:spacing w:line="560" w:lineRule="exact"/>
        <w:ind w:left="2073" w:leftChars="508" w:hanging="341" w:hangingChars="100"/>
        <w:textAlignment w:val="baseline"/>
        <w:rPr>
          <w:rFonts w:hint="eastAsia"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9.202</w:t>
      </w:r>
      <w:r>
        <w:rPr>
          <w:rFonts w:hint="eastAsia" w:ascii="仿宋_GB2312" w:hAnsi="仿宋_GB2312" w:eastAsia="仿宋_GB2312" w:cs="仿宋_GB2312"/>
          <w:color w:val="auto"/>
          <w:szCs w:val="32"/>
          <w:highlight w:val="none"/>
          <w:lang w:val="en-US" w:eastAsia="zh-CN"/>
        </w:rPr>
        <w:t>6</w:t>
      </w:r>
      <w:r>
        <w:rPr>
          <w:rFonts w:hint="eastAsia" w:ascii="仿宋_GB2312" w:hAnsi="仿宋_GB2312" w:eastAsia="仿宋_GB2312" w:cs="仿宋_GB2312"/>
          <w:color w:val="auto"/>
          <w:szCs w:val="32"/>
          <w:highlight w:val="none"/>
        </w:rPr>
        <w:t>年初中毕业生体育与健康水平考试缓考申请表</w:t>
      </w:r>
    </w:p>
    <w:p>
      <w:pPr>
        <w:keepNext w:val="0"/>
        <w:keepLines w:val="0"/>
        <w:pageBreakBefore w:val="0"/>
        <w:kinsoku/>
        <w:wordWrap/>
        <w:overflowPunct/>
        <w:topLinePunct w:val="0"/>
        <w:autoSpaceDE/>
        <w:autoSpaceDN/>
        <w:bidi w:val="0"/>
        <w:adjustRightInd w:val="0"/>
        <w:snapToGrid/>
        <w:spacing w:line="560" w:lineRule="exact"/>
        <w:ind w:left="2073" w:leftChars="508" w:hanging="341" w:hangingChars="100"/>
        <w:textAlignment w:val="baseline"/>
        <w:rPr>
          <w:rFonts w:hint="eastAsia"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10.202</w:t>
      </w:r>
      <w:r>
        <w:rPr>
          <w:rFonts w:hint="eastAsia" w:ascii="仿宋_GB2312" w:hAnsi="仿宋_GB2312" w:eastAsia="仿宋_GB2312" w:cs="仿宋_GB2312"/>
          <w:color w:val="auto"/>
          <w:szCs w:val="32"/>
          <w:highlight w:val="none"/>
          <w:lang w:val="en-US" w:eastAsia="zh-CN"/>
        </w:rPr>
        <w:t>6</w:t>
      </w:r>
      <w:r>
        <w:rPr>
          <w:rFonts w:hint="eastAsia" w:ascii="仿宋_GB2312" w:hAnsi="仿宋_GB2312" w:eastAsia="仿宋_GB2312" w:cs="仿宋_GB2312"/>
          <w:color w:val="auto"/>
          <w:szCs w:val="32"/>
          <w:highlight w:val="none"/>
        </w:rPr>
        <w:t>年初中毕业生体育与健康水平考试缓考汇总表</w:t>
      </w:r>
    </w:p>
    <w:p>
      <w:pPr>
        <w:keepNext w:val="0"/>
        <w:keepLines w:val="0"/>
        <w:pageBreakBefore w:val="0"/>
        <w:kinsoku/>
        <w:wordWrap/>
        <w:overflowPunct/>
        <w:topLinePunct w:val="0"/>
        <w:autoSpaceDE/>
        <w:autoSpaceDN/>
        <w:bidi w:val="0"/>
        <w:adjustRightInd w:val="0"/>
        <w:snapToGrid/>
        <w:spacing w:line="560" w:lineRule="exact"/>
        <w:ind w:left="1732" w:leftChars="508"/>
        <w:textAlignment w:val="baseline"/>
        <w:rPr>
          <w:rFonts w:hint="eastAsia"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11.体育加分项目一览表</w:t>
      </w:r>
    </w:p>
    <w:p>
      <w:pPr>
        <w:keepNext w:val="0"/>
        <w:keepLines w:val="0"/>
        <w:pageBreakBefore w:val="0"/>
        <w:kinsoku/>
        <w:wordWrap/>
        <w:overflowPunct/>
        <w:topLinePunct w:val="0"/>
        <w:autoSpaceDE/>
        <w:autoSpaceDN/>
        <w:bidi w:val="0"/>
        <w:adjustRightInd w:val="0"/>
        <w:snapToGrid/>
        <w:spacing w:line="560" w:lineRule="exact"/>
        <w:ind w:left="2073" w:leftChars="508" w:hanging="341" w:hangingChars="100"/>
        <w:textAlignment w:val="baseline"/>
        <w:rPr>
          <w:rFonts w:hint="eastAsia"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12.202</w:t>
      </w:r>
      <w:r>
        <w:rPr>
          <w:rFonts w:hint="eastAsia" w:ascii="仿宋_GB2312" w:hAnsi="仿宋_GB2312" w:eastAsia="仿宋_GB2312" w:cs="仿宋_GB2312"/>
          <w:color w:val="auto"/>
          <w:szCs w:val="32"/>
          <w:highlight w:val="none"/>
          <w:lang w:val="en-US" w:eastAsia="zh-CN"/>
        </w:rPr>
        <w:t>6</w:t>
      </w:r>
      <w:r>
        <w:rPr>
          <w:rFonts w:hint="eastAsia" w:ascii="仿宋_GB2312" w:hAnsi="仿宋_GB2312" w:eastAsia="仿宋_GB2312" w:cs="仿宋_GB2312"/>
          <w:color w:val="auto"/>
          <w:szCs w:val="32"/>
          <w:highlight w:val="none"/>
        </w:rPr>
        <w:t>年初中毕业生体育与健康水平考试加分申请表</w:t>
      </w:r>
    </w:p>
    <w:p>
      <w:pPr>
        <w:keepNext w:val="0"/>
        <w:keepLines w:val="0"/>
        <w:pageBreakBefore w:val="0"/>
        <w:kinsoku/>
        <w:wordWrap/>
        <w:overflowPunct/>
        <w:topLinePunct w:val="0"/>
        <w:autoSpaceDE/>
        <w:autoSpaceDN/>
        <w:bidi w:val="0"/>
        <w:adjustRightInd w:val="0"/>
        <w:snapToGrid/>
        <w:spacing w:line="560" w:lineRule="exact"/>
        <w:ind w:left="2073" w:leftChars="508" w:hanging="341" w:hangingChars="100"/>
        <w:textAlignment w:val="baseline"/>
        <w:rPr>
          <w:rFonts w:hint="eastAsia"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13.202</w:t>
      </w:r>
      <w:r>
        <w:rPr>
          <w:rFonts w:hint="eastAsia" w:ascii="仿宋_GB2312" w:hAnsi="仿宋_GB2312" w:eastAsia="仿宋_GB2312" w:cs="仿宋_GB2312"/>
          <w:color w:val="auto"/>
          <w:szCs w:val="32"/>
          <w:highlight w:val="none"/>
          <w:lang w:val="en-US" w:eastAsia="zh-CN"/>
        </w:rPr>
        <w:t>6</w:t>
      </w:r>
      <w:r>
        <w:rPr>
          <w:rFonts w:hint="eastAsia" w:ascii="仿宋_GB2312" w:hAnsi="仿宋_GB2312" w:eastAsia="仿宋_GB2312" w:cs="仿宋_GB2312"/>
          <w:color w:val="auto"/>
          <w:szCs w:val="32"/>
          <w:highlight w:val="none"/>
        </w:rPr>
        <w:t>年初中毕业生体育与健康水平考试加分汇总表</w:t>
      </w:r>
    </w:p>
    <w:p>
      <w:pPr>
        <w:keepNext w:val="0"/>
        <w:keepLines w:val="0"/>
        <w:pageBreakBefore w:val="0"/>
        <w:kinsoku/>
        <w:wordWrap/>
        <w:overflowPunct/>
        <w:topLinePunct w:val="0"/>
        <w:autoSpaceDE/>
        <w:autoSpaceDN/>
        <w:bidi w:val="0"/>
        <w:adjustRightInd w:val="0"/>
        <w:snapToGrid/>
        <w:spacing w:line="560" w:lineRule="exact"/>
        <w:ind w:left="2073" w:leftChars="508" w:hanging="341" w:hangingChars="100"/>
        <w:textAlignment w:val="baseline"/>
        <w:rPr>
          <w:rFonts w:hint="eastAsia"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14.青岛市202</w:t>
      </w:r>
      <w:r>
        <w:rPr>
          <w:rFonts w:hint="eastAsia" w:ascii="仿宋_GB2312" w:hAnsi="仿宋_GB2312" w:eastAsia="仿宋_GB2312" w:cs="仿宋_GB2312"/>
          <w:color w:val="auto"/>
          <w:szCs w:val="32"/>
          <w:highlight w:val="none"/>
          <w:lang w:val="en-US" w:eastAsia="zh-CN"/>
        </w:rPr>
        <w:t>6</w:t>
      </w:r>
      <w:r>
        <w:rPr>
          <w:rFonts w:hint="eastAsia" w:ascii="仿宋_GB2312" w:hAnsi="仿宋_GB2312" w:eastAsia="仿宋_GB2312" w:cs="仿宋_GB2312"/>
          <w:color w:val="auto"/>
          <w:szCs w:val="32"/>
          <w:highlight w:val="none"/>
        </w:rPr>
        <w:t>年初中毕业生体育与健康学业水平考试工作组织领导机构</w:t>
      </w:r>
    </w:p>
    <w:p>
      <w:pPr>
        <w:keepNext w:val="0"/>
        <w:keepLines w:val="0"/>
        <w:pageBreakBefore w:val="0"/>
        <w:kinsoku/>
        <w:wordWrap/>
        <w:overflowPunct/>
        <w:topLinePunct w:val="0"/>
        <w:autoSpaceDE/>
        <w:autoSpaceDN/>
        <w:bidi w:val="0"/>
        <w:adjustRightInd w:val="0"/>
        <w:snapToGrid/>
        <w:spacing w:line="560" w:lineRule="exact"/>
        <w:textAlignment w:val="baseline"/>
        <w:rPr>
          <w:rFonts w:hint="eastAsia" w:ascii="仿宋_GB2312" w:hAnsi="仿宋_GB2312" w:eastAsia="仿宋_GB2312" w:cs="仿宋_GB2312"/>
          <w:color w:val="auto"/>
          <w:szCs w:val="32"/>
          <w:highlight w:val="none"/>
        </w:rPr>
      </w:pPr>
    </w:p>
    <w:p>
      <w:pPr>
        <w:keepNext w:val="0"/>
        <w:keepLines w:val="0"/>
        <w:pageBreakBefore w:val="0"/>
        <w:kinsoku/>
        <w:wordWrap/>
        <w:overflowPunct/>
        <w:topLinePunct w:val="0"/>
        <w:autoSpaceDE/>
        <w:autoSpaceDN/>
        <w:bidi w:val="0"/>
        <w:adjustRightInd w:val="0"/>
        <w:snapToGrid/>
        <w:spacing w:line="560" w:lineRule="exact"/>
        <w:ind w:left="1619" w:leftChars="475"/>
        <w:textAlignment w:val="baseline"/>
        <w:rPr>
          <w:rFonts w:hint="eastAsia" w:ascii="仿宋_GB2312" w:hAnsi="仿宋_GB2312" w:eastAsia="仿宋_GB2312" w:cs="仿宋_GB2312"/>
          <w:color w:val="auto"/>
          <w:szCs w:val="32"/>
          <w:highlight w:val="none"/>
        </w:rPr>
        <w:sectPr>
          <w:headerReference r:id="rId5" w:type="default"/>
          <w:footerReference r:id="rId6" w:type="default"/>
          <w:pgSz w:w="11907" w:h="16840"/>
          <w:pgMar w:top="2041" w:right="1417" w:bottom="2041" w:left="1587" w:header="851" w:footer="992" w:gutter="0"/>
          <w:pgNumType w:fmt="decimal"/>
          <w:cols w:space="720" w:num="1"/>
          <w:docGrid w:type="linesAndChars" w:linePitch="579" w:charSpace="1228"/>
        </w:sectPr>
      </w:pPr>
    </w:p>
    <w:p>
      <w:pPr>
        <w:pStyle w:val="11"/>
        <w:keepNext w:val="0"/>
        <w:keepLines w:val="0"/>
        <w:pageBreakBefore w:val="0"/>
        <w:kinsoku/>
        <w:wordWrap/>
        <w:overflowPunct/>
        <w:topLinePunct w:val="0"/>
        <w:bidi w:val="0"/>
        <w:adjustRightInd w:val="0"/>
        <w:snapToGrid/>
        <w:spacing w:after="0" w:line="560" w:lineRule="exact"/>
        <w:ind w:left="0"/>
        <w:rPr>
          <w:rFonts w:ascii="黑体" w:hAnsi="黑体" w:eastAsia="黑体" w:cs="黑体"/>
          <w:bCs/>
          <w:color w:val="auto"/>
          <w:szCs w:val="32"/>
          <w:highlight w:val="none"/>
        </w:rPr>
      </w:pPr>
      <w:r>
        <w:rPr>
          <w:rFonts w:hint="eastAsia" w:ascii="黑体" w:hAnsi="黑体" w:eastAsia="黑体" w:cs="黑体"/>
          <w:bCs/>
          <w:color w:val="auto"/>
          <w:szCs w:val="32"/>
          <w:highlight w:val="none"/>
        </w:rPr>
        <w:t>附件1</w:t>
      </w:r>
    </w:p>
    <w:p>
      <w:pPr>
        <w:pStyle w:val="11"/>
        <w:spacing w:after="0" w:line="520" w:lineRule="exact"/>
        <w:ind w:left="0"/>
        <w:rPr>
          <w:rFonts w:ascii="黑体" w:hAnsi="黑体" w:eastAsia="黑体" w:cs="黑体"/>
          <w:bCs/>
          <w:color w:val="auto"/>
          <w:szCs w:val="32"/>
          <w:highlight w:val="none"/>
        </w:rPr>
      </w:pPr>
    </w:p>
    <w:p>
      <w:pPr>
        <w:pStyle w:val="11"/>
        <w:spacing w:after="0" w:line="520" w:lineRule="exact"/>
        <w:ind w:left="0"/>
        <w:jc w:val="center"/>
        <w:rPr>
          <w:rFonts w:hint="eastAsia" w:ascii="方正小标宋_GBK" w:hAnsi="方正小标宋_GBK" w:eastAsia="方正小标宋_GBK" w:cs="方正小标宋_GBK"/>
          <w:bCs/>
          <w:color w:val="auto"/>
          <w:sz w:val="44"/>
          <w:szCs w:val="44"/>
          <w:highlight w:val="none"/>
        </w:rPr>
      </w:pPr>
      <w:r>
        <w:rPr>
          <w:rFonts w:hint="eastAsia" w:ascii="方正小标宋_GBK" w:hAnsi="方正小标宋_GBK" w:eastAsia="方正小标宋_GBK" w:cs="方正小标宋_GBK"/>
          <w:bCs/>
          <w:color w:val="auto"/>
          <w:sz w:val="44"/>
          <w:szCs w:val="44"/>
          <w:highlight w:val="none"/>
        </w:rPr>
        <w:t>场地器材与测试规则</w:t>
      </w:r>
    </w:p>
    <w:p>
      <w:pPr>
        <w:pStyle w:val="11"/>
        <w:spacing w:after="0" w:line="520" w:lineRule="exact"/>
        <w:ind w:left="632"/>
        <w:rPr>
          <w:rFonts w:hint="eastAsia" w:ascii="文星标宋" w:hAnsi="文星标宋" w:eastAsia="文星标宋" w:cs="文星标宋"/>
          <w:bCs/>
          <w:color w:val="auto"/>
          <w:sz w:val="44"/>
          <w:szCs w:val="44"/>
          <w:highlight w:val="none"/>
        </w:rPr>
      </w:pPr>
    </w:p>
    <w:p>
      <w:pPr>
        <w:keepNext w:val="0"/>
        <w:keepLines w:val="0"/>
        <w:pageBreakBefore w:val="0"/>
        <w:widowControl w:val="0"/>
        <w:kinsoku/>
        <w:wordWrap/>
        <w:overflowPunct/>
        <w:topLinePunct w:val="0"/>
        <w:autoSpaceDE/>
        <w:autoSpaceDN/>
        <w:bidi w:val="0"/>
        <w:adjustRightInd w:val="0"/>
        <w:snapToGrid/>
        <w:spacing w:line="560" w:lineRule="exact"/>
        <w:ind w:firstLine="682" w:firstLineChars="200"/>
        <w:textAlignment w:val="baseline"/>
        <w:rPr>
          <w:rFonts w:ascii="黑体" w:hAnsi="黑体" w:eastAsia="黑体" w:cs="黑体"/>
          <w:color w:val="auto"/>
          <w:highlight w:val="none"/>
          <w:lang w:eastAsia="zh-Hans"/>
        </w:rPr>
      </w:pPr>
      <w:r>
        <w:rPr>
          <w:rFonts w:hint="eastAsia" w:ascii="黑体" w:hAnsi="黑体" w:eastAsia="黑体" w:cs="黑体"/>
          <w:color w:val="auto"/>
          <w:highlight w:val="none"/>
          <w:lang w:eastAsia="zh-Hans"/>
        </w:rPr>
        <w:t>一</w:t>
      </w:r>
      <w:r>
        <w:rPr>
          <w:rFonts w:ascii="黑体" w:hAnsi="黑体" w:eastAsia="黑体" w:cs="黑体"/>
          <w:color w:val="auto"/>
          <w:highlight w:val="none"/>
          <w:lang w:eastAsia="zh-Hans"/>
        </w:rPr>
        <w:t>、</w:t>
      </w:r>
      <w:r>
        <w:rPr>
          <w:rFonts w:hint="eastAsia" w:ascii="黑体" w:hAnsi="黑体" w:eastAsia="黑体" w:cs="黑体"/>
          <w:color w:val="auto"/>
          <w:highlight w:val="none"/>
          <w:lang w:eastAsia="zh-Hans"/>
        </w:rPr>
        <w:t>50米跑</w:t>
      </w:r>
    </w:p>
    <w:p>
      <w:pPr>
        <w:keepNext w:val="0"/>
        <w:keepLines w:val="0"/>
        <w:pageBreakBefore w:val="0"/>
        <w:widowControl w:val="0"/>
        <w:kinsoku/>
        <w:wordWrap/>
        <w:overflowPunct/>
        <w:topLinePunct w:val="0"/>
        <w:autoSpaceDE/>
        <w:autoSpaceDN/>
        <w:bidi w:val="0"/>
        <w:adjustRightInd w:val="0"/>
        <w:snapToGrid/>
        <w:spacing w:line="560" w:lineRule="exact"/>
        <w:ind w:firstLine="682" w:firstLineChars="200"/>
        <w:textAlignment w:val="baseline"/>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1.测试目的：测试学生速度、灵敏素质及神经系统灵活性的发展水平。</w:t>
      </w:r>
    </w:p>
    <w:p>
      <w:pPr>
        <w:keepNext w:val="0"/>
        <w:keepLines w:val="0"/>
        <w:pageBreakBefore w:val="0"/>
        <w:widowControl w:val="0"/>
        <w:kinsoku/>
        <w:wordWrap/>
        <w:overflowPunct/>
        <w:topLinePunct w:val="0"/>
        <w:autoSpaceDE/>
        <w:autoSpaceDN/>
        <w:bidi w:val="0"/>
        <w:adjustRightInd w:val="0"/>
        <w:snapToGrid/>
        <w:spacing w:line="560" w:lineRule="exact"/>
        <w:ind w:firstLine="682" w:firstLineChars="200"/>
        <w:textAlignment w:val="baseline"/>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2.场地器材：50米直线跑道若干条，地面平坦，跑道线要清楚。口哨一个，50米测试仪器。</w:t>
      </w:r>
    </w:p>
    <w:p>
      <w:pPr>
        <w:keepNext w:val="0"/>
        <w:keepLines w:val="0"/>
        <w:pageBreakBefore w:val="0"/>
        <w:widowControl w:val="0"/>
        <w:kinsoku/>
        <w:wordWrap/>
        <w:overflowPunct/>
        <w:topLinePunct w:val="0"/>
        <w:autoSpaceDE/>
        <w:autoSpaceDN/>
        <w:bidi w:val="0"/>
        <w:adjustRightInd w:val="0"/>
        <w:snapToGrid/>
        <w:spacing w:line="560" w:lineRule="exact"/>
        <w:ind w:firstLine="682" w:firstLineChars="200"/>
        <w:textAlignment w:val="baseline"/>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3.测试方法：受试者每四人一组测试。站立起跑，受试者听到</w:t>
      </w:r>
      <w:r>
        <w:rPr>
          <w:rFonts w:hint="eastAsia" w:ascii="仿宋_GB2312" w:hAnsi="仿宋_GB2312" w:eastAsia="仿宋_GB2312" w:cs="仿宋_GB2312"/>
          <w:color w:val="auto"/>
          <w:highlight w:val="none"/>
          <w:lang w:val="en-US" w:eastAsia="zh-CN"/>
        </w:rPr>
        <w:t>发令音响发出“嘭”</w:t>
      </w:r>
      <w:r>
        <w:rPr>
          <w:rFonts w:hint="eastAsia" w:ascii="仿宋_GB2312" w:hAnsi="仿宋_GB2312" w:eastAsia="仿宋_GB2312" w:cs="仿宋_GB2312"/>
          <w:color w:val="auto"/>
          <w:highlight w:val="none"/>
        </w:rPr>
        <w:t>的口令后开始起跑。受试者躯干部到达终点线的垂直面停表。以秒为单位记录测试成绩，精确到小数点后一位，小数点后第二位数按非零进1原则进位，如10.11秒读成10.2秒记录。</w:t>
      </w:r>
    </w:p>
    <w:p>
      <w:pPr>
        <w:keepNext w:val="0"/>
        <w:keepLines w:val="0"/>
        <w:pageBreakBefore w:val="0"/>
        <w:widowControl w:val="0"/>
        <w:kinsoku/>
        <w:wordWrap/>
        <w:overflowPunct/>
        <w:topLinePunct w:val="0"/>
        <w:autoSpaceDE/>
        <w:autoSpaceDN/>
        <w:bidi w:val="0"/>
        <w:adjustRightInd w:val="0"/>
        <w:snapToGrid/>
        <w:spacing w:line="560" w:lineRule="exact"/>
        <w:ind w:firstLine="682" w:firstLineChars="200"/>
        <w:textAlignment w:val="baseline"/>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4.注意事项</w:t>
      </w:r>
    </w:p>
    <w:p>
      <w:pPr>
        <w:keepNext w:val="0"/>
        <w:keepLines w:val="0"/>
        <w:pageBreakBefore w:val="0"/>
        <w:widowControl w:val="0"/>
        <w:kinsoku/>
        <w:wordWrap/>
        <w:overflowPunct/>
        <w:topLinePunct w:val="0"/>
        <w:autoSpaceDE/>
        <w:autoSpaceDN/>
        <w:bidi w:val="0"/>
        <w:adjustRightInd w:val="0"/>
        <w:snapToGrid/>
        <w:spacing w:line="560" w:lineRule="exact"/>
        <w:ind w:firstLine="682" w:firstLineChars="200"/>
        <w:textAlignment w:val="baseline"/>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（1）受试者测试最好穿运动鞋或平底布鞋。不得穿钉鞋、皮鞋、塑料凉鞋。</w:t>
      </w:r>
    </w:p>
    <w:p>
      <w:pPr>
        <w:keepNext w:val="0"/>
        <w:keepLines w:val="0"/>
        <w:pageBreakBefore w:val="0"/>
        <w:widowControl w:val="0"/>
        <w:kinsoku/>
        <w:wordWrap/>
        <w:overflowPunct/>
        <w:topLinePunct w:val="0"/>
        <w:autoSpaceDE/>
        <w:autoSpaceDN/>
        <w:bidi w:val="0"/>
        <w:adjustRightInd w:val="0"/>
        <w:snapToGrid/>
        <w:spacing w:line="560" w:lineRule="exact"/>
        <w:ind w:firstLine="682" w:firstLineChars="200"/>
        <w:textAlignment w:val="baseline"/>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（2）发现有抢跑者，要当即召回重跑。第二次抢跑取消测试资格。</w:t>
      </w:r>
    </w:p>
    <w:p>
      <w:pPr>
        <w:keepNext w:val="0"/>
        <w:keepLines w:val="0"/>
        <w:pageBreakBefore w:val="0"/>
        <w:widowControl w:val="0"/>
        <w:kinsoku/>
        <w:wordWrap/>
        <w:overflowPunct/>
        <w:topLinePunct w:val="0"/>
        <w:autoSpaceDE/>
        <w:autoSpaceDN/>
        <w:bidi w:val="0"/>
        <w:adjustRightInd w:val="0"/>
        <w:snapToGrid/>
        <w:spacing w:line="560" w:lineRule="exact"/>
        <w:ind w:firstLine="682" w:firstLineChars="200"/>
        <w:textAlignment w:val="baseline"/>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（3）如遇风时一律顺风跑。</w:t>
      </w:r>
    </w:p>
    <w:p>
      <w:pPr>
        <w:keepNext w:val="0"/>
        <w:keepLines w:val="0"/>
        <w:pageBreakBefore w:val="0"/>
        <w:widowControl w:val="0"/>
        <w:kinsoku/>
        <w:wordWrap/>
        <w:overflowPunct/>
        <w:topLinePunct w:val="0"/>
        <w:autoSpaceDE/>
        <w:autoSpaceDN/>
        <w:bidi w:val="0"/>
        <w:adjustRightInd w:val="0"/>
        <w:snapToGrid/>
        <w:spacing w:line="560" w:lineRule="exact"/>
        <w:ind w:firstLine="682" w:firstLineChars="200"/>
        <w:textAlignment w:val="baseline"/>
        <w:rPr>
          <w:rFonts w:ascii="黑体" w:hAnsi="黑体" w:eastAsia="黑体" w:cs="黑体"/>
          <w:color w:val="auto"/>
          <w:highlight w:val="none"/>
          <w:lang w:eastAsia="zh-Hans"/>
        </w:rPr>
      </w:pPr>
      <w:r>
        <w:rPr>
          <w:rFonts w:hint="eastAsia" w:ascii="黑体" w:hAnsi="黑体" w:eastAsia="黑体" w:cs="黑体"/>
          <w:color w:val="auto"/>
          <w:highlight w:val="none"/>
          <w:lang w:eastAsia="zh-Hans"/>
        </w:rPr>
        <w:t>二</w:t>
      </w:r>
      <w:r>
        <w:rPr>
          <w:rFonts w:ascii="黑体" w:hAnsi="黑体" w:eastAsia="黑体" w:cs="黑体"/>
          <w:color w:val="auto"/>
          <w:highlight w:val="none"/>
          <w:lang w:eastAsia="zh-Hans"/>
        </w:rPr>
        <w:t>、</w:t>
      </w:r>
      <w:r>
        <w:rPr>
          <w:rFonts w:hint="eastAsia" w:ascii="黑体" w:hAnsi="黑体" w:eastAsia="黑体" w:cs="黑体"/>
          <w:color w:val="auto"/>
          <w:highlight w:val="none"/>
          <w:lang w:eastAsia="zh-Hans"/>
        </w:rPr>
        <w:t>立定跳远</w:t>
      </w:r>
    </w:p>
    <w:p>
      <w:pPr>
        <w:keepNext w:val="0"/>
        <w:keepLines w:val="0"/>
        <w:pageBreakBefore w:val="0"/>
        <w:widowControl w:val="0"/>
        <w:kinsoku/>
        <w:wordWrap/>
        <w:overflowPunct/>
        <w:topLinePunct w:val="0"/>
        <w:autoSpaceDE/>
        <w:autoSpaceDN/>
        <w:bidi w:val="0"/>
        <w:adjustRightInd w:val="0"/>
        <w:snapToGrid/>
        <w:spacing w:line="560" w:lineRule="exact"/>
        <w:ind w:firstLine="682" w:firstLineChars="200"/>
        <w:textAlignment w:val="baseline"/>
        <w:rPr>
          <w:rFonts w:ascii="仿宋_GB2312" w:eastAsia="仿宋_GB2312"/>
          <w:color w:val="auto"/>
          <w:highlight w:val="none"/>
        </w:rPr>
      </w:pPr>
      <w:r>
        <w:rPr>
          <w:rFonts w:ascii="仿宋_GB2312" w:eastAsia="仿宋_GB2312"/>
          <w:color w:val="auto"/>
          <w:highlight w:val="none"/>
        </w:rPr>
        <w:t>1</w:t>
      </w:r>
      <w:r>
        <w:rPr>
          <w:rFonts w:hint="eastAsia" w:ascii="仿宋_GB2312" w:eastAsia="仿宋_GB2312"/>
          <w:color w:val="auto"/>
          <w:highlight w:val="none"/>
        </w:rPr>
        <w:t>.测试目的：测试学生下肢爆发力及身体协调能力的发展水平。</w:t>
      </w:r>
    </w:p>
    <w:p>
      <w:pPr>
        <w:keepNext w:val="0"/>
        <w:keepLines w:val="0"/>
        <w:pageBreakBefore w:val="0"/>
        <w:widowControl w:val="0"/>
        <w:kinsoku/>
        <w:wordWrap/>
        <w:overflowPunct/>
        <w:topLinePunct w:val="0"/>
        <w:autoSpaceDE/>
        <w:autoSpaceDN/>
        <w:bidi w:val="0"/>
        <w:adjustRightInd w:val="0"/>
        <w:snapToGrid/>
        <w:spacing w:line="560" w:lineRule="exact"/>
        <w:ind w:firstLine="682" w:firstLineChars="200"/>
        <w:textAlignment w:val="baseline"/>
        <w:rPr>
          <w:rFonts w:ascii="仿宋_GB2312" w:eastAsia="仿宋_GB2312"/>
          <w:color w:val="auto"/>
          <w:highlight w:val="none"/>
        </w:rPr>
      </w:pPr>
      <w:r>
        <w:rPr>
          <w:rFonts w:ascii="仿宋_GB2312" w:eastAsia="仿宋_GB2312"/>
          <w:color w:val="auto"/>
          <w:highlight w:val="none"/>
        </w:rPr>
        <w:t>2</w:t>
      </w:r>
      <w:r>
        <w:rPr>
          <w:rFonts w:hint="eastAsia" w:ascii="仿宋_GB2312" w:eastAsia="仿宋_GB2312"/>
          <w:color w:val="auto"/>
          <w:highlight w:val="none"/>
        </w:rPr>
        <w:t>.场地器材：立定跳远测试仪。</w:t>
      </w:r>
    </w:p>
    <w:p>
      <w:pPr>
        <w:keepNext w:val="0"/>
        <w:keepLines w:val="0"/>
        <w:pageBreakBefore w:val="0"/>
        <w:widowControl w:val="0"/>
        <w:kinsoku/>
        <w:wordWrap/>
        <w:overflowPunct/>
        <w:topLinePunct w:val="0"/>
        <w:autoSpaceDE/>
        <w:autoSpaceDN/>
        <w:bidi w:val="0"/>
        <w:adjustRightInd w:val="0"/>
        <w:snapToGrid/>
        <w:spacing w:line="560" w:lineRule="exact"/>
        <w:ind w:firstLine="682" w:firstLineChars="200"/>
        <w:textAlignment w:val="baseline"/>
        <w:rPr>
          <w:rFonts w:ascii="仿宋_GB2312" w:eastAsia="仿宋_GB2312"/>
          <w:color w:val="auto"/>
          <w:highlight w:val="none"/>
        </w:rPr>
      </w:pPr>
      <w:r>
        <w:rPr>
          <w:rFonts w:ascii="仿宋_GB2312" w:eastAsia="仿宋_GB2312"/>
          <w:color w:val="auto"/>
          <w:highlight w:val="none"/>
        </w:rPr>
        <w:t>3</w:t>
      </w:r>
      <w:r>
        <w:rPr>
          <w:rFonts w:hint="eastAsia" w:ascii="仿宋_GB2312" w:eastAsia="仿宋_GB2312"/>
          <w:color w:val="auto"/>
          <w:highlight w:val="none"/>
        </w:rPr>
        <w:t>.测试方法：受试者两脚自然分开站立，站在起跳线后，脚尖不得踩线。两脚原地同时起跳，不得有垫步或连跳动作。每人试跳二次，记录其中成绩最好一次。以厘米为单位，不计小数。</w:t>
      </w:r>
    </w:p>
    <w:p>
      <w:pPr>
        <w:keepNext w:val="0"/>
        <w:keepLines w:val="0"/>
        <w:pageBreakBefore w:val="0"/>
        <w:widowControl w:val="0"/>
        <w:kinsoku/>
        <w:wordWrap/>
        <w:overflowPunct/>
        <w:topLinePunct w:val="0"/>
        <w:autoSpaceDE/>
        <w:autoSpaceDN/>
        <w:bidi w:val="0"/>
        <w:adjustRightInd w:val="0"/>
        <w:snapToGrid/>
        <w:spacing w:line="560" w:lineRule="exact"/>
        <w:ind w:firstLine="682" w:firstLineChars="200"/>
        <w:textAlignment w:val="baseline"/>
        <w:rPr>
          <w:rFonts w:ascii="仿宋_GB2312" w:eastAsia="仿宋_GB2312"/>
          <w:color w:val="auto"/>
          <w:highlight w:val="none"/>
        </w:rPr>
      </w:pPr>
      <w:r>
        <w:rPr>
          <w:rFonts w:ascii="仿宋_GB2312" w:eastAsia="仿宋_GB2312"/>
          <w:color w:val="auto"/>
          <w:highlight w:val="none"/>
        </w:rPr>
        <w:t>4.</w:t>
      </w:r>
      <w:r>
        <w:rPr>
          <w:rFonts w:hint="eastAsia" w:ascii="仿宋_GB2312" w:eastAsia="仿宋_GB2312"/>
          <w:color w:val="auto"/>
          <w:highlight w:val="none"/>
        </w:rPr>
        <w:t>注意事项</w:t>
      </w:r>
    </w:p>
    <w:p>
      <w:pPr>
        <w:keepNext w:val="0"/>
        <w:keepLines w:val="0"/>
        <w:pageBreakBefore w:val="0"/>
        <w:widowControl w:val="0"/>
        <w:kinsoku/>
        <w:wordWrap/>
        <w:overflowPunct/>
        <w:topLinePunct w:val="0"/>
        <w:autoSpaceDE/>
        <w:autoSpaceDN/>
        <w:bidi w:val="0"/>
        <w:adjustRightInd w:val="0"/>
        <w:snapToGrid/>
        <w:spacing w:line="560" w:lineRule="exact"/>
        <w:ind w:firstLine="682" w:firstLineChars="200"/>
        <w:textAlignment w:val="baseline"/>
        <w:rPr>
          <w:rFonts w:ascii="仿宋_GB2312" w:eastAsia="仿宋_GB2312"/>
          <w:color w:val="auto"/>
          <w:highlight w:val="none"/>
        </w:rPr>
      </w:pPr>
      <w:r>
        <w:rPr>
          <w:rFonts w:hint="eastAsia" w:ascii="仿宋_GB2312" w:eastAsia="仿宋_GB2312"/>
          <w:color w:val="auto"/>
          <w:highlight w:val="none"/>
        </w:rPr>
        <w:t>（</w:t>
      </w:r>
      <w:r>
        <w:rPr>
          <w:rFonts w:ascii="仿宋_GB2312" w:eastAsia="仿宋_GB2312"/>
          <w:color w:val="auto"/>
          <w:highlight w:val="none"/>
        </w:rPr>
        <w:t>1</w:t>
      </w:r>
      <w:r>
        <w:rPr>
          <w:rFonts w:hint="eastAsia" w:ascii="仿宋_GB2312" w:eastAsia="仿宋_GB2312"/>
          <w:color w:val="auto"/>
          <w:highlight w:val="none"/>
        </w:rPr>
        <w:t>）发现犯规时，此次成绩无效。</w:t>
      </w:r>
    </w:p>
    <w:p>
      <w:pPr>
        <w:keepNext w:val="0"/>
        <w:keepLines w:val="0"/>
        <w:pageBreakBefore w:val="0"/>
        <w:widowControl w:val="0"/>
        <w:kinsoku/>
        <w:wordWrap/>
        <w:overflowPunct/>
        <w:topLinePunct w:val="0"/>
        <w:autoSpaceDE/>
        <w:autoSpaceDN/>
        <w:bidi w:val="0"/>
        <w:adjustRightInd w:val="0"/>
        <w:snapToGrid/>
        <w:spacing w:line="560" w:lineRule="exact"/>
        <w:ind w:firstLine="682" w:firstLineChars="200"/>
        <w:textAlignment w:val="baseline"/>
        <w:rPr>
          <w:rFonts w:ascii="仿宋_GB2312" w:eastAsia="仿宋_GB2312"/>
          <w:color w:val="auto"/>
          <w:highlight w:val="none"/>
        </w:rPr>
      </w:pPr>
      <w:r>
        <w:rPr>
          <w:rFonts w:hint="eastAsia" w:ascii="仿宋_GB2312" w:eastAsia="仿宋_GB2312"/>
          <w:color w:val="auto"/>
          <w:highlight w:val="none"/>
        </w:rPr>
        <w:t>（</w:t>
      </w:r>
      <w:r>
        <w:rPr>
          <w:rFonts w:ascii="仿宋_GB2312" w:eastAsia="仿宋_GB2312"/>
          <w:color w:val="auto"/>
          <w:highlight w:val="none"/>
        </w:rPr>
        <w:t>2</w:t>
      </w:r>
      <w:r>
        <w:rPr>
          <w:rFonts w:hint="eastAsia" w:ascii="仿宋_GB2312" w:eastAsia="仿宋_GB2312"/>
          <w:color w:val="auto"/>
          <w:highlight w:val="none"/>
        </w:rPr>
        <w:t>）不得穿钉鞋、皮鞋、塑料凉鞋参加测试。</w:t>
      </w:r>
    </w:p>
    <w:p>
      <w:pPr>
        <w:keepNext w:val="0"/>
        <w:keepLines w:val="0"/>
        <w:pageBreakBefore w:val="0"/>
        <w:widowControl w:val="0"/>
        <w:kinsoku/>
        <w:wordWrap/>
        <w:overflowPunct/>
        <w:topLinePunct w:val="0"/>
        <w:autoSpaceDE/>
        <w:autoSpaceDN/>
        <w:bidi w:val="0"/>
        <w:adjustRightInd w:val="0"/>
        <w:snapToGrid/>
        <w:spacing w:line="560" w:lineRule="exact"/>
        <w:ind w:firstLine="682" w:firstLineChars="200"/>
        <w:textAlignment w:val="baseline"/>
        <w:rPr>
          <w:rFonts w:ascii="黑体" w:hAnsi="黑体" w:eastAsia="黑体" w:cs="黑体"/>
          <w:color w:val="auto"/>
          <w:highlight w:val="none"/>
          <w:lang w:eastAsia="zh-Hans"/>
        </w:rPr>
      </w:pPr>
      <w:r>
        <w:rPr>
          <w:rFonts w:hint="eastAsia" w:ascii="黑体" w:hAnsi="黑体" w:eastAsia="黑体" w:cs="黑体"/>
          <w:color w:val="auto"/>
          <w:highlight w:val="none"/>
          <w:lang w:eastAsia="zh-Hans"/>
        </w:rPr>
        <w:t>三</w:t>
      </w:r>
      <w:r>
        <w:rPr>
          <w:rFonts w:ascii="黑体" w:hAnsi="黑体" w:eastAsia="黑体" w:cs="黑体"/>
          <w:color w:val="auto"/>
          <w:highlight w:val="none"/>
          <w:lang w:eastAsia="zh-Hans"/>
        </w:rPr>
        <w:t>、</w:t>
      </w:r>
      <w:r>
        <w:rPr>
          <w:rFonts w:hint="eastAsia" w:ascii="黑体" w:hAnsi="黑体" w:eastAsia="黑体" w:cs="黑体"/>
          <w:color w:val="auto"/>
          <w:highlight w:val="none"/>
          <w:lang w:eastAsia="zh-Hans"/>
        </w:rPr>
        <w:t>引体向上</w:t>
      </w:r>
    </w:p>
    <w:p>
      <w:pPr>
        <w:keepNext w:val="0"/>
        <w:keepLines w:val="0"/>
        <w:pageBreakBefore w:val="0"/>
        <w:widowControl w:val="0"/>
        <w:kinsoku/>
        <w:wordWrap/>
        <w:overflowPunct/>
        <w:topLinePunct w:val="0"/>
        <w:autoSpaceDE/>
        <w:autoSpaceDN/>
        <w:bidi w:val="0"/>
        <w:adjustRightInd w:val="0"/>
        <w:snapToGrid/>
        <w:spacing w:line="560" w:lineRule="exact"/>
        <w:ind w:firstLine="682" w:firstLineChars="200"/>
        <w:textAlignment w:val="baseline"/>
        <w:rPr>
          <w:rFonts w:ascii="仿宋_GB2312" w:eastAsia="仿宋_GB2312"/>
          <w:color w:val="auto"/>
          <w:highlight w:val="none"/>
        </w:rPr>
      </w:pPr>
      <w:r>
        <w:rPr>
          <w:rFonts w:ascii="仿宋_GB2312" w:eastAsia="仿宋_GB2312"/>
          <w:color w:val="auto"/>
          <w:highlight w:val="none"/>
        </w:rPr>
        <w:t>1</w:t>
      </w:r>
      <w:r>
        <w:rPr>
          <w:rFonts w:hint="eastAsia" w:ascii="仿宋_GB2312" w:eastAsia="仿宋_GB2312"/>
          <w:color w:val="auto"/>
          <w:highlight w:val="none"/>
        </w:rPr>
        <w:t>.测试目的：测试学生的上肢肌肉力量的发展水平。</w:t>
      </w:r>
    </w:p>
    <w:p>
      <w:pPr>
        <w:keepNext w:val="0"/>
        <w:keepLines w:val="0"/>
        <w:pageBreakBefore w:val="0"/>
        <w:widowControl w:val="0"/>
        <w:kinsoku/>
        <w:wordWrap/>
        <w:overflowPunct/>
        <w:topLinePunct w:val="0"/>
        <w:autoSpaceDE/>
        <w:autoSpaceDN/>
        <w:bidi w:val="0"/>
        <w:adjustRightInd w:val="0"/>
        <w:snapToGrid/>
        <w:spacing w:line="560" w:lineRule="exact"/>
        <w:ind w:firstLine="682" w:firstLineChars="200"/>
        <w:textAlignment w:val="baseline"/>
        <w:rPr>
          <w:rFonts w:ascii="仿宋_GB2312" w:eastAsia="仿宋_GB2312"/>
          <w:color w:val="auto"/>
          <w:highlight w:val="none"/>
        </w:rPr>
      </w:pPr>
      <w:r>
        <w:rPr>
          <w:rFonts w:ascii="仿宋_GB2312" w:eastAsia="仿宋_GB2312"/>
          <w:color w:val="auto"/>
          <w:highlight w:val="none"/>
        </w:rPr>
        <w:t>2</w:t>
      </w:r>
      <w:r>
        <w:rPr>
          <w:rFonts w:hint="eastAsia" w:ascii="仿宋_GB2312" w:eastAsia="仿宋_GB2312"/>
          <w:color w:val="auto"/>
          <w:highlight w:val="none"/>
        </w:rPr>
        <w:t>.场地器材：高单杠或高横杠，杠粗以手能握住为准，引体向上测试仪器。</w:t>
      </w:r>
    </w:p>
    <w:p>
      <w:pPr>
        <w:keepNext w:val="0"/>
        <w:keepLines w:val="0"/>
        <w:pageBreakBefore w:val="0"/>
        <w:widowControl w:val="0"/>
        <w:kinsoku/>
        <w:wordWrap/>
        <w:overflowPunct/>
        <w:topLinePunct w:val="0"/>
        <w:autoSpaceDE/>
        <w:autoSpaceDN/>
        <w:bidi w:val="0"/>
        <w:adjustRightInd w:val="0"/>
        <w:snapToGrid/>
        <w:spacing w:line="560" w:lineRule="exact"/>
        <w:ind w:firstLine="682" w:firstLineChars="200"/>
        <w:textAlignment w:val="baseline"/>
        <w:rPr>
          <w:rFonts w:ascii="仿宋_GB2312" w:eastAsia="仿宋_GB2312"/>
          <w:color w:val="auto"/>
          <w:highlight w:val="none"/>
        </w:rPr>
      </w:pPr>
      <w:r>
        <w:rPr>
          <w:rFonts w:ascii="仿宋_GB2312" w:eastAsia="仿宋_GB2312"/>
          <w:color w:val="auto"/>
          <w:highlight w:val="none"/>
        </w:rPr>
        <w:t>3</w:t>
      </w:r>
      <w:r>
        <w:rPr>
          <w:rFonts w:hint="eastAsia" w:ascii="仿宋_GB2312" w:eastAsia="仿宋_GB2312"/>
          <w:color w:val="auto"/>
          <w:highlight w:val="none"/>
        </w:rPr>
        <w:t>.测试方法：受试者跳起双手正握杠，两手与肩同宽成直臂悬垂。静止后，两臂同时用力引体</w:t>
      </w:r>
      <w:r>
        <w:rPr>
          <w:rFonts w:ascii="仿宋_GB2312" w:eastAsia="仿宋_GB2312"/>
          <w:color w:val="auto"/>
          <w:highlight w:val="none"/>
        </w:rPr>
        <w:t>(</w:t>
      </w:r>
      <w:r>
        <w:rPr>
          <w:rFonts w:hint="eastAsia" w:ascii="仿宋_GB2312" w:eastAsia="仿宋_GB2312"/>
          <w:color w:val="auto"/>
          <w:highlight w:val="none"/>
        </w:rPr>
        <w:t>身体不能有附加动作</w:t>
      </w:r>
      <w:r>
        <w:rPr>
          <w:rFonts w:ascii="仿宋_GB2312" w:eastAsia="仿宋_GB2312"/>
          <w:color w:val="auto"/>
          <w:highlight w:val="none"/>
        </w:rPr>
        <w:t>)</w:t>
      </w:r>
      <w:r>
        <w:rPr>
          <w:rFonts w:hint="eastAsia" w:ascii="仿宋_GB2312" w:eastAsia="仿宋_GB2312"/>
          <w:color w:val="auto"/>
          <w:highlight w:val="none"/>
        </w:rPr>
        <w:t>，上拉到下颌超过横杠上缘为完成一次。记录引体次数。</w:t>
      </w:r>
    </w:p>
    <w:p>
      <w:pPr>
        <w:keepNext w:val="0"/>
        <w:keepLines w:val="0"/>
        <w:pageBreakBefore w:val="0"/>
        <w:widowControl w:val="0"/>
        <w:kinsoku/>
        <w:wordWrap/>
        <w:overflowPunct/>
        <w:topLinePunct w:val="0"/>
        <w:autoSpaceDE/>
        <w:autoSpaceDN/>
        <w:bidi w:val="0"/>
        <w:adjustRightInd w:val="0"/>
        <w:snapToGrid/>
        <w:spacing w:line="560" w:lineRule="exact"/>
        <w:ind w:firstLine="682" w:firstLineChars="200"/>
        <w:textAlignment w:val="baseline"/>
        <w:rPr>
          <w:rFonts w:ascii="仿宋_GB2312" w:eastAsia="仿宋_GB2312"/>
          <w:color w:val="auto"/>
          <w:highlight w:val="none"/>
        </w:rPr>
      </w:pPr>
      <w:r>
        <w:rPr>
          <w:rFonts w:ascii="仿宋_GB2312" w:eastAsia="仿宋_GB2312"/>
          <w:color w:val="auto"/>
          <w:highlight w:val="none"/>
        </w:rPr>
        <w:t>4</w:t>
      </w:r>
      <w:r>
        <w:rPr>
          <w:rFonts w:hint="eastAsia" w:ascii="仿宋_GB2312" w:eastAsia="仿宋_GB2312"/>
          <w:color w:val="auto"/>
          <w:highlight w:val="none"/>
        </w:rPr>
        <w:t>.注意事项</w:t>
      </w:r>
    </w:p>
    <w:p>
      <w:pPr>
        <w:keepNext w:val="0"/>
        <w:keepLines w:val="0"/>
        <w:pageBreakBefore w:val="0"/>
        <w:widowControl w:val="0"/>
        <w:kinsoku/>
        <w:wordWrap/>
        <w:overflowPunct/>
        <w:topLinePunct w:val="0"/>
        <w:autoSpaceDE/>
        <w:autoSpaceDN/>
        <w:bidi w:val="0"/>
        <w:adjustRightInd w:val="0"/>
        <w:snapToGrid/>
        <w:spacing w:line="560" w:lineRule="exact"/>
        <w:ind w:firstLine="682" w:firstLineChars="200"/>
        <w:textAlignment w:val="baseline"/>
        <w:rPr>
          <w:rFonts w:ascii="仿宋_GB2312" w:eastAsia="仿宋_GB2312"/>
          <w:color w:val="auto"/>
          <w:highlight w:val="none"/>
        </w:rPr>
      </w:pPr>
      <w:r>
        <w:rPr>
          <w:rFonts w:hint="eastAsia" w:ascii="仿宋_GB2312" w:eastAsia="仿宋_GB2312"/>
          <w:color w:val="auto"/>
          <w:highlight w:val="none"/>
        </w:rPr>
        <w:t>（</w:t>
      </w:r>
      <w:r>
        <w:rPr>
          <w:rFonts w:ascii="仿宋_GB2312" w:eastAsia="仿宋_GB2312"/>
          <w:color w:val="auto"/>
          <w:highlight w:val="none"/>
        </w:rPr>
        <w:t>1</w:t>
      </w:r>
      <w:r>
        <w:rPr>
          <w:rFonts w:hint="eastAsia" w:ascii="仿宋_GB2312" w:eastAsia="仿宋_GB2312"/>
          <w:color w:val="auto"/>
          <w:highlight w:val="none"/>
        </w:rPr>
        <w:t>）受试者应双手正握单杠，待身体静止后开始测试。</w:t>
      </w:r>
    </w:p>
    <w:p>
      <w:pPr>
        <w:keepNext w:val="0"/>
        <w:keepLines w:val="0"/>
        <w:pageBreakBefore w:val="0"/>
        <w:widowControl w:val="0"/>
        <w:kinsoku/>
        <w:wordWrap/>
        <w:overflowPunct/>
        <w:topLinePunct w:val="0"/>
        <w:autoSpaceDE/>
        <w:autoSpaceDN/>
        <w:bidi w:val="0"/>
        <w:adjustRightInd w:val="0"/>
        <w:snapToGrid/>
        <w:spacing w:line="560" w:lineRule="exact"/>
        <w:ind w:firstLine="682" w:firstLineChars="200"/>
        <w:textAlignment w:val="baseline"/>
        <w:rPr>
          <w:rFonts w:ascii="仿宋_GB2312" w:eastAsia="仿宋_GB2312"/>
          <w:color w:val="auto"/>
          <w:highlight w:val="none"/>
        </w:rPr>
      </w:pPr>
      <w:r>
        <w:rPr>
          <w:rFonts w:hint="eastAsia" w:ascii="仿宋_GB2312" w:eastAsia="仿宋_GB2312"/>
          <w:color w:val="auto"/>
          <w:highlight w:val="none"/>
        </w:rPr>
        <w:t>（</w:t>
      </w:r>
      <w:r>
        <w:rPr>
          <w:rFonts w:ascii="仿宋_GB2312" w:eastAsia="仿宋_GB2312"/>
          <w:color w:val="auto"/>
          <w:highlight w:val="none"/>
        </w:rPr>
        <w:t>2</w:t>
      </w:r>
      <w:r>
        <w:rPr>
          <w:rFonts w:hint="eastAsia" w:ascii="仿宋_GB2312" w:eastAsia="仿宋_GB2312"/>
          <w:color w:val="auto"/>
          <w:highlight w:val="none"/>
        </w:rPr>
        <w:t>）引体向上时，身体不得做大的摆动，也不得借助其</w:t>
      </w:r>
      <w:r>
        <w:rPr>
          <w:rFonts w:hint="eastAsia" w:ascii="仿宋_GB2312" w:eastAsia="仿宋_GB2312"/>
          <w:color w:val="auto"/>
          <w:highlight w:val="none"/>
          <w:lang w:val="en-US" w:eastAsia="zh-CN"/>
        </w:rPr>
        <w:t>它</w:t>
      </w:r>
      <w:r>
        <w:rPr>
          <w:rFonts w:hint="eastAsia" w:ascii="仿宋_GB2312" w:eastAsia="仿宋_GB2312"/>
          <w:color w:val="auto"/>
          <w:highlight w:val="none"/>
        </w:rPr>
        <w:t>附加动作撑起。</w:t>
      </w:r>
    </w:p>
    <w:p>
      <w:pPr>
        <w:keepNext w:val="0"/>
        <w:keepLines w:val="0"/>
        <w:pageBreakBefore w:val="0"/>
        <w:widowControl w:val="0"/>
        <w:kinsoku/>
        <w:wordWrap/>
        <w:overflowPunct/>
        <w:topLinePunct w:val="0"/>
        <w:autoSpaceDE/>
        <w:autoSpaceDN/>
        <w:bidi w:val="0"/>
        <w:adjustRightInd w:val="0"/>
        <w:snapToGrid/>
        <w:spacing w:line="560" w:lineRule="exact"/>
        <w:ind w:firstLine="682" w:firstLineChars="200"/>
        <w:textAlignment w:val="baseline"/>
        <w:rPr>
          <w:rFonts w:ascii="仿宋_GB2312" w:eastAsia="仿宋_GB2312"/>
          <w:color w:val="auto"/>
          <w:highlight w:val="none"/>
        </w:rPr>
      </w:pPr>
      <w:r>
        <w:rPr>
          <w:rFonts w:hint="eastAsia" w:ascii="仿宋_GB2312" w:eastAsia="仿宋_GB2312"/>
          <w:color w:val="auto"/>
          <w:highlight w:val="none"/>
        </w:rPr>
        <w:t>（</w:t>
      </w:r>
      <w:r>
        <w:rPr>
          <w:rFonts w:ascii="仿宋_GB2312" w:eastAsia="仿宋_GB2312"/>
          <w:color w:val="auto"/>
          <w:highlight w:val="none"/>
        </w:rPr>
        <w:t>3</w:t>
      </w:r>
      <w:r>
        <w:rPr>
          <w:rFonts w:hint="eastAsia" w:ascii="仿宋_GB2312" w:eastAsia="仿宋_GB2312"/>
          <w:color w:val="auto"/>
          <w:highlight w:val="none"/>
        </w:rPr>
        <w:t>）两次引体向上的间隔时间超过</w:t>
      </w:r>
      <w:r>
        <w:rPr>
          <w:rFonts w:ascii="仿宋_GB2312" w:eastAsia="仿宋_GB2312"/>
          <w:color w:val="auto"/>
          <w:highlight w:val="none"/>
        </w:rPr>
        <w:t>10</w:t>
      </w:r>
      <w:r>
        <w:rPr>
          <w:rFonts w:hint="eastAsia" w:ascii="仿宋_GB2312" w:eastAsia="仿宋_GB2312"/>
          <w:color w:val="auto"/>
          <w:highlight w:val="none"/>
        </w:rPr>
        <w:t>秒停止测试。</w:t>
      </w:r>
    </w:p>
    <w:p>
      <w:pPr>
        <w:keepNext w:val="0"/>
        <w:keepLines w:val="0"/>
        <w:pageBreakBefore w:val="0"/>
        <w:widowControl w:val="0"/>
        <w:kinsoku/>
        <w:wordWrap/>
        <w:overflowPunct/>
        <w:topLinePunct w:val="0"/>
        <w:autoSpaceDE/>
        <w:autoSpaceDN/>
        <w:bidi w:val="0"/>
        <w:adjustRightInd w:val="0"/>
        <w:snapToGrid/>
        <w:spacing w:line="560" w:lineRule="exact"/>
        <w:ind w:firstLine="682" w:firstLineChars="200"/>
        <w:textAlignment w:val="baseline"/>
        <w:rPr>
          <w:rFonts w:ascii="黑体" w:hAnsi="黑体" w:eastAsia="黑体" w:cs="黑体"/>
          <w:color w:val="auto"/>
          <w:highlight w:val="none"/>
          <w:lang w:eastAsia="zh-Hans"/>
        </w:rPr>
      </w:pPr>
      <w:r>
        <w:rPr>
          <w:rFonts w:hint="eastAsia" w:ascii="黑体" w:hAnsi="黑体" w:eastAsia="黑体" w:cs="黑体"/>
          <w:color w:val="auto"/>
          <w:highlight w:val="none"/>
          <w:lang w:eastAsia="zh-Hans"/>
        </w:rPr>
        <w:t>四</w:t>
      </w:r>
      <w:r>
        <w:rPr>
          <w:rFonts w:ascii="黑体" w:hAnsi="黑体" w:eastAsia="黑体" w:cs="黑体"/>
          <w:color w:val="auto"/>
          <w:highlight w:val="none"/>
          <w:lang w:eastAsia="zh-Hans"/>
        </w:rPr>
        <w:t>、</w:t>
      </w:r>
      <w:r>
        <w:rPr>
          <w:rFonts w:hint="eastAsia" w:ascii="黑体" w:hAnsi="黑体" w:eastAsia="黑体" w:cs="黑体"/>
          <w:color w:val="auto"/>
          <w:highlight w:val="none"/>
          <w:lang w:eastAsia="zh-Hans"/>
        </w:rPr>
        <w:t>仰卧起坐</w:t>
      </w:r>
    </w:p>
    <w:p>
      <w:pPr>
        <w:keepNext w:val="0"/>
        <w:keepLines w:val="0"/>
        <w:pageBreakBefore w:val="0"/>
        <w:widowControl w:val="0"/>
        <w:kinsoku/>
        <w:wordWrap/>
        <w:overflowPunct/>
        <w:topLinePunct w:val="0"/>
        <w:autoSpaceDE/>
        <w:autoSpaceDN/>
        <w:bidi w:val="0"/>
        <w:adjustRightInd w:val="0"/>
        <w:snapToGrid/>
        <w:spacing w:line="560" w:lineRule="exact"/>
        <w:ind w:firstLine="682" w:firstLineChars="200"/>
        <w:textAlignment w:val="baseline"/>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1.测试目的：测试学生的腹肌耐力。</w:t>
      </w:r>
    </w:p>
    <w:p>
      <w:pPr>
        <w:keepNext w:val="0"/>
        <w:keepLines w:val="0"/>
        <w:pageBreakBefore w:val="0"/>
        <w:widowControl w:val="0"/>
        <w:kinsoku/>
        <w:wordWrap/>
        <w:overflowPunct/>
        <w:topLinePunct w:val="0"/>
        <w:autoSpaceDE/>
        <w:autoSpaceDN/>
        <w:bidi w:val="0"/>
        <w:adjustRightInd w:val="0"/>
        <w:snapToGrid/>
        <w:spacing w:line="560" w:lineRule="exact"/>
        <w:ind w:firstLine="682" w:firstLineChars="200"/>
        <w:textAlignment w:val="baseline"/>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2.场地器材：仰卧起坐测试仪。</w:t>
      </w:r>
    </w:p>
    <w:p>
      <w:pPr>
        <w:keepNext w:val="0"/>
        <w:keepLines w:val="0"/>
        <w:pageBreakBefore w:val="0"/>
        <w:widowControl w:val="0"/>
        <w:kinsoku/>
        <w:wordWrap/>
        <w:overflowPunct/>
        <w:topLinePunct w:val="0"/>
        <w:autoSpaceDE/>
        <w:autoSpaceDN/>
        <w:bidi w:val="0"/>
        <w:adjustRightInd w:val="0"/>
        <w:snapToGrid/>
        <w:spacing w:line="560" w:lineRule="exact"/>
        <w:ind w:firstLine="682" w:firstLineChars="200"/>
        <w:textAlignment w:val="baseline"/>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3.测试方法：受试者</w:t>
      </w:r>
      <w:r>
        <w:rPr>
          <w:rFonts w:hint="eastAsia" w:ascii="仿宋_GB2312" w:hAnsi="仿宋_GB2312" w:eastAsia="仿宋_GB2312" w:cs="仿宋_GB2312"/>
          <w:color w:val="auto"/>
          <w:highlight w:val="none"/>
          <w:lang w:val="en-US" w:eastAsia="zh-CN"/>
        </w:rPr>
        <w:t>躺在仰卧起坐感应垫上，</w:t>
      </w:r>
      <w:r>
        <w:rPr>
          <w:rFonts w:hint="eastAsia" w:ascii="仿宋_GB2312" w:hAnsi="仿宋_GB2312" w:eastAsia="仿宋_GB2312" w:cs="仿宋_GB2312"/>
          <w:color w:val="auto"/>
          <w:highlight w:val="none"/>
        </w:rPr>
        <w:t>两腿稍分开，屈膝呈90度角左右，两手指交叉贴于脑后。另一同伴压住其踝关节，以固定下肢。受试者坐起时两肘触及或超过双膝（并触及仰卧起坐仪器感应区）为完成一次（图1）。仰卧时两肩胛必须触垫。测试仪器发出“开始”口令即可开始，记录1分钟内完成次数。1分钟到时，受试者虽已坐起但肘关节未达到双膝者不计该次数。</w:t>
      </w:r>
    </w:p>
    <w:p>
      <w:pPr>
        <w:spacing w:line="520" w:lineRule="exact"/>
        <w:ind w:firstLine="2728" w:firstLineChars="800"/>
        <w:rPr>
          <w:rFonts w:ascii="仿宋_GB2312" w:eastAsia="仿宋_GB2312"/>
          <w:color w:val="auto"/>
          <w:highlight w:val="none"/>
        </w:rPr>
      </w:pPr>
      <w:r>
        <w:rPr>
          <w:color w:val="auto"/>
          <w:highlight w:val="none"/>
        </w:rPr>
        <w:drawing>
          <wp:anchor distT="0" distB="0" distL="114300" distR="114300" simplePos="0" relativeHeight="251663360" behindDoc="0" locked="0" layoutInCell="1" allowOverlap="1">
            <wp:simplePos x="0" y="0"/>
            <wp:positionH relativeFrom="column">
              <wp:posOffset>1134745</wp:posOffset>
            </wp:positionH>
            <wp:positionV relativeFrom="paragraph">
              <wp:posOffset>76835</wp:posOffset>
            </wp:positionV>
            <wp:extent cx="3727450" cy="1024255"/>
            <wp:effectExtent l="0" t="0" r="6350" b="4445"/>
            <wp:wrapTopAndBottom/>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8">
                      <a:grayscl/>
                      <a:lum contrast="100000"/>
                    </a:blip>
                    <a:stretch>
                      <a:fillRect/>
                    </a:stretch>
                  </pic:blipFill>
                  <pic:spPr>
                    <a:xfrm>
                      <a:off x="0" y="0"/>
                      <a:ext cx="3727450" cy="1024255"/>
                    </a:xfrm>
                    <a:prstGeom prst="rect">
                      <a:avLst/>
                    </a:prstGeom>
                    <a:noFill/>
                    <a:ln>
                      <a:noFill/>
                    </a:ln>
                  </pic:spPr>
                </pic:pic>
              </a:graphicData>
            </a:graphic>
          </wp:anchor>
        </w:drawing>
      </w:r>
      <w:r>
        <w:rPr>
          <w:rFonts w:hint="eastAsia" w:ascii="仿宋_GB2312" w:eastAsia="仿宋_GB2312"/>
          <w:color w:val="auto"/>
          <w:highlight w:val="none"/>
        </w:rPr>
        <w:t>图</w:t>
      </w:r>
      <w:r>
        <w:rPr>
          <w:rFonts w:ascii="仿宋_GB2312" w:eastAsia="仿宋_GB2312"/>
          <w:color w:val="auto"/>
          <w:highlight w:val="none"/>
        </w:rPr>
        <w:t xml:space="preserve">1  </w:t>
      </w:r>
      <w:r>
        <w:rPr>
          <w:rFonts w:hint="eastAsia" w:ascii="仿宋_GB2312" w:eastAsia="仿宋_GB2312"/>
          <w:color w:val="auto"/>
          <w:highlight w:val="none"/>
        </w:rPr>
        <w:t>仰卧起坐测</w:t>
      </w:r>
      <w:r>
        <w:rPr>
          <w:rFonts w:hint="eastAsia" w:ascii="仿宋_GB2312" w:eastAsia="仿宋_GB2312"/>
          <w:color w:val="auto"/>
          <w:highlight w:val="none"/>
          <w:lang w:val="en-US" w:eastAsia="zh-CN"/>
        </w:rPr>
        <w:t>试</w:t>
      </w:r>
      <w:r>
        <w:rPr>
          <w:rFonts w:hint="eastAsia" w:ascii="仿宋_GB2312" w:eastAsia="仿宋_GB2312"/>
          <w:color w:val="auto"/>
          <w:highlight w:val="none"/>
        </w:rPr>
        <w:t>示意图</w:t>
      </w:r>
    </w:p>
    <w:p>
      <w:pPr>
        <w:spacing w:line="520" w:lineRule="exact"/>
        <w:ind w:firstLine="682" w:firstLineChars="200"/>
        <w:rPr>
          <w:rFonts w:ascii="仿宋_GB2312" w:eastAsia="仿宋_GB2312"/>
          <w:color w:val="auto"/>
          <w:highlight w:val="none"/>
        </w:rPr>
      </w:pPr>
    </w:p>
    <w:p>
      <w:pPr>
        <w:keepNext w:val="0"/>
        <w:keepLines w:val="0"/>
        <w:pageBreakBefore w:val="0"/>
        <w:widowControl w:val="0"/>
        <w:kinsoku/>
        <w:wordWrap/>
        <w:overflowPunct/>
        <w:topLinePunct w:val="0"/>
        <w:autoSpaceDE/>
        <w:autoSpaceDN/>
        <w:bidi w:val="0"/>
        <w:adjustRightInd w:val="0"/>
        <w:snapToGrid/>
        <w:spacing w:line="560" w:lineRule="exact"/>
        <w:ind w:firstLine="682" w:firstLineChars="200"/>
        <w:textAlignment w:val="baseline"/>
        <w:rPr>
          <w:rFonts w:ascii="仿宋_GB2312" w:eastAsia="仿宋_GB2312"/>
          <w:color w:val="auto"/>
          <w:highlight w:val="none"/>
        </w:rPr>
      </w:pPr>
      <w:r>
        <w:rPr>
          <w:rFonts w:hint="eastAsia" w:ascii="仿宋_GB2312" w:eastAsia="仿宋_GB2312"/>
          <w:color w:val="auto"/>
          <w:highlight w:val="none"/>
        </w:rPr>
        <w:t>4.注意事项</w:t>
      </w: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82" w:firstLineChars="200"/>
        <w:textAlignment w:val="baseline"/>
        <w:rPr>
          <w:rFonts w:ascii="仿宋_GB2312" w:eastAsia="仿宋_GB2312"/>
          <w:color w:val="auto"/>
          <w:highlight w:val="none"/>
        </w:rPr>
      </w:pPr>
      <w:r>
        <w:rPr>
          <w:rFonts w:hint="eastAsia" w:ascii="仿宋_GB2312" w:eastAsia="仿宋_GB2312"/>
          <w:color w:val="auto"/>
          <w:highlight w:val="none"/>
          <w:lang w:eastAsia="zh-CN"/>
        </w:rPr>
        <w:t>（</w:t>
      </w:r>
      <w:r>
        <w:rPr>
          <w:rFonts w:hint="default" w:ascii="仿宋_GB2312" w:eastAsia="仿宋_GB2312"/>
          <w:color w:val="auto"/>
          <w:highlight w:val="none"/>
          <w:lang w:val="en-US" w:eastAsia="zh-CN"/>
        </w:rPr>
        <w:t>1</w:t>
      </w:r>
      <w:r>
        <w:rPr>
          <w:rFonts w:hint="eastAsia" w:ascii="仿宋_GB2312" w:eastAsia="仿宋_GB2312"/>
          <w:color w:val="auto"/>
          <w:highlight w:val="none"/>
          <w:lang w:eastAsia="zh-CN"/>
        </w:rPr>
        <w:t>）</w:t>
      </w:r>
      <w:r>
        <w:rPr>
          <w:rFonts w:hint="eastAsia" w:ascii="仿宋_GB2312" w:eastAsia="仿宋_GB2312"/>
          <w:color w:val="auto"/>
          <w:highlight w:val="none"/>
        </w:rPr>
        <w:t>如发现受试者借用肘部撑垫或臀部起落的力量起坐时，该次不计数。</w:t>
      </w: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82" w:firstLineChars="200"/>
        <w:textAlignment w:val="baseline"/>
        <w:rPr>
          <w:rFonts w:ascii="仿宋_GB2312" w:eastAsia="仿宋_GB2312"/>
          <w:color w:val="auto"/>
          <w:highlight w:val="none"/>
        </w:rPr>
      </w:pPr>
      <w:r>
        <w:rPr>
          <w:rFonts w:hint="eastAsia" w:ascii="仿宋_GB2312" w:eastAsia="仿宋_GB2312"/>
          <w:color w:val="auto"/>
          <w:highlight w:val="none"/>
          <w:lang w:eastAsia="zh-CN"/>
        </w:rPr>
        <w:t>（</w:t>
      </w:r>
      <w:r>
        <w:rPr>
          <w:rFonts w:hint="default" w:ascii="仿宋_GB2312" w:eastAsia="仿宋_GB2312"/>
          <w:color w:val="auto"/>
          <w:highlight w:val="none"/>
          <w:lang w:val="en-US" w:eastAsia="zh-CN"/>
        </w:rPr>
        <w:t>2</w:t>
      </w:r>
      <w:r>
        <w:rPr>
          <w:rFonts w:hint="eastAsia" w:ascii="仿宋_GB2312" w:eastAsia="仿宋_GB2312"/>
          <w:color w:val="auto"/>
          <w:highlight w:val="none"/>
          <w:lang w:eastAsia="zh-CN"/>
        </w:rPr>
        <w:t>）</w:t>
      </w:r>
      <w:r>
        <w:rPr>
          <w:rFonts w:hint="eastAsia" w:ascii="仿宋_GB2312" w:eastAsia="仿宋_GB2312"/>
          <w:color w:val="auto"/>
          <w:highlight w:val="none"/>
        </w:rPr>
        <w:t>受试者双脚必须放于垫上。</w:t>
      </w:r>
    </w:p>
    <w:p>
      <w:pPr>
        <w:keepNext w:val="0"/>
        <w:keepLines w:val="0"/>
        <w:pageBreakBefore w:val="0"/>
        <w:widowControl w:val="0"/>
        <w:kinsoku/>
        <w:wordWrap/>
        <w:overflowPunct/>
        <w:topLinePunct w:val="0"/>
        <w:autoSpaceDE/>
        <w:autoSpaceDN/>
        <w:bidi w:val="0"/>
        <w:adjustRightInd w:val="0"/>
        <w:snapToGrid/>
        <w:spacing w:line="560" w:lineRule="exact"/>
        <w:ind w:firstLine="682" w:firstLineChars="200"/>
        <w:textAlignment w:val="baseline"/>
        <w:rPr>
          <w:rFonts w:ascii="黑体" w:hAnsi="黑体" w:eastAsia="黑体" w:cs="黑体"/>
          <w:color w:val="auto"/>
          <w:highlight w:val="none"/>
          <w:lang w:eastAsia="zh-Hans"/>
        </w:rPr>
      </w:pPr>
      <w:r>
        <w:rPr>
          <w:rFonts w:hint="eastAsia" w:ascii="黑体" w:hAnsi="黑体" w:eastAsia="黑体" w:cs="黑体"/>
          <w:color w:val="auto"/>
          <w:highlight w:val="none"/>
          <w:lang w:eastAsia="zh-Hans"/>
        </w:rPr>
        <w:t>五</w:t>
      </w:r>
      <w:r>
        <w:rPr>
          <w:rFonts w:ascii="黑体" w:hAnsi="黑体" w:eastAsia="黑体" w:cs="黑体"/>
          <w:color w:val="auto"/>
          <w:highlight w:val="none"/>
          <w:lang w:eastAsia="zh-Hans"/>
        </w:rPr>
        <w:t>、</w:t>
      </w:r>
      <w:r>
        <w:rPr>
          <w:rFonts w:hint="eastAsia" w:ascii="黑体" w:hAnsi="黑体" w:eastAsia="黑体" w:cs="黑体"/>
          <w:color w:val="auto"/>
          <w:highlight w:val="none"/>
          <w:lang w:eastAsia="zh-Hans"/>
        </w:rPr>
        <w:t>坐位体前屈</w:t>
      </w:r>
    </w:p>
    <w:p>
      <w:pPr>
        <w:keepNext w:val="0"/>
        <w:keepLines w:val="0"/>
        <w:pageBreakBefore w:val="0"/>
        <w:widowControl w:val="0"/>
        <w:kinsoku/>
        <w:wordWrap/>
        <w:overflowPunct/>
        <w:topLinePunct w:val="0"/>
        <w:autoSpaceDE/>
        <w:autoSpaceDN/>
        <w:bidi w:val="0"/>
        <w:adjustRightInd w:val="0"/>
        <w:snapToGrid/>
        <w:spacing w:line="560" w:lineRule="exact"/>
        <w:ind w:firstLine="682" w:firstLineChars="200"/>
        <w:textAlignment w:val="baseline"/>
        <w:rPr>
          <w:rFonts w:ascii="仿宋_GB2312" w:eastAsia="仿宋_GB2312"/>
          <w:color w:val="auto"/>
          <w:highlight w:val="none"/>
        </w:rPr>
      </w:pPr>
      <w:r>
        <w:rPr>
          <w:rFonts w:ascii="仿宋_GB2312" w:eastAsia="仿宋_GB2312"/>
          <w:color w:val="auto"/>
          <w:highlight w:val="none"/>
        </w:rPr>
        <w:t>1</w:t>
      </w:r>
      <w:r>
        <w:rPr>
          <w:rFonts w:hint="eastAsia" w:ascii="仿宋_GB2312" w:eastAsia="仿宋_GB2312"/>
          <w:color w:val="auto"/>
          <w:highlight w:val="none"/>
        </w:rPr>
        <w:t>.测试目的：测量学生在静止状态下的躯干、腰、髋等关节可能达到的活动幅度，主要反映这些部位的关节、韧带和肌肉的伸展性和弹性及学生身体柔韧素质的发展水平。</w:t>
      </w:r>
    </w:p>
    <w:p>
      <w:pPr>
        <w:keepNext w:val="0"/>
        <w:keepLines w:val="0"/>
        <w:pageBreakBefore w:val="0"/>
        <w:widowControl w:val="0"/>
        <w:kinsoku/>
        <w:wordWrap/>
        <w:overflowPunct/>
        <w:topLinePunct w:val="0"/>
        <w:autoSpaceDE/>
        <w:autoSpaceDN/>
        <w:bidi w:val="0"/>
        <w:adjustRightInd w:val="0"/>
        <w:snapToGrid/>
        <w:spacing w:line="560" w:lineRule="exact"/>
        <w:ind w:firstLine="682" w:firstLineChars="200"/>
        <w:textAlignment w:val="baseline"/>
        <w:rPr>
          <w:rFonts w:ascii="仿宋_GB2312" w:eastAsia="仿宋_GB2312"/>
          <w:color w:val="auto"/>
          <w:highlight w:val="none"/>
        </w:rPr>
      </w:pPr>
      <w:r>
        <w:rPr>
          <w:rFonts w:ascii="仿宋_GB2312" w:eastAsia="仿宋_GB2312"/>
          <w:color w:val="auto"/>
          <w:highlight w:val="none"/>
        </w:rPr>
        <w:t>2</w:t>
      </w:r>
      <w:r>
        <w:rPr>
          <w:rFonts w:hint="eastAsia" w:ascii="仿宋_GB2312" w:eastAsia="仿宋_GB2312"/>
          <w:color w:val="auto"/>
          <w:highlight w:val="none"/>
        </w:rPr>
        <w:t>.场地器材：坐位体前屈测试计。</w:t>
      </w:r>
    </w:p>
    <w:p>
      <w:pPr>
        <w:keepNext w:val="0"/>
        <w:keepLines w:val="0"/>
        <w:pageBreakBefore w:val="0"/>
        <w:widowControl w:val="0"/>
        <w:kinsoku/>
        <w:wordWrap/>
        <w:overflowPunct/>
        <w:topLinePunct w:val="0"/>
        <w:autoSpaceDE/>
        <w:autoSpaceDN/>
        <w:bidi w:val="0"/>
        <w:adjustRightInd w:val="0"/>
        <w:snapToGrid/>
        <w:spacing w:line="560" w:lineRule="exact"/>
        <w:ind w:firstLine="682" w:firstLineChars="200"/>
        <w:textAlignment w:val="baseline"/>
        <w:rPr>
          <w:rFonts w:ascii="仿宋_GB2312" w:eastAsia="仿宋_GB2312"/>
          <w:color w:val="auto"/>
          <w:highlight w:val="none"/>
        </w:rPr>
      </w:pPr>
      <w:r>
        <w:rPr>
          <w:rFonts w:ascii="仿宋_GB2312" w:eastAsia="仿宋_GB2312"/>
          <w:color w:val="auto"/>
          <w:highlight w:val="none"/>
        </w:rPr>
        <w:t>3</w:t>
      </w:r>
      <w:r>
        <w:rPr>
          <w:rFonts w:hint="eastAsia" w:ascii="仿宋_GB2312" w:eastAsia="仿宋_GB2312"/>
          <w:color w:val="auto"/>
          <w:highlight w:val="none"/>
        </w:rPr>
        <w:t>.测试方法：受试者两腿伸直，两脚平蹬测试纵板坐在平地上，两脚分开约</w:t>
      </w:r>
      <w:r>
        <w:rPr>
          <w:rFonts w:ascii="仿宋_GB2312" w:eastAsia="仿宋_GB2312"/>
          <w:color w:val="auto"/>
          <w:highlight w:val="none"/>
        </w:rPr>
        <w:t>10</w:t>
      </w:r>
      <w:r>
        <w:rPr>
          <w:rFonts w:hint="eastAsia" w:ascii="仿宋_GB2312" w:eastAsia="仿宋_GB2312"/>
          <w:color w:val="auto"/>
          <w:highlight w:val="none"/>
        </w:rPr>
        <w:t>—</w:t>
      </w:r>
      <w:r>
        <w:rPr>
          <w:rFonts w:ascii="仿宋_GB2312" w:eastAsia="仿宋_GB2312"/>
          <w:color w:val="auto"/>
          <w:highlight w:val="none"/>
        </w:rPr>
        <w:t>15</w:t>
      </w:r>
      <w:r>
        <w:rPr>
          <w:rFonts w:hint="eastAsia" w:ascii="仿宋_GB2312" w:eastAsia="仿宋_GB2312"/>
          <w:color w:val="auto"/>
          <w:highlight w:val="none"/>
        </w:rPr>
        <w:t>厘米，上体前屈，两臂伸直前，用两手中指尖逐渐向前推动游标，直到不能前推为止（图</w:t>
      </w:r>
      <w:r>
        <w:rPr>
          <w:rFonts w:ascii="仿宋_GB2312" w:eastAsia="仿宋_GB2312"/>
          <w:color w:val="auto"/>
          <w:highlight w:val="none"/>
        </w:rPr>
        <w:t>2</w:t>
      </w:r>
      <w:r>
        <w:rPr>
          <w:rFonts w:hint="eastAsia" w:ascii="仿宋_GB2312" w:eastAsia="仿宋_GB2312"/>
          <w:color w:val="auto"/>
          <w:highlight w:val="none"/>
        </w:rPr>
        <w:t>）。测试计的脚蹬纵板内沿平面为</w:t>
      </w:r>
      <w:r>
        <w:rPr>
          <w:rFonts w:ascii="仿宋_GB2312" w:eastAsia="仿宋_GB2312"/>
          <w:color w:val="auto"/>
          <w:highlight w:val="none"/>
        </w:rPr>
        <w:t>0</w:t>
      </w:r>
      <w:r>
        <w:rPr>
          <w:rFonts w:hint="eastAsia" w:ascii="仿宋_GB2312" w:eastAsia="仿宋_GB2312"/>
          <w:color w:val="auto"/>
          <w:highlight w:val="none"/>
        </w:rPr>
        <w:t>点，向内为负值，向前为正值。记录以厘米为单位，保留一位小数。测试两次，取最好成绩。</w:t>
      </w:r>
    </w:p>
    <w:p>
      <w:pPr>
        <w:spacing w:line="500" w:lineRule="exact"/>
        <w:ind w:firstLine="2046" w:firstLineChars="600"/>
        <w:rPr>
          <w:rFonts w:ascii="仿宋_GB2312" w:eastAsia="仿宋_GB2312"/>
          <w:color w:val="auto"/>
          <w:highlight w:val="none"/>
        </w:rPr>
      </w:pPr>
      <w:r>
        <w:rPr>
          <w:color w:val="auto"/>
          <w:highlight w:val="none"/>
        </w:rPr>
        <w:drawing>
          <wp:anchor distT="0" distB="0" distL="114300" distR="114300" simplePos="0" relativeHeight="251660288" behindDoc="0" locked="0" layoutInCell="1" allowOverlap="1">
            <wp:simplePos x="0" y="0"/>
            <wp:positionH relativeFrom="column">
              <wp:posOffset>982980</wp:posOffset>
            </wp:positionH>
            <wp:positionV relativeFrom="paragraph">
              <wp:posOffset>62865</wp:posOffset>
            </wp:positionV>
            <wp:extent cx="3086100" cy="1225550"/>
            <wp:effectExtent l="0" t="0" r="0" b="12700"/>
            <wp:wrapTopAndBottom/>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9">
                      <a:grayscl/>
                      <a:lum contrast="42000"/>
                    </a:blip>
                    <a:stretch>
                      <a:fillRect/>
                    </a:stretch>
                  </pic:blipFill>
                  <pic:spPr>
                    <a:xfrm>
                      <a:off x="0" y="0"/>
                      <a:ext cx="3086100" cy="1225550"/>
                    </a:xfrm>
                    <a:prstGeom prst="rect">
                      <a:avLst/>
                    </a:prstGeom>
                    <a:noFill/>
                    <a:ln>
                      <a:noFill/>
                    </a:ln>
                  </pic:spPr>
                </pic:pic>
              </a:graphicData>
            </a:graphic>
          </wp:anchor>
        </w:drawing>
      </w:r>
      <w:r>
        <w:rPr>
          <w:rFonts w:hint="eastAsia" w:ascii="仿宋_GB2312" w:eastAsia="仿宋_GB2312"/>
          <w:color w:val="auto"/>
          <w:highlight w:val="none"/>
        </w:rPr>
        <w:t>图</w:t>
      </w:r>
      <w:r>
        <w:rPr>
          <w:rFonts w:ascii="仿宋_GB2312" w:eastAsia="仿宋_GB2312"/>
          <w:color w:val="auto"/>
          <w:highlight w:val="none"/>
        </w:rPr>
        <w:t xml:space="preserve">2  </w:t>
      </w:r>
      <w:r>
        <w:rPr>
          <w:rFonts w:hint="eastAsia" w:ascii="仿宋_GB2312" w:eastAsia="仿宋_GB2312"/>
          <w:color w:val="auto"/>
          <w:highlight w:val="none"/>
        </w:rPr>
        <w:t>坐位体前屈测试示意图</w:t>
      </w:r>
    </w:p>
    <w:p>
      <w:pPr>
        <w:keepNext w:val="0"/>
        <w:keepLines w:val="0"/>
        <w:pageBreakBefore w:val="0"/>
        <w:widowControl w:val="0"/>
        <w:kinsoku/>
        <w:wordWrap/>
        <w:overflowPunct/>
        <w:topLinePunct w:val="0"/>
        <w:autoSpaceDE/>
        <w:autoSpaceDN/>
        <w:bidi w:val="0"/>
        <w:adjustRightInd w:val="0"/>
        <w:snapToGrid/>
        <w:spacing w:line="560" w:lineRule="exact"/>
        <w:ind w:firstLine="682" w:firstLineChars="200"/>
        <w:textAlignment w:val="baseline"/>
        <w:rPr>
          <w:rFonts w:ascii="仿宋_GB2312" w:eastAsia="仿宋_GB2312"/>
          <w:color w:val="auto"/>
          <w:highlight w:val="none"/>
        </w:rPr>
      </w:pPr>
      <w:r>
        <w:rPr>
          <w:rFonts w:ascii="仿宋_GB2312" w:eastAsia="仿宋_GB2312"/>
          <w:color w:val="auto"/>
          <w:highlight w:val="none"/>
        </w:rPr>
        <w:t>4</w:t>
      </w:r>
      <w:r>
        <w:rPr>
          <w:rFonts w:hint="eastAsia" w:ascii="仿宋_GB2312" w:eastAsia="仿宋_GB2312"/>
          <w:color w:val="auto"/>
          <w:highlight w:val="none"/>
        </w:rPr>
        <w:t>.注意事项</w:t>
      </w:r>
    </w:p>
    <w:p>
      <w:pPr>
        <w:keepNext w:val="0"/>
        <w:keepLines w:val="0"/>
        <w:pageBreakBefore w:val="0"/>
        <w:widowControl w:val="0"/>
        <w:kinsoku/>
        <w:wordWrap/>
        <w:overflowPunct/>
        <w:topLinePunct w:val="0"/>
        <w:autoSpaceDE/>
        <w:autoSpaceDN/>
        <w:bidi w:val="0"/>
        <w:adjustRightInd w:val="0"/>
        <w:snapToGrid/>
        <w:spacing w:line="560" w:lineRule="exact"/>
        <w:ind w:firstLine="682" w:firstLineChars="200"/>
        <w:textAlignment w:val="baseline"/>
        <w:rPr>
          <w:rFonts w:ascii="仿宋_GB2312" w:eastAsia="仿宋_GB2312"/>
          <w:color w:val="auto"/>
          <w:highlight w:val="none"/>
        </w:rPr>
      </w:pPr>
      <w:r>
        <w:rPr>
          <w:rFonts w:hint="eastAsia" w:ascii="仿宋_GB2312" w:eastAsia="仿宋_GB2312"/>
          <w:color w:val="auto"/>
          <w:highlight w:val="none"/>
        </w:rPr>
        <w:t>（</w:t>
      </w:r>
      <w:r>
        <w:rPr>
          <w:rFonts w:ascii="仿宋_GB2312" w:eastAsia="仿宋_GB2312"/>
          <w:color w:val="auto"/>
          <w:highlight w:val="none"/>
        </w:rPr>
        <w:t>1</w:t>
      </w:r>
      <w:r>
        <w:rPr>
          <w:rFonts w:hint="eastAsia" w:ascii="仿宋_GB2312" w:eastAsia="仿宋_GB2312"/>
          <w:color w:val="auto"/>
          <w:highlight w:val="none"/>
        </w:rPr>
        <w:t>）身体前屈，两臂向前推游标时两腿不能弯曲。</w:t>
      </w:r>
    </w:p>
    <w:p>
      <w:pPr>
        <w:keepNext w:val="0"/>
        <w:keepLines w:val="0"/>
        <w:pageBreakBefore w:val="0"/>
        <w:widowControl w:val="0"/>
        <w:kinsoku/>
        <w:wordWrap/>
        <w:overflowPunct/>
        <w:topLinePunct w:val="0"/>
        <w:autoSpaceDE/>
        <w:autoSpaceDN/>
        <w:bidi w:val="0"/>
        <w:adjustRightInd w:val="0"/>
        <w:snapToGrid/>
        <w:spacing w:line="560" w:lineRule="exact"/>
        <w:ind w:firstLine="682" w:firstLineChars="200"/>
        <w:textAlignment w:val="baseline"/>
        <w:rPr>
          <w:rFonts w:ascii="仿宋_GB2312" w:eastAsia="仿宋_GB2312"/>
          <w:color w:val="auto"/>
          <w:highlight w:val="none"/>
        </w:rPr>
      </w:pPr>
      <w:r>
        <w:rPr>
          <w:rFonts w:hint="eastAsia" w:ascii="仿宋_GB2312" w:eastAsia="仿宋_GB2312"/>
          <w:color w:val="auto"/>
          <w:highlight w:val="none"/>
        </w:rPr>
        <w:t>（</w:t>
      </w:r>
      <w:r>
        <w:rPr>
          <w:rFonts w:ascii="仿宋_GB2312" w:eastAsia="仿宋_GB2312"/>
          <w:color w:val="auto"/>
          <w:highlight w:val="none"/>
        </w:rPr>
        <w:t>2</w:t>
      </w:r>
      <w:r>
        <w:rPr>
          <w:rFonts w:hint="eastAsia" w:ascii="仿宋_GB2312" w:eastAsia="仿宋_GB2312"/>
          <w:color w:val="auto"/>
          <w:highlight w:val="none"/>
        </w:rPr>
        <w:t>）受试者应匀速向前推动游标，不得突然发力。</w:t>
      </w:r>
    </w:p>
    <w:p>
      <w:pPr>
        <w:keepNext w:val="0"/>
        <w:keepLines w:val="0"/>
        <w:pageBreakBefore w:val="0"/>
        <w:widowControl w:val="0"/>
        <w:kinsoku/>
        <w:wordWrap/>
        <w:overflowPunct/>
        <w:topLinePunct w:val="0"/>
        <w:autoSpaceDE/>
        <w:autoSpaceDN/>
        <w:bidi w:val="0"/>
        <w:adjustRightInd w:val="0"/>
        <w:snapToGrid/>
        <w:spacing w:line="560" w:lineRule="exact"/>
        <w:ind w:firstLine="682" w:firstLineChars="200"/>
        <w:textAlignment w:val="baseline"/>
        <w:rPr>
          <w:rFonts w:ascii="黑体" w:hAnsi="黑体" w:eastAsia="黑体" w:cs="黑体"/>
          <w:color w:val="auto"/>
          <w:highlight w:val="none"/>
          <w:lang w:eastAsia="zh-Hans"/>
        </w:rPr>
      </w:pPr>
      <w:r>
        <w:rPr>
          <w:rFonts w:hint="eastAsia" w:ascii="黑体" w:hAnsi="黑体" w:eastAsia="黑体" w:cs="黑体"/>
          <w:color w:val="auto"/>
          <w:highlight w:val="none"/>
          <w:lang w:eastAsia="zh-Hans"/>
        </w:rPr>
        <w:t>六</w:t>
      </w:r>
      <w:r>
        <w:rPr>
          <w:rFonts w:ascii="黑体" w:hAnsi="黑体" w:eastAsia="黑体" w:cs="黑体"/>
          <w:color w:val="auto"/>
          <w:highlight w:val="none"/>
          <w:lang w:eastAsia="zh-Hans"/>
        </w:rPr>
        <w:t>、</w:t>
      </w:r>
      <w:r>
        <w:rPr>
          <w:rFonts w:hint="eastAsia" w:ascii="黑体" w:hAnsi="黑体" w:eastAsia="黑体" w:cs="黑体"/>
          <w:color w:val="auto"/>
          <w:highlight w:val="none"/>
          <w:lang w:eastAsia="zh-Hans"/>
        </w:rPr>
        <w:t>篮球运球</w:t>
      </w:r>
    </w:p>
    <w:p>
      <w:pPr>
        <w:keepNext w:val="0"/>
        <w:keepLines w:val="0"/>
        <w:pageBreakBefore w:val="0"/>
        <w:widowControl w:val="0"/>
        <w:kinsoku/>
        <w:wordWrap/>
        <w:overflowPunct/>
        <w:topLinePunct w:val="0"/>
        <w:autoSpaceDE/>
        <w:autoSpaceDN/>
        <w:bidi w:val="0"/>
        <w:adjustRightInd w:val="0"/>
        <w:snapToGrid/>
        <w:spacing w:line="560" w:lineRule="exact"/>
        <w:ind w:firstLine="682" w:firstLineChars="200"/>
        <w:textAlignment w:val="baseline"/>
        <w:rPr>
          <w:rFonts w:ascii="仿宋_GB2312" w:eastAsia="仿宋_GB2312"/>
          <w:color w:val="auto"/>
          <w:highlight w:val="none"/>
        </w:rPr>
      </w:pPr>
      <w:r>
        <w:rPr>
          <w:rFonts w:ascii="仿宋_GB2312" w:eastAsia="仿宋_GB2312"/>
          <w:color w:val="auto"/>
          <w:highlight w:val="none"/>
        </w:rPr>
        <w:t>1</w:t>
      </w:r>
      <w:r>
        <w:rPr>
          <w:rFonts w:hint="eastAsia" w:ascii="仿宋_GB2312" w:eastAsia="仿宋_GB2312"/>
          <w:color w:val="auto"/>
          <w:highlight w:val="none"/>
        </w:rPr>
        <w:t>.测试目的：测试学生综合身体素质和篮球基本技能水平。</w:t>
      </w:r>
    </w:p>
    <w:p>
      <w:pPr>
        <w:keepNext w:val="0"/>
        <w:keepLines w:val="0"/>
        <w:pageBreakBefore w:val="0"/>
        <w:widowControl w:val="0"/>
        <w:kinsoku/>
        <w:wordWrap/>
        <w:overflowPunct/>
        <w:topLinePunct w:val="0"/>
        <w:autoSpaceDE/>
        <w:autoSpaceDN/>
        <w:bidi w:val="0"/>
        <w:adjustRightInd w:val="0"/>
        <w:snapToGrid/>
        <w:spacing w:line="560" w:lineRule="exact"/>
        <w:ind w:firstLine="682" w:firstLineChars="200"/>
        <w:textAlignment w:val="baseline"/>
        <w:rPr>
          <w:rFonts w:ascii="仿宋_GB2312" w:eastAsia="仿宋_GB2312"/>
          <w:color w:val="auto"/>
          <w:highlight w:val="none"/>
        </w:rPr>
      </w:pPr>
      <w:r>
        <w:rPr>
          <w:rFonts w:ascii="仿宋_GB2312" w:eastAsia="仿宋_GB2312"/>
          <w:color w:val="auto"/>
          <w:highlight w:val="none"/>
        </w:rPr>
        <w:t>2</w:t>
      </w:r>
      <w:r>
        <w:rPr>
          <w:rFonts w:hint="eastAsia" w:ascii="仿宋_GB2312" w:eastAsia="仿宋_GB2312"/>
          <w:color w:val="auto"/>
          <w:highlight w:val="none"/>
        </w:rPr>
        <w:t>.场地器材：测试场地长</w:t>
      </w:r>
      <w:r>
        <w:rPr>
          <w:rFonts w:ascii="仿宋_GB2312" w:eastAsia="仿宋_GB2312"/>
          <w:color w:val="auto"/>
          <w:highlight w:val="none"/>
        </w:rPr>
        <w:t>20</w:t>
      </w:r>
      <w:r>
        <w:rPr>
          <w:rFonts w:hint="eastAsia" w:ascii="仿宋_GB2312" w:eastAsia="仿宋_GB2312"/>
          <w:color w:val="auto"/>
          <w:highlight w:val="none"/>
        </w:rPr>
        <w:t>米，宽</w:t>
      </w:r>
      <w:r>
        <w:rPr>
          <w:rFonts w:ascii="仿宋_GB2312" w:eastAsia="仿宋_GB2312"/>
          <w:color w:val="auto"/>
          <w:highlight w:val="none"/>
        </w:rPr>
        <w:t>7</w:t>
      </w:r>
      <w:r>
        <w:rPr>
          <w:rFonts w:hint="eastAsia" w:ascii="仿宋_GB2312" w:eastAsia="仿宋_GB2312"/>
          <w:color w:val="auto"/>
          <w:highlight w:val="none"/>
        </w:rPr>
        <w:t>米，起点线后</w:t>
      </w:r>
      <w:r>
        <w:rPr>
          <w:rFonts w:ascii="仿宋_GB2312" w:eastAsia="仿宋_GB2312"/>
          <w:color w:val="auto"/>
          <w:highlight w:val="none"/>
        </w:rPr>
        <w:t>5</w:t>
      </w:r>
      <w:r>
        <w:rPr>
          <w:rFonts w:hint="eastAsia" w:ascii="仿宋_GB2312" w:eastAsia="仿宋_GB2312"/>
          <w:color w:val="auto"/>
          <w:highlight w:val="none"/>
        </w:rPr>
        <w:t>米设置两列标志杆，标志杆距左右边线</w:t>
      </w:r>
      <w:r>
        <w:rPr>
          <w:rFonts w:ascii="仿宋_GB2312" w:eastAsia="仿宋_GB2312"/>
          <w:color w:val="auto"/>
          <w:highlight w:val="none"/>
        </w:rPr>
        <w:t>3</w:t>
      </w:r>
      <w:r>
        <w:rPr>
          <w:rFonts w:hint="eastAsia" w:ascii="仿宋_GB2312" w:eastAsia="仿宋_GB2312"/>
          <w:color w:val="auto"/>
          <w:highlight w:val="none"/>
        </w:rPr>
        <w:t>米。各标志杆距杆</w:t>
      </w:r>
      <w:r>
        <w:rPr>
          <w:rFonts w:ascii="仿宋_GB2312" w:eastAsia="仿宋_GB2312"/>
          <w:color w:val="auto"/>
          <w:highlight w:val="none"/>
        </w:rPr>
        <w:t>3</w:t>
      </w:r>
      <w:r>
        <w:rPr>
          <w:rFonts w:hint="eastAsia" w:ascii="仿宋_GB2312" w:eastAsia="仿宋_GB2312"/>
          <w:color w:val="auto"/>
          <w:highlight w:val="none"/>
        </w:rPr>
        <w:t>米，共</w:t>
      </w:r>
      <w:r>
        <w:rPr>
          <w:rFonts w:ascii="仿宋_GB2312" w:eastAsia="仿宋_GB2312"/>
          <w:color w:val="auto"/>
          <w:highlight w:val="none"/>
        </w:rPr>
        <w:t>5</w:t>
      </w:r>
      <w:r>
        <w:rPr>
          <w:rFonts w:hint="eastAsia" w:ascii="仿宋_GB2312" w:eastAsia="仿宋_GB2312"/>
          <w:color w:val="auto"/>
          <w:highlight w:val="none"/>
        </w:rPr>
        <w:t>排杆，全长</w:t>
      </w:r>
      <w:r>
        <w:rPr>
          <w:rFonts w:ascii="仿宋_GB2312" w:eastAsia="仿宋_GB2312"/>
          <w:color w:val="auto"/>
          <w:highlight w:val="none"/>
        </w:rPr>
        <w:t>20</w:t>
      </w:r>
      <w:r>
        <w:rPr>
          <w:rFonts w:hint="eastAsia" w:ascii="仿宋_GB2312" w:eastAsia="仿宋_GB2312"/>
          <w:color w:val="auto"/>
          <w:highlight w:val="none"/>
        </w:rPr>
        <w:t>米，并列的两杆间隔</w:t>
      </w:r>
      <w:r>
        <w:rPr>
          <w:rFonts w:ascii="仿宋_GB2312" w:eastAsia="仿宋_GB2312"/>
          <w:color w:val="auto"/>
          <w:highlight w:val="none"/>
        </w:rPr>
        <w:t>1</w:t>
      </w:r>
      <w:r>
        <w:rPr>
          <w:rFonts w:hint="eastAsia" w:ascii="仿宋_GB2312" w:eastAsia="仿宋_GB2312"/>
          <w:color w:val="auto"/>
          <w:highlight w:val="none"/>
        </w:rPr>
        <w:t>米（图</w:t>
      </w:r>
      <w:r>
        <w:rPr>
          <w:rFonts w:ascii="仿宋_GB2312" w:eastAsia="仿宋_GB2312"/>
          <w:color w:val="auto"/>
          <w:highlight w:val="none"/>
        </w:rPr>
        <w:t>3</w:t>
      </w:r>
      <w:r>
        <w:rPr>
          <w:rFonts w:hint="eastAsia" w:ascii="仿宋_GB2312" w:eastAsia="仿宋_GB2312"/>
          <w:color w:val="auto"/>
          <w:highlight w:val="none"/>
        </w:rPr>
        <w:t>）。测试器材包括：篮球测试仪、标志杆</w:t>
      </w:r>
      <w:r>
        <w:rPr>
          <w:rFonts w:ascii="仿宋_GB2312" w:eastAsia="仿宋_GB2312"/>
          <w:color w:val="auto"/>
          <w:highlight w:val="none"/>
        </w:rPr>
        <w:t>10</w:t>
      </w:r>
      <w:r>
        <w:rPr>
          <w:rFonts w:hint="eastAsia" w:ascii="仿宋_GB2312" w:eastAsia="仿宋_GB2312"/>
          <w:color w:val="auto"/>
          <w:highlight w:val="none"/>
        </w:rPr>
        <w:t>根（杆高</w:t>
      </w:r>
      <w:r>
        <w:rPr>
          <w:rFonts w:ascii="仿宋_GB2312" w:eastAsia="仿宋_GB2312"/>
          <w:color w:val="auto"/>
          <w:highlight w:val="none"/>
        </w:rPr>
        <w:t>1.2</w:t>
      </w:r>
      <w:r>
        <w:rPr>
          <w:rFonts w:hint="eastAsia" w:ascii="仿宋_GB2312" w:eastAsia="仿宋_GB2312"/>
          <w:color w:val="auto"/>
          <w:highlight w:val="none"/>
        </w:rPr>
        <w:t>米以上），篮球若干个。测试用球应符合国家标准。</w:t>
      </w:r>
    </w:p>
    <w:p>
      <w:pPr>
        <w:spacing w:line="500" w:lineRule="exact"/>
        <w:ind w:firstLine="1705" w:firstLineChars="500"/>
        <w:rPr>
          <w:rFonts w:ascii="仿宋_GB2312" w:eastAsia="仿宋_GB2312"/>
          <w:color w:val="auto"/>
          <w:highlight w:val="none"/>
        </w:rPr>
      </w:pPr>
      <w:r>
        <w:rPr>
          <w:color w:val="auto"/>
          <w:highlight w:val="none"/>
        </w:rPr>
        <w:drawing>
          <wp:anchor distT="0" distB="0" distL="114300" distR="114300" simplePos="0" relativeHeight="251662336" behindDoc="0" locked="0" layoutInCell="1" allowOverlap="1">
            <wp:simplePos x="0" y="0"/>
            <wp:positionH relativeFrom="column">
              <wp:posOffset>704850</wp:posOffset>
            </wp:positionH>
            <wp:positionV relativeFrom="paragraph">
              <wp:posOffset>-172085</wp:posOffset>
            </wp:positionV>
            <wp:extent cx="3966210" cy="1775460"/>
            <wp:effectExtent l="0" t="0" r="15240" b="15240"/>
            <wp:wrapTopAndBottom/>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0">
                      <a:grayscl/>
                      <a:lum contrast="48000"/>
                    </a:blip>
                    <a:stretch>
                      <a:fillRect/>
                    </a:stretch>
                  </pic:blipFill>
                  <pic:spPr>
                    <a:xfrm>
                      <a:off x="0" y="0"/>
                      <a:ext cx="3966210" cy="1775460"/>
                    </a:xfrm>
                    <a:prstGeom prst="rect">
                      <a:avLst/>
                    </a:prstGeom>
                    <a:noFill/>
                    <a:ln>
                      <a:noFill/>
                    </a:ln>
                  </pic:spPr>
                </pic:pic>
              </a:graphicData>
            </a:graphic>
          </wp:anchor>
        </w:drawing>
      </w:r>
      <w:r>
        <w:rPr>
          <w:rFonts w:hint="eastAsia" w:ascii="仿宋_GB2312" w:eastAsia="仿宋_GB2312"/>
          <w:color w:val="auto"/>
          <w:highlight w:val="none"/>
        </w:rPr>
        <w:t>图</w:t>
      </w:r>
      <w:r>
        <w:rPr>
          <w:rFonts w:ascii="仿宋_GB2312" w:eastAsia="仿宋_GB2312"/>
          <w:color w:val="auto"/>
          <w:highlight w:val="none"/>
        </w:rPr>
        <w:t xml:space="preserve">3  </w:t>
      </w:r>
      <w:r>
        <w:rPr>
          <w:rFonts w:hint="eastAsia" w:ascii="仿宋_GB2312" w:eastAsia="仿宋_GB2312"/>
          <w:color w:val="auto"/>
          <w:highlight w:val="none"/>
        </w:rPr>
        <w:t>篮球运球场地设置及测试示意图</w:t>
      </w:r>
    </w:p>
    <w:p>
      <w:pPr>
        <w:spacing w:line="500" w:lineRule="exact"/>
        <w:ind w:firstLine="682" w:firstLineChars="200"/>
        <w:rPr>
          <w:rFonts w:ascii="仿宋_GB2312" w:eastAsia="仿宋_GB2312"/>
          <w:color w:val="auto"/>
          <w:highlight w:val="none"/>
        </w:rPr>
      </w:pPr>
      <w:r>
        <w:rPr>
          <w:rFonts w:ascii="仿宋_GB2312" w:eastAsia="仿宋_GB2312"/>
          <w:color w:val="auto"/>
          <w:highlight w:val="none"/>
        </w:rPr>
        <w:t>3</w:t>
      </w:r>
      <w:r>
        <w:rPr>
          <w:rFonts w:hint="eastAsia" w:ascii="仿宋_GB2312" w:eastAsia="仿宋_GB2312"/>
          <w:color w:val="auto"/>
          <w:highlight w:val="none"/>
        </w:rPr>
        <w:t>.测试方法：受试者在起点线后持球站立，听到出发口令后，按图中所示箭头方向单手运球依次过杆，受试者与球均返回终点线时停表。每名受试者测两次，记录其中成绩最好一次。以秒为单位记录测试成绩，精确到小数点后</w:t>
      </w:r>
      <w:r>
        <w:rPr>
          <w:rFonts w:ascii="仿宋_GB2312" w:eastAsia="仿宋_GB2312"/>
          <w:color w:val="auto"/>
          <w:highlight w:val="none"/>
        </w:rPr>
        <w:t>1</w:t>
      </w:r>
      <w:r>
        <w:rPr>
          <w:rFonts w:hint="eastAsia" w:ascii="仿宋_GB2312" w:eastAsia="仿宋_GB2312"/>
          <w:color w:val="auto"/>
          <w:highlight w:val="none"/>
        </w:rPr>
        <w:t>位，小数点后第</w:t>
      </w:r>
      <w:r>
        <w:rPr>
          <w:rFonts w:ascii="仿宋_GB2312" w:eastAsia="仿宋_GB2312"/>
          <w:color w:val="auto"/>
          <w:highlight w:val="none"/>
        </w:rPr>
        <w:t>2</w:t>
      </w:r>
      <w:r>
        <w:rPr>
          <w:rFonts w:hint="eastAsia" w:ascii="仿宋_GB2312" w:eastAsia="仿宋_GB2312"/>
          <w:color w:val="auto"/>
          <w:highlight w:val="none"/>
        </w:rPr>
        <w:t>位数按非零进</w:t>
      </w:r>
      <w:r>
        <w:rPr>
          <w:rFonts w:ascii="仿宋_GB2312" w:eastAsia="仿宋_GB2312"/>
          <w:color w:val="auto"/>
          <w:highlight w:val="none"/>
        </w:rPr>
        <w:t>1</w:t>
      </w:r>
      <w:r>
        <w:rPr>
          <w:rFonts w:hint="eastAsia" w:ascii="仿宋_GB2312" w:eastAsia="仿宋_GB2312"/>
          <w:color w:val="auto"/>
          <w:highlight w:val="none"/>
        </w:rPr>
        <w:t>原则进位。</w:t>
      </w:r>
    </w:p>
    <w:p>
      <w:pPr>
        <w:spacing w:line="500" w:lineRule="exact"/>
        <w:ind w:firstLine="682" w:firstLineChars="200"/>
        <w:rPr>
          <w:rFonts w:ascii="仿宋_GB2312" w:eastAsia="仿宋_GB2312"/>
          <w:color w:val="auto"/>
          <w:highlight w:val="none"/>
        </w:rPr>
      </w:pPr>
      <w:r>
        <w:rPr>
          <w:rFonts w:ascii="仿宋_GB2312" w:eastAsia="仿宋_GB2312"/>
          <w:color w:val="auto"/>
          <w:highlight w:val="none"/>
        </w:rPr>
        <w:t>4</w:t>
      </w:r>
      <w:r>
        <w:rPr>
          <w:rFonts w:hint="eastAsia" w:ascii="仿宋_GB2312" w:eastAsia="仿宋_GB2312"/>
          <w:color w:val="auto"/>
          <w:highlight w:val="none"/>
        </w:rPr>
        <w:t>.注意事项</w:t>
      </w:r>
    </w:p>
    <w:p>
      <w:pPr>
        <w:spacing w:line="500" w:lineRule="exact"/>
        <w:ind w:firstLine="682" w:firstLineChars="200"/>
        <w:rPr>
          <w:rFonts w:ascii="仿宋_GB2312" w:eastAsia="仿宋_GB2312"/>
          <w:color w:val="auto"/>
          <w:szCs w:val="22"/>
          <w:highlight w:val="none"/>
        </w:rPr>
      </w:pPr>
      <w:r>
        <w:rPr>
          <w:rFonts w:hint="eastAsia" w:ascii="仿宋_GB2312" w:eastAsia="仿宋_GB2312"/>
          <w:color w:val="auto"/>
          <w:szCs w:val="22"/>
          <w:highlight w:val="none"/>
        </w:rPr>
        <w:t>（1）测试中篮球脱手后，如球仍在测试场地内，受试者可自行捡回，并在脱手处继续运球，不停表。</w:t>
      </w:r>
    </w:p>
    <w:p>
      <w:pPr>
        <w:spacing w:line="500" w:lineRule="exact"/>
        <w:ind w:firstLine="682" w:firstLineChars="200"/>
        <w:rPr>
          <w:rFonts w:ascii="仿宋_GB2312" w:eastAsia="仿宋_GB2312"/>
          <w:color w:val="auto"/>
          <w:szCs w:val="22"/>
          <w:highlight w:val="none"/>
        </w:rPr>
      </w:pPr>
      <w:r>
        <w:rPr>
          <w:rFonts w:hint="eastAsia" w:ascii="仿宋_GB2312" w:eastAsia="仿宋_GB2312"/>
          <w:color w:val="auto"/>
          <w:szCs w:val="22"/>
          <w:highlight w:val="none"/>
        </w:rPr>
        <w:t>（2）测试过程中出现以下现象均属犯规行为，取消当次成绩：出发时抢跑、运球过程中双手同时触球、膝盖以下部位触球、漏绕标志杆、碰倒标志杆、人或球出测试区域、未按图示要求完成全程路线、通过终点时人球分离等。</w:t>
      </w:r>
    </w:p>
    <w:p>
      <w:pPr>
        <w:spacing w:line="500" w:lineRule="exact"/>
        <w:ind w:firstLine="682" w:firstLineChars="200"/>
        <w:rPr>
          <w:rFonts w:ascii="仿宋_GB2312" w:eastAsia="仿宋_GB2312"/>
          <w:color w:val="auto"/>
          <w:highlight w:val="none"/>
        </w:rPr>
      </w:pPr>
      <w:r>
        <w:rPr>
          <w:rFonts w:hint="eastAsia" w:ascii="仿宋_GB2312" w:eastAsia="仿宋_GB2312"/>
          <w:color w:val="auto"/>
          <w:highlight w:val="none"/>
        </w:rPr>
        <w:t>（</w:t>
      </w:r>
      <w:r>
        <w:rPr>
          <w:rFonts w:ascii="仿宋_GB2312" w:eastAsia="仿宋_GB2312"/>
          <w:color w:val="auto"/>
          <w:highlight w:val="none"/>
        </w:rPr>
        <w:t>3</w:t>
      </w:r>
      <w:r>
        <w:rPr>
          <w:rFonts w:hint="eastAsia" w:ascii="仿宋_GB2312" w:eastAsia="仿宋_GB2312"/>
          <w:color w:val="auto"/>
          <w:highlight w:val="none"/>
        </w:rPr>
        <w:t>）受试者有两次测试机会。</w:t>
      </w:r>
    </w:p>
    <w:p>
      <w:pPr>
        <w:spacing w:line="500" w:lineRule="exact"/>
        <w:ind w:firstLine="682" w:firstLineChars="200"/>
        <w:rPr>
          <w:rFonts w:ascii="黑体" w:hAnsi="黑体" w:eastAsia="黑体" w:cs="黑体"/>
          <w:color w:val="auto"/>
          <w:highlight w:val="none"/>
          <w:lang w:eastAsia="zh-Hans"/>
        </w:rPr>
      </w:pPr>
      <w:r>
        <w:rPr>
          <w:rFonts w:hint="eastAsia" w:ascii="黑体" w:hAnsi="黑体" w:eastAsia="黑体" w:cs="黑体"/>
          <w:color w:val="auto"/>
          <w:highlight w:val="none"/>
          <w:lang w:eastAsia="zh-Hans"/>
        </w:rPr>
        <w:t>七</w:t>
      </w:r>
      <w:r>
        <w:rPr>
          <w:rFonts w:ascii="黑体" w:hAnsi="黑体" w:eastAsia="黑体" w:cs="黑体"/>
          <w:color w:val="auto"/>
          <w:highlight w:val="none"/>
          <w:lang w:eastAsia="zh-Hans"/>
        </w:rPr>
        <w:t>、</w:t>
      </w:r>
      <w:r>
        <w:rPr>
          <w:rFonts w:hint="eastAsia" w:ascii="黑体" w:hAnsi="黑体" w:eastAsia="黑体" w:cs="黑体"/>
          <w:color w:val="auto"/>
          <w:highlight w:val="none"/>
          <w:lang w:eastAsia="zh-Hans"/>
        </w:rPr>
        <w:t>足球运球</w:t>
      </w:r>
    </w:p>
    <w:p>
      <w:pPr>
        <w:spacing w:line="500" w:lineRule="exact"/>
        <w:ind w:firstLine="682" w:firstLineChars="200"/>
        <w:rPr>
          <w:rFonts w:ascii="仿宋_GB2312" w:eastAsia="仿宋_GB2312"/>
          <w:color w:val="auto"/>
          <w:highlight w:val="none"/>
        </w:rPr>
      </w:pPr>
      <w:r>
        <w:rPr>
          <w:rFonts w:ascii="仿宋_GB2312" w:eastAsia="仿宋_GB2312"/>
          <w:color w:val="auto"/>
          <w:highlight w:val="none"/>
        </w:rPr>
        <w:t>1</w:t>
      </w:r>
      <w:r>
        <w:rPr>
          <w:rFonts w:hint="eastAsia" w:ascii="仿宋_GB2312" w:eastAsia="仿宋_GB2312"/>
          <w:color w:val="auto"/>
          <w:highlight w:val="none"/>
        </w:rPr>
        <w:t>.</w:t>
      </w:r>
      <w:r>
        <w:rPr>
          <w:rFonts w:hint="eastAsia" w:ascii="仿宋_GB2312" w:eastAsia="仿宋_GB2312"/>
          <w:color w:val="auto"/>
          <w:szCs w:val="22"/>
          <w:highlight w:val="none"/>
        </w:rPr>
        <w:t>测试目的：测试学</w:t>
      </w:r>
      <w:r>
        <w:rPr>
          <w:rFonts w:hint="eastAsia" w:ascii="仿宋_GB2312" w:eastAsia="仿宋_GB2312"/>
          <w:color w:val="auto"/>
          <w:highlight w:val="none"/>
        </w:rPr>
        <w:t>生足球基本技能水平。</w:t>
      </w:r>
    </w:p>
    <w:p>
      <w:pPr>
        <w:spacing w:line="500" w:lineRule="exact"/>
        <w:ind w:firstLine="682" w:firstLineChars="200"/>
      </w:pPr>
      <w:r>
        <w:rPr>
          <w:rFonts w:ascii="仿宋_GB2312" w:eastAsia="仿宋_GB2312"/>
          <w:color w:val="auto"/>
          <w:highlight w:val="none"/>
        </w:rPr>
        <w:t>2</w:t>
      </w:r>
      <w:r>
        <w:rPr>
          <w:rFonts w:hint="eastAsia" w:ascii="仿宋_GB2312" w:eastAsia="仿宋_GB2312"/>
          <w:color w:val="auto"/>
          <w:highlight w:val="none"/>
        </w:rPr>
        <w:t>.</w:t>
      </w:r>
      <w:r>
        <w:rPr>
          <w:rFonts w:hint="eastAsia" w:ascii="仿宋_GB2312" w:eastAsia="仿宋_GB2312"/>
          <w:color w:val="auto"/>
          <w:szCs w:val="22"/>
          <w:highlight w:val="none"/>
        </w:rPr>
        <w:t>场地</w:t>
      </w:r>
      <w:r>
        <w:rPr>
          <w:rFonts w:hint="eastAsia" w:ascii="仿宋_GB2312" w:eastAsia="仿宋_GB2312"/>
          <w:color w:val="auto"/>
          <w:highlight w:val="none"/>
        </w:rPr>
        <w:t>器材：在坚实、平整场地或足球场上进行，测试区域长</w:t>
      </w:r>
      <w:r>
        <w:rPr>
          <w:rFonts w:ascii="仿宋_GB2312" w:eastAsia="仿宋_GB2312"/>
          <w:color w:val="auto"/>
          <w:highlight w:val="none"/>
        </w:rPr>
        <w:t>30</w:t>
      </w:r>
      <w:r>
        <w:rPr>
          <w:rFonts w:hint="eastAsia" w:ascii="仿宋_GB2312" w:eastAsia="仿宋_GB2312"/>
          <w:color w:val="auto"/>
          <w:highlight w:val="none"/>
        </w:rPr>
        <w:t>米</w:t>
      </w:r>
      <w:r>
        <w:rPr>
          <w:rFonts w:ascii="仿宋_GB2312" w:eastAsia="仿宋_GB2312"/>
          <w:color w:val="auto"/>
          <w:highlight w:val="none"/>
        </w:rPr>
        <w:t>,</w:t>
      </w:r>
      <w:r>
        <w:rPr>
          <w:rFonts w:hint="eastAsia" w:ascii="仿宋_GB2312" w:eastAsia="仿宋_GB2312"/>
          <w:color w:val="auto"/>
          <w:highlight w:val="none"/>
        </w:rPr>
        <w:t>宽</w:t>
      </w:r>
      <w:r>
        <w:rPr>
          <w:rFonts w:ascii="仿宋_GB2312" w:eastAsia="仿宋_GB2312"/>
          <w:color w:val="auto"/>
          <w:highlight w:val="none"/>
        </w:rPr>
        <w:t>10</w:t>
      </w:r>
      <w:r>
        <w:rPr>
          <w:rFonts w:hint="eastAsia" w:ascii="仿宋_GB2312" w:eastAsia="仿宋_GB2312"/>
          <w:color w:val="auto"/>
          <w:highlight w:val="none"/>
        </w:rPr>
        <w:t>米（图4）</w:t>
      </w:r>
      <w:r>
        <w:rPr>
          <w:rFonts w:ascii="仿宋_GB2312" w:eastAsia="仿宋_GB2312"/>
          <w:color w:val="auto"/>
          <w:highlight w:val="none"/>
        </w:rPr>
        <w:t>,</w:t>
      </w:r>
      <w:r>
        <w:rPr>
          <w:rFonts w:hint="eastAsia" w:ascii="仿宋_GB2312" w:eastAsia="仿宋_GB2312"/>
          <w:color w:val="auto"/>
          <w:highlight w:val="none"/>
        </w:rPr>
        <w:t>起点线至第一杆距离为</w:t>
      </w:r>
      <w:r>
        <w:rPr>
          <w:rFonts w:ascii="仿宋_GB2312" w:eastAsia="仿宋_GB2312"/>
          <w:color w:val="auto"/>
          <w:highlight w:val="none"/>
        </w:rPr>
        <w:t>5</w:t>
      </w:r>
      <w:r>
        <w:rPr>
          <w:rFonts w:hint="eastAsia" w:ascii="仿宋_GB2312" w:eastAsia="仿宋_GB2312"/>
          <w:color w:val="auto"/>
          <w:highlight w:val="none"/>
        </w:rPr>
        <w:t>米</w:t>
      </w:r>
      <w:r>
        <w:rPr>
          <w:rFonts w:ascii="仿宋_GB2312" w:eastAsia="仿宋_GB2312"/>
          <w:color w:val="auto"/>
          <w:highlight w:val="none"/>
        </w:rPr>
        <w:t>,</w:t>
      </w:r>
      <w:r>
        <w:rPr>
          <w:rFonts w:hint="eastAsia" w:ascii="仿宋_GB2312" w:eastAsia="仿宋_GB2312"/>
          <w:color w:val="auto"/>
          <w:highlight w:val="none"/>
        </w:rPr>
        <w:t>各杆间距</w:t>
      </w:r>
      <w:r>
        <w:rPr>
          <w:rFonts w:ascii="仿宋_GB2312" w:eastAsia="仿宋_GB2312"/>
          <w:color w:val="auto"/>
          <w:highlight w:val="none"/>
        </w:rPr>
        <w:t>5</w:t>
      </w:r>
      <w:r>
        <w:rPr>
          <w:rFonts w:hint="eastAsia" w:ascii="仿宋_GB2312" w:eastAsia="仿宋_GB2312"/>
          <w:color w:val="auto"/>
          <w:highlight w:val="none"/>
        </w:rPr>
        <w:t>米</w:t>
      </w:r>
      <w:r>
        <w:rPr>
          <w:rFonts w:ascii="仿宋_GB2312" w:eastAsia="仿宋_GB2312"/>
          <w:color w:val="auto"/>
          <w:highlight w:val="none"/>
        </w:rPr>
        <w:t>,</w:t>
      </w:r>
      <w:r>
        <w:rPr>
          <w:rFonts w:hint="eastAsia" w:ascii="仿宋_GB2312" w:eastAsia="仿宋_GB2312"/>
          <w:color w:val="auto"/>
          <w:highlight w:val="none"/>
        </w:rPr>
        <w:t>共设</w:t>
      </w:r>
      <w:r>
        <w:rPr>
          <w:rFonts w:ascii="仿宋_GB2312" w:eastAsia="仿宋_GB2312"/>
          <w:color w:val="auto"/>
          <w:highlight w:val="none"/>
        </w:rPr>
        <w:t>5</w:t>
      </w:r>
      <w:r>
        <w:rPr>
          <w:rFonts w:hint="eastAsia" w:ascii="仿宋_GB2312" w:eastAsia="仿宋_GB2312"/>
          <w:color w:val="auto"/>
          <w:highlight w:val="none"/>
        </w:rPr>
        <w:t>根标志杆</w:t>
      </w:r>
      <w:r>
        <w:rPr>
          <w:rFonts w:ascii="仿宋_GB2312" w:eastAsia="仿宋_GB2312"/>
          <w:color w:val="auto"/>
          <w:highlight w:val="none"/>
        </w:rPr>
        <w:t>,</w:t>
      </w:r>
      <w:r>
        <w:rPr>
          <w:rFonts w:hint="eastAsia" w:ascii="仿宋_GB2312" w:eastAsia="仿宋_GB2312"/>
          <w:color w:val="auto"/>
          <w:highlight w:val="none"/>
        </w:rPr>
        <w:t>标杆距两侧边线各</w:t>
      </w:r>
      <w:r>
        <w:rPr>
          <w:rFonts w:ascii="仿宋_GB2312" w:eastAsia="仿宋_GB2312"/>
          <w:color w:val="auto"/>
          <w:highlight w:val="none"/>
        </w:rPr>
        <w:t>5</w:t>
      </w:r>
      <w:r>
        <w:rPr>
          <w:rFonts w:hint="eastAsia" w:ascii="仿宋_GB2312" w:eastAsia="仿宋_GB2312"/>
          <w:color w:val="auto"/>
          <w:highlight w:val="none"/>
        </w:rPr>
        <w:t>米。测试器材包括足球若干个（测试用球应符合国家标准），足球测试仪</w:t>
      </w:r>
      <w:r>
        <w:rPr>
          <w:rFonts w:ascii="仿宋_GB2312" w:eastAsia="仿宋_GB2312"/>
          <w:color w:val="auto"/>
          <w:highlight w:val="none"/>
        </w:rPr>
        <w:t>(</w:t>
      </w:r>
      <w:r>
        <w:rPr>
          <w:rFonts w:hint="eastAsia" w:ascii="仿宋_GB2312" w:eastAsia="仿宋_GB2312"/>
          <w:color w:val="auto"/>
          <w:highlight w:val="none"/>
        </w:rPr>
        <w:t>使用前应进行校正，要求同</w:t>
      </w:r>
      <w:r>
        <w:rPr>
          <w:rFonts w:ascii="仿宋_GB2312" w:eastAsia="仿宋_GB2312"/>
          <w:color w:val="auto"/>
          <w:highlight w:val="none"/>
        </w:rPr>
        <w:t>50</w:t>
      </w:r>
      <w:r>
        <w:rPr>
          <w:rFonts w:hint="eastAsia" w:ascii="仿宋_GB2312" w:eastAsia="仿宋_GB2312"/>
          <w:color w:val="auto"/>
          <w:highlight w:val="none"/>
        </w:rPr>
        <w:t>米跑</w:t>
      </w:r>
      <w:r>
        <w:rPr>
          <w:rFonts w:ascii="仿宋_GB2312" w:eastAsia="仿宋_GB2312"/>
          <w:color w:val="auto"/>
          <w:highlight w:val="none"/>
        </w:rPr>
        <w:t>)</w:t>
      </w:r>
      <w:r>
        <w:rPr>
          <w:rFonts w:hint="eastAsia" w:ascii="仿宋_GB2312" w:eastAsia="仿宋_GB2312"/>
          <w:color w:val="auto"/>
          <w:highlight w:val="none"/>
        </w:rPr>
        <w:t>，</w:t>
      </w:r>
      <w:r>
        <w:rPr>
          <w:rFonts w:ascii="仿宋_GB2312" w:eastAsia="仿宋_GB2312"/>
          <w:color w:val="auto"/>
          <w:highlight w:val="none"/>
        </w:rPr>
        <w:t>30</w:t>
      </w:r>
      <w:r>
        <w:rPr>
          <w:rFonts w:hint="eastAsia" w:ascii="仿宋_GB2312" w:eastAsia="仿宋_GB2312"/>
          <w:color w:val="auto"/>
          <w:highlight w:val="none"/>
        </w:rPr>
        <w:t>米卷尺，</w:t>
      </w:r>
      <w:r>
        <w:rPr>
          <w:rFonts w:ascii="仿宋_GB2312" w:eastAsia="仿宋_GB2312"/>
          <w:color w:val="auto"/>
          <w:highlight w:val="none"/>
        </w:rPr>
        <w:t>5</w:t>
      </w:r>
      <w:r>
        <w:rPr>
          <w:rFonts w:hint="eastAsia" w:ascii="仿宋_GB2312" w:eastAsia="仿宋_GB2312"/>
          <w:color w:val="auto"/>
          <w:highlight w:val="none"/>
        </w:rPr>
        <w:t>根标志杆（杆高</w:t>
      </w:r>
      <w:r>
        <w:rPr>
          <w:rFonts w:ascii="仿宋_GB2312" w:eastAsia="仿宋_GB2312"/>
          <w:color w:val="auto"/>
          <w:highlight w:val="none"/>
        </w:rPr>
        <w:t>1.2</w:t>
      </w:r>
      <w:r>
        <w:rPr>
          <w:rFonts w:hint="eastAsia" w:ascii="仿宋_GB2312" w:eastAsia="仿宋_GB2312"/>
          <w:color w:val="auto"/>
          <w:highlight w:val="none"/>
        </w:rPr>
        <w:t>米以上）。</w:t>
      </w:r>
    </w:p>
    <w:p>
      <w:pPr>
        <w:spacing w:line="500" w:lineRule="exact"/>
        <w:ind w:firstLine="2387" w:firstLineChars="700"/>
        <w:rPr>
          <w:rFonts w:ascii="仿宋_GB2312" w:eastAsia="仿宋_GB2312"/>
          <w:color w:val="auto"/>
          <w:highlight w:val="none"/>
        </w:rPr>
      </w:pPr>
      <w:r>
        <w:rPr>
          <w:color w:val="auto"/>
          <w:highlight w:val="none"/>
        </w:rPr>
        <w:drawing>
          <wp:anchor distT="0" distB="0" distL="114300" distR="114300" simplePos="0" relativeHeight="251661312" behindDoc="0" locked="0" layoutInCell="1" allowOverlap="1">
            <wp:simplePos x="0" y="0"/>
            <wp:positionH relativeFrom="column">
              <wp:posOffset>693420</wp:posOffset>
            </wp:positionH>
            <wp:positionV relativeFrom="paragraph">
              <wp:posOffset>111760</wp:posOffset>
            </wp:positionV>
            <wp:extent cx="4000500" cy="1852295"/>
            <wp:effectExtent l="0" t="0" r="0" b="14605"/>
            <wp:wrapTopAndBottom/>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1">
                      <a:biLevel thresh="50000"/>
                      <a:grayscl/>
                      <a:lum bright="17999" contrast="100000"/>
                    </a:blip>
                    <a:stretch>
                      <a:fillRect/>
                    </a:stretch>
                  </pic:blipFill>
                  <pic:spPr>
                    <a:xfrm>
                      <a:off x="0" y="0"/>
                      <a:ext cx="4000500" cy="1852295"/>
                    </a:xfrm>
                    <a:prstGeom prst="rect">
                      <a:avLst/>
                    </a:prstGeom>
                    <a:noFill/>
                    <a:ln>
                      <a:noFill/>
                    </a:ln>
                  </pic:spPr>
                </pic:pic>
              </a:graphicData>
            </a:graphic>
          </wp:anchor>
        </w:drawing>
      </w:r>
      <w:r>
        <w:rPr>
          <w:rFonts w:hint="eastAsia" w:ascii="仿宋_GB2312" w:eastAsia="仿宋_GB2312"/>
          <w:color w:val="auto"/>
          <w:highlight w:val="none"/>
        </w:rPr>
        <w:t>图</w:t>
      </w:r>
      <w:r>
        <w:rPr>
          <w:rFonts w:ascii="仿宋_GB2312" w:eastAsia="仿宋_GB2312"/>
          <w:color w:val="auto"/>
          <w:highlight w:val="none"/>
        </w:rPr>
        <w:t xml:space="preserve">4  </w:t>
      </w:r>
      <w:r>
        <w:rPr>
          <w:rFonts w:hint="eastAsia" w:ascii="仿宋_GB2312" w:eastAsia="仿宋_GB2312"/>
          <w:color w:val="auto"/>
          <w:highlight w:val="none"/>
        </w:rPr>
        <w:t>足球运球场地示意图</w:t>
      </w:r>
    </w:p>
    <w:p>
      <w:pPr>
        <w:spacing w:line="500" w:lineRule="exact"/>
        <w:ind w:firstLine="682" w:firstLineChars="200"/>
        <w:rPr>
          <w:rFonts w:ascii="仿宋_GB2312" w:eastAsia="仿宋_GB2312"/>
          <w:color w:val="auto"/>
          <w:highlight w:val="none"/>
        </w:rPr>
      </w:pPr>
      <w:r>
        <w:rPr>
          <w:rFonts w:ascii="仿宋_GB2312" w:eastAsia="仿宋_GB2312"/>
          <w:color w:val="auto"/>
          <w:highlight w:val="none"/>
        </w:rPr>
        <w:t>3</w:t>
      </w:r>
      <w:r>
        <w:rPr>
          <w:rFonts w:hint="eastAsia" w:ascii="仿宋_GB2312" w:eastAsia="仿宋_GB2312"/>
          <w:color w:val="auto"/>
          <w:highlight w:val="none"/>
        </w:rPr>
        <w:t>.测试方法：受试者站在起点线后准备，听到出发口令后开始向前运球依次过杆，不得碰倒杆。受试者和球均越过终点线即为结束。测试仪发令后开始计时，受试者与球均返回终点线时停表。每人跑两次，记录其中成绩最好的一次成绩。以秒为单位记录测试成绩，精确到小数点后一位。小数点后第二位数按非零进</w:t>
      </w:r>
      <w:r>
        <w:rPr>
          <w:rFonts w:ascii="仿宋_GB2312" w:eastAsia="仿宋_GB2312"/>
          <w:color w:val="auto"/>
          <w:highlight w:val="none"/>
        </w:rPr>
        <w:t>1</w:t>
      </w:r>
      <w:r>
        <w:rPr>
          <w:rFonts w:hint="eastAsia" w:ascii="仿宋_GB2312" w:eastAsia="仿宋_GB2312"/>
          <w:color w:val="auto"/>
          <w:highlight w:val="none"/>
        </w:rPr>
        <w:t>原则进位。</w:t>
      </w:r>
    </w:p>
    <w:p>
      <w:pPr>
        <w:spacing w:line="500" w:lineRule="exact"/>
        <w:ind w:firstLine="682" w:firstLineChars="200"/>
        <w:rPr>
          <w:rFonts w:ascii="仿宋_GB2312" w:eastAsia="仿宋_GB2312"/>
          <w:color w:val="auto"/>
          <w:highlight w:val="none"/>
        </w:rPr>
      </w:pPr>
      <w:r>
        <w:rPr>
          <w:rFonts w:ascii="仿宋_GB2312" w:eastAsia="仿宋_GB2312"/>
          <w:color w:val="auto"/>
          <w:highlight w:val="none"/>
        </w:rPr>
        <w:t>4</w:t>
      </w:r>
      <w:r>
        <w:rPr>
          <w:rFonts w:hint="eastAsia" w:ascii="仿宋_GB2312" w:eastAsia="仿宋_GB2312"/>
          <w:color w:val="auto"/>
          <w:highlight w:val="none"/>
        </w:rPr>
        <w:t>.注意事项</w:t>
      </w:r>
    </w:p>
    <w:p>
      <w:pPr>
        <w:spacing w:line="500" w:lineRule="exact"/>
        <w:ind w:firstLine="682" w:firstLineChars="200"/>
        <w:rPr>
          <w:rFonts w:ascii="仿宋_GB2312" w:eastAsia="仿宋_GB2312"/>
          <w:color w:val="auto"/>
          <w:highlight w:val="none"/>
        </w:rPr>
      </w:pPr>
      <w:r>
        <w:rPr>
          <w:rFonts w:hint="eastAsia" w:ascii="仿宋_GB2312" w:eastAsia="仿宋_GB2312"/>
          <w:color w:val="auto"/>
          <w:highlight w:val="none"/>
        </w:rPr>
        <w:t>（</w:t>
      </w:r>
      <w:r>
        <w:rPr>
          <w:rFonts w:ascii="仿宋_GB2312" w:eastAsia="仿宋_GB2312"/>
          <w:color w:val="auto"/>
          <w:highlight w:val="none"/>
        </w:rPr>
        <w:t>1</w:t>
      </w:r>
      <w:r>
        <w:rPr>
          <w:rFonts w:hint="eastAsia" w:ascii="仿宋_GB2312" w:eastAsia="仿宋_GB2312"/>
          <w:color w:val="auto"/>
          <w:highlight w:val="none"/>
        </w:rPr>
        <w:t>）测试过程中出现以下现象均属犯规行为，取消当次成绩：出发时抢跑、漏绕标志杆、碰倒标志杆、故意手球、未按要求完成全程路线、通过终点时人球分离等。</w:t>
      </w:r>
    </w:p>
    <w:p>
      <w:pPr>
        <w:spacing w:line="500" w:lineRule="exact"/>
        <w:ind w:firstLine="682" w:firstLineChars="200"/>
        <w:rPr>
          <w:rFonts w:ascii="仿宋_GB2312" w:eastAsia="仿宋_GB2312"/>
          <w:color w:val="auto"/>
          <w:highlight w:val="none"/>
        </w:rPr>
      </w:pPr>
      <w:r>
        <w:rPr>
          <w:rFonts w:hint="eastAsia" w:ascii="仿宋_GB2312" w:eastAsia="仿宋_GB2312"/>
          <w:color w:val="auto"/>
          <w:highlight w:val="none"/>
        </w:rPr>
        <w:t>（</w:t>
      </w:r>
      <w:r>
        <w:rPr>
          <w:rFonts w:ascii="仿宋_GB2312" w:eastAsia="仿宋_GB2312"/>
          <w:color w:val="auto"/>
          <w:highlight w:val="none"/>
        </w:rPr>
        <w:t>2</w:t>
      </w:r>
      <w:r>
        <w:rPr>
          <w:rFonts w:hint="eastAsia" w:ascii="仿宋_GB2312" w:eastAsia="仿宋_GB2312"/>
          <w:color w:val="auto"/>
          <w:highlight w:val="none"/>
        </w:rPr>
        <w:t>）受试者有两次测试机会。</w:t>
      </w:r>
    </w:p>
    <w:p>
      <w:pPr>
        <w:spacing w:line="500" w:lineRule="exact"/>
        <w:ind w:firstLine="682" w:firstLineChars="200"/>
        <w:rPr>
          <w:rFonts w:ascii="黑体" w:hAnsi="黑体" w:eastAsia="黑体" w:cs="黑体"/>
          <w:color w:val="auto"/>
          <w:highlight w:val="none"/>
          <w:lang w:eastAsia="zh-Hans"/>
        </w:rPr>
      </w:pPr>
      <w:r>
        <w:rPr>
          <w:rFonts w:hint="eastAsia" w:ascii="黑体" w:hAnsi="黑体" w:eastAsia="黑体" w:cs="黑体"/>
          <w:color w:val="auto"/>
          <w:highlight w:val="none"/>
          <w:lang w:eastAsia="zh-Hans"/>
        </w:rPr>
        <w:t>八</w:t>
      </w:r>
      <w:r>
        <w:rPr>
          <w:rFonts w:ascii="黑体" w:hAnsi="黑体" w:eastAsia="黑体" w:cs="黑体"/>
          <w:color w:val="auto"/>
          <w:highlight w:val="none"/>
          <w:lang w:eastAsia="zh-Hans"/>
        </w:rPr>
        <w:t>、</w:t>
      </w:r>
      <w:r>
        <w:rPr>
          <w:rFonts w:hint="eastAsia" w:ascii="黑体" w:hAnsi="黑体" w:eastAsia="黑体" w:cs="黑体"/>
          <w:color w:val="auto"/>
          <w:highlight w:val="none"/>
          <w:lang w:eastAsia="zh-Hans"/>
        </w:rPr>
        <w:t>排球垫球</w:t>
      </w:r>
    </w:p>
    <w:p>
      <w:pPr>
        <w:spacing w:line="500" w:lineRule="exact"/>
        <w:ind w:firstLine="682"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1.测试目的：测试学生排球基本技能水平。</w:t>
      </w:r>
    </w:p>
    <w:p>
      <w:pPr>
        <w:spacing w:line="500" w:lineRule="exact"/>
        <w:ind w:firstLine="682"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2.场地器材：在坚实、平坦的场地或排球场上进行，测试区域为3米×3米。使用排球测试仪，测试用球应符合有关国家标准。</w:t>
      </w:r>
    </w:p>
    <w:p>
      <w:pPr>
        <w:spacing w:line="500" w:lineRule="exact"/>
        <w:ind w:firstLine="682"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3.测试方法：受试者在规定的测试区域内原地将球抛起，个人连续正面双手垫球，要求手型正确、击球部位准确、达到规定的高度，球落地即为测试结束，按次计数。受试者每次垫球应达到的高度，初中男生为2.24米，初中女生为2米。每名受试者测试两次，记录其中成绩最好的一次。测试单位为次。</w:t>
      </w:r>
    </w:p>
    <w:p>
      <w:pPr>
        <w:spacing w:line="500" w:lineRule="exact"/>
        <w:ind w:firstLine="682"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4.注意事项</w:t>
      </w:r>
    </w:p>
    <w:p>
      <w:pPr>
        <w:spacing w:line="500" w:lineRule="exact"/>
        <w:ind w:firstLine="682"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（1）测试过程中如出现以下现象均只作为调整，不计次数：采用传球等其他方式触球、测试区域之外触球、垫球高度不足等。</w:t>
      </w:r>
    </w:p>
    <w:p>
      <w:pPr>
        <w:spacing w:line="500" w:lineRule="exact"/>
        <w:ind w:firstLine="682"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为方便判定垫球高度，可将排球场的球网调整到相应的高度，或者在测试区域外相距0.5米处插两根标杆，标杆顶端用标志线相连，将标杆调整到相应的高度进行判定，测试时通过比较垫球的高度和球网或标志线的高度进行判定。</w:t>
      </w:r>
    </w:p>
    <w:p>
      <w:pPr>
        <w:spacing w:line="500" w:lineRule="exact"/>
        <w:ind w:firstLine="682" w:firstLineChars="200"/>
        <w:rPr>
          <w:rFonts w:ascii="黑体" w:hAnsi="黑体" w:eastAsia="黑体" w:cs="黑体"/>
          <w:color w:val="auto"/>
          <w:highlight w:val="none"/>
        </w:rPr>
      </w:pPr>
      <w:r>
        <w:rPr>
          <w:rFonts w:hint="eastAsia" w:ascii="黑体" w:hAnsi="黑体" w:eastAsia="黑体" w:cs="黑体"/>
          <w:color w:val="auto"/>
          <w:highlight w:val="none"/>
          <w:lang w:eastAsia="zh-Hans"/>
        </w:rPr>
        <w:t>九、</w:t>
      </w:r>
      <w:r>
        <w:rPr>
          <w:rFonts w:hint="eastAsia" w:ascii="黑体" w:hAnsi="黑体" w:eastAsia="黑体" w:cs="黑体"/>
          <w:color w:val="auto"/>
          <w:highlight w:val="none"/>
        </w:rPr>
        <w:t>800米或1000米跑</w:t>
      </w:r>
    </w:p>
    <w:p>
      <w:pPr>
        <w:spacing w:line="500" w:lineRule="exact"/>
        <w:ind w:firstLine="682"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1.测试目的：测试学生耐力素质的发展水平，特别是心血管呼吸系统的机能及肌肉耐力。</w:t>
      </w:r>
    </w:p>
    <w:p>
      <w:pPr>
        <w:spacing w:line="500" w:lineRule="exact"/>
        <w:ind w:firstLine="682"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2.场地器材：300米田径场跑道，地面平坦。长跑测试仪。</w:t>
      </w:r>
    </w:p>
    <w:p>
      <w:pPr>
        <w:spacing w:line="500" w:lineRule="exact"/>
        <w:ind w:firstLine="682"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3.测试方法：受试者20人一组进行测试，站立式起跑。当听到“跑”的口令后开始起跑。计时开始，当受试者的躯干部到达终点线垂直面时停表。以分、秒为单位记录测试成绩，不计小数。</w:t>
      </w:r>
    </w:p>
    <w:p>
      <w:pPr>
        <w:spacing w:line="500" w:lineRule="exact"/>
        <w:ind w:firstLine="682"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4.注意事项</w:t>
      </w:r>
    </w:p>
    <w:p>
      <w:pPr>
        <w:spacing w:line="500" w:lineRule="exact"/>
        <w:ind w:firstLine="682"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（1）测试人员应向受试者报告剩余圈数，以免跑错距离。</w:t>
      </w:r>
    </w:p>
    <w:p>
      <w:pPr>
        <w:spacing w:line="500" w:lineRule="exact"/>
        <w:ind w:firstLine="682"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（2）测试人员应告知受试者在跑完后应继续缓慢走动，不要立刻停下，以免发生意外。</w:t>
      </w:r>
    </w:p>
    <w:p>
      <w:pPr>
        <w:spacing w:line="500" w:lineRule="exact"/>
        <w:ind w:firstLine="682" w:firstLineChars="200"/>
        <w:rPr>
          <w:rFonts w:ascii="仿宋_GB2312" w:eastAsia="仿宋_GB2312"/>
          <w:color w:val="auto"/>
          <w:highlight w:val="none"/>
        </w:rPr>
      </w:pPr>
      <w:r>
        <w:rPr>
          <w:rFonts w:hint="eastAsia" w:ascii="仿宋_GB2312" w:hAnsi="仿宋_GB2312" w:eastAsia="仿宋_GB2312" w:cs="仿宋_GB2312"/>
          <w:color w:val="auto"/>
          <w:highlight w:val="none"/>
        </w:rPr>
        <w:t>（3）受试者不得穿皮鞋、塑料凉鞋、钉鞋参加测试。</w:t>
      </w:r>
    </w:p>
    <w:p>
      <w:pPr>
        <w:spacing w:line="500" w:lineRule="exact"/>
        <w:ind w:firstLine="682" w:firstLineChars="200"/>
        <w:rPr>
          <w:rFonts w:ascii="仿宋_GB2312" w:eastAsia="仿宋_GB2312"/>
          <w:color w:val="auto"/>
          <w:highlight w:val="none"/>
        </w:rPr>
      </w:pPr>
    </w:p>
    <w:p>
      <w:pPr>
        <w:spacing w:line="520" w:lineRule="exact"/>
        <w:rPr>
          <w:rFonts w:ascii="黑体" w:hAnsi="黑体" w:eastAsia="黑体" w:cs="宋体"/>
          <w:color w:val="auto"/>
          <w:szCs w:val="32"/>
          <w:highlight w:val="none"/>
        </w:rPr>
      </w:pPr>
      <w:r>
        <w:rPr>
          <w:rFonts w:ascii="黑体" w:hAnsi="黑体" w:eastAsia="黑体" w:cs="宋体"/>
          <w:color w:val="auto"/>
          <w:szCs w:val="32"/>
          <w:highlight w:val="none"/>
        </w:rPr>
        <w:br w:type="page"/>
      </w:r>
      <w:r>
        <w:rPr>
          <w:rFonts w:hint="eastAsia" w:ascii="黑体" w:hAnsi="黑体" w:eastAsia="黑体" w:cs="宋体"/>
          <w:color w:val="auto"/>
          <w:szCs w:val="32"/>
          <w:highlight w:val="none"/>
        </w:rPr>
        <w:t>附件</w:t>
      </w:r>
      <w:r>
        <w:rPr>
          <w:rFonts w:ascii="黑体" w:hAnsi="黑体" w:eastAsia="黑体" w:cs="宋体"/>
          <w:color w:val="auto"/>
          <w:szCs w:val="32"/>
          <w:highlight w:val="none"/>
        </w:rPr>
        <w:t>2</w:t>
      </w:r>
    </w:p>
    <w:p>
      <w:pPr>
        <w:spacing w:line="520" w:lineRule="exact"/>
        <w:rPr>
          <w:rFonts w:ascii="方正小标宋_GBK" w:hAnsi="方正小标宋_GBK" w:eastAsia="方正小标宋_GBK" w:cs="方正小标宋_GBK"/>
          <w:bCs/>
          <w:color w:val="auto"/>
          <w:sz w:val="44"/>
          <w:szCs w:val="44"/>
          <w:highlight w:val="none"/>
        </w:rPr>
      </w:pPr>
    </w:p>
    <w:p>
      <w:pPr>
        <w:spacing w:line="520" w:lineRule="exact"/>
        <w:jc w:val="center"/>
        <w:rPr>
          <w:rFonts w:ascii="方正小标宋_GBK" w:hAnsi="方正小标宋_GBK" w:eastAsia="方正小标宋_GBK" w:cs="方正小标宋_GBK"/>
          <w:bCs/>
          <w:color w:val="auto"/>
          <w:sz w:val="44"/>
          <w:szCs w:val="44"/>
          <w:highlight w:val="none"/>
        </w:rPr>
      </w:pPr>
      <w:r>
        <w:rPr>
          <w:rFonts w:hint="eastAsia" w:ascii="方正小标宋_GBK" w:hAnsi="方正小标宋_GBK" w:eastAsia="方正小标宋_GBK" w:cs="方正小标宋_GBK"/>
          <w:bCs/>
          <w:color w:val="auto"/>
          <w:sz w:val="44"/>
          <w:szCs w:val="44"/>
          <w:highlight w:val="none"/>
        </w:rPr>
        <w:t>评分标准</w:t>
      </w:r>
    </w:p>
    <w:p>
      <w:pPr>
        <w:spacing w:line="52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男生评分表</w:t>
      </w:r>
    </w:p>
    <w:tbl>
      <w:tblPr>
        <w:tblStyle w:val="33"/>
        <w:tblW w:w="101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5"/>
        <w:gridCol w:w="854"/>
        <w:gridCol w:w="1364"/>
        <w:gridCol w:w="1170"/>
        <w:gridCol w:w="1010"/>
        <w:gridCol w:w="974"/>
        <w:gridCol w:w="1050"/>
        <w:gridCol w:w="960"/>
        <w:gridCol w:w="1005"/>
        <w:gridCol w:w="8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tcBorders>
              <w:top w:val="single" w:color="auto" w:sz="12" w:space="0"/>
              <w:left w:val="single" w:color="auto" w:sz="12"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00" w:lineRule="exact"/>
              <w:textAlignment w:val="baseline"/>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单项</w:t>
            </w:r>
          </w:p>
          <w:p>
            <w:pPr>
              <w:keepNext w:val="0"/>
              <w:keepLines w:val="0"/>
              <w:pageBreakBefore w:val="0"/>
              <w:widowControl/>
              <w:kinsoku/>
              <w:wordWrap/>
              <w:overflowPunct/>
              <w:topLinePunct w:val="0"/>
              <w:autoSpaceDE/>
              <w:autoSpaceDN/>
              <w:bidi w:val="0"/>
              <w:adjustRightInd w:val="0"/>
              <w:snapToGrid/>
              <w:spacing w:line="400" w:lineRule="exact"/>
              <w:textAlignment w:val="baseline"/>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得分</w:t>
            </w:r>
          </w:p>
        </w:tc>
        <w:tc>
          <w:tcPr>
            <w:tcW w:w="854" w:type="dxa"/>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00" w:lineRule="exact"/>
              <w:textAlignment w:val="baseline"/>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50</w:t>
            </w:r>
            <w:r>
              <w:rPr>
                <w:rFonts w:hint="eastAsia" w:ascii="仿宋" w:hAnsi="仿宋" w:eastAsia="仿宋" w:cs="仿宋"/>
                <w:bCs/>
                <w:color w:val="auto"/>
                <w:sz w:val="24"/>
                <w:szCs w:val="24"/>
                <w:highlight w:val="none"/>
              </w:rPr>
              <w:t>米（秒）</w:t>
            </w:r>
          </w:p>
        </w:tc>
        <w:tc>
          <w:tcPr>
            <w:tcW w:w="1364" w:type="dxa"/>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00" w:lineRule="exact"/>
              <w:textAlignment w:val="baseline"/>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坐位体前屈（厘米）</w:t>
            </w:r>
          </w:p>
        </w:tc>
        <w:tc>
          <w:tcPr>
            <w:tcW w:w="1170" w:type="dxa"/>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00" w:lineRule="exact"/>
              <w:textAlignment w:val="baseline"/>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立定跳远（厘米）</w:t>
            </w:r>
          </w:p>
        </w:tc>
        <w:tc>
          <w:tcPr>
            <w:tcW w:w="1010" w:type="dxa"/>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00" w:lineRule="exact"/>
              <w:textAlignment w:val="baseline"/>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引体向上（次）</w:t>
            </w:r>
          </w:p>
        </w:tc>
        <w:tc>
          <w:tcPr>
            <w:tcW w:w="974" w:type="dxa"/>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00" w:lineRule="exact"/>
              <w:textAlignment w:val="baseline"/>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篮球运球</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秒</w:t>
            </w:r>
            <w:r>
              <w:rPr>
                <w:rFonts w:ascii="仿宋" w:hAnsi="仿宋" w:eastAsia="仿宋" w:cs="仿宋"/>
                <w:color w:val="auto"/>
                <w:sz w:val="24"/>
                <w:szCs w:val="24"/>
                <w:highlight w:val="none"/>
              </w:rPr>
              <w:t>)</w:t>
            </w:r>
          </w:p>
        </w:tc>
        <w:tc>
          <w:tcPr>
            <w:tcW w:w="1050" w:type="dxa"/>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00" w:lineRule="exact"/>
              <w:textAlignment w:val="baseline"/>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足球运球</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秒</w:t>
            </w:r>
            <w:r>
              <w:rPr>
                <w:rFonts w:ascii="仿宋" w:hAnsi="仿宋" w:eastAsia="仿宋" w:cs="仿宋"/>
                <w:color w:val="auto"/>
                <w:sz w:val="24"/>
                <w:szCs w:val="24"/>
                <w:highlight w:val="none"/>
              </w:rPr>
              <w:t>)</w:t>
            </w:r>
          </w:p>
        </w:tc>
        <w:tc>
          <w:tcPr>
            <w:tcW w:w="960" w:type="dxa"/>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00" w:lineRule="exact"/>
              <w:textAlignment w:val="baseline"/>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排球垫球</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次</w:t>
            </w:r>
            <w:r>
              <w:rPr>
                <w:rFonts w:ascii="仿宋" w:hAnsi="仿宋" w:eastAsia="仿宋" w:cs="仿宋"/>
                <w:color w:val="auto"/>
                <w:sz w:val="24"/>
                <w:szCs w:val="24"/>
                <w:highlight w:val="none"/>
              </w:rPr>
              <w:t>)</w:t>
            </w:r>
          </w:p>
        </w:tc>
        <w:tc>
          <w:tcPr>
            <w:tcW w:w="1005" w:type="dxa"/>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00" w:lineRule="exact"/>
              <w:textAlignment w:val="baseline"/>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1000</w:t>
            </w:r>
            <w:r>
              <w:rPr>
                <w:rFonts w:hint="eastAsia" w:ascii="仿宋" w:hAnsi="仿宋" w:eastAsia="仿宋" w:cs="仿宋"/>
                <w:bCs/>
                <w:color w:val="auto"/>
                <w:sz w:val="24"/>
                <w:szCs w:val="24"/>
                <w:highlight w:val="none"/>
              </w:rPr>
              <w:t>米（秒）</w:t>
            </w:r>
          </w:p>
        </w:tc>
        <w:tc>
          <w:tcPr>
            <w:tcW w:w="814" w:type="dxa"/>
            <w:tcBorders>
              <w:top w:val="single" w:color="auto" w:sz="12" w:space="0"/>
              <w:left w:val="single" w:color="auto" w:sz="4" w:space="0"/>
              <w:bottom w:val="single" w:color="auto" w:sz="4" w:space="0"/>
              <w:right w:val="single" w:color="auto" w:sz="12" w:space="0"/>
            </w:tcBorders>
            <w:vAlign w:val="center"/>
          </w:tcPr>
          <w:p>
            <w:pPr>
              <w:keepNext w:val="0"/>
              <w:keepLines w:val="0"/>
              <w:pageBreakBefore w:val="0"/>
              <w:widowControl/>
              <w:kinsoku/>
              <w:wordWrap/>
              <w:overflowPunct/>
              <w:topLinePunct w:val="0"/>
              <w:autoSpaceDE/>
              <w:autoSpaceDN/>
              <w:bidi w:val="0"/>
              <w:adjustRightInd w:val="0"/>
              <w:snapToGrid/>
              <w:spacing w:line="400" w:lineRule="exact"/>
              <w:textAlignment w:val="baseline"/>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单项</w:t>
            </w:r>
          </w:p>
          <w:p>
            <w:pPr>
              <w:keepNext w:val="0"/>
              <w:keepLines w:val="0"/>
              <w:pageBreakBefore w:val="0"/>
              <w:widowControl/>
              <w:kinsoku/>
              <w:wordWrap/>
              <w:overflowPunct/>
              <w:topLinePunct w:val="0"/>
              <w:autoSpaceDE/>
              <w:autoSpaceDN/>
              <w:bidi w:val="0"/>
              <w:adjustRightInd w:val="0"/>
              <w:snapToGrid/>
              <w:spacing w:line="400" w:lineRule="exact"/>
              <w:textAlignment w:val="baseline"/>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45" w:type="dxa"/>
            <w:tcBorders>
              <w:top w:val="single" w:color="auto" w:sz="4" w:space="0"/>
              <w:left w:val="single" w:color="auto" w:sz="12" w:space="0"/>
              <w:bottom w:val="single" w:color="auto" w:sz="4" w:space="0"/>
              <w:right w:val="single" w:color="auto" w:sz="4"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10</w:t>
            </w:r>
          </w:p>
        </w:tc>
        <w:tc>
          <w:tcPr>
            <w:tcW w:w="85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7.3</w:t>
            </w:r>
          </w:p>
        </w:tc>
        <w:tc>
          <w:tcPr>
            <w:tcW w:w="136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21.6</w:t>
            </w:r>
          </w:p>
        </w:tc>
        <w:tc>
          <w:tcPr>
            <w:tcW w:w="117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250</w:t>
            </w:r>
          </w:p>
        </w:tc>
        <w:tc>
          <w:tcPr>
            <w:tcW w:w="101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15</w:t>
            </w:r>
          </w:p>
        </w:tc>
        <w:tc>
          <w:tcPr>
            <w:tcW w:w="974"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9.4</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7.5</w:t>
            </w:r>
          </w:p>
        </w:tc>
        <w:tc>
          <w:tcPr>
            <w:tcW w:w="960"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40</w:t>
            </w:r>
          </w:p>
        </w:tc>
        <w:tc>
          <w:tcPr>
            <w:tcW w:w="1005"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3'40"</w:t>
            </w:r>
          </w:p>
        </w:tc>
        <w:tc>
          <w:tcPr>
            <w:tcW w:w="814" w:type="dxa"/>
            <w:tcBorders>
              <w:top w:val="single" w:color="auto" w:sz="4" w:space="0"/>
              <w:left w:val="single" w:color="auto" w:sz="4" w:space="0"/>
              <w:bottom w:val="single" w:color="auto" w:sz="4" w:space="0"/>
              <w:right w:val="single" w:color="auto" w:sz="12"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45" w:type="dxa"/>
            <w:tcBorders>
              <w:top w:val="single" w:color="auto" w:sz="4" w:space="0"/>
              <w:left w:val="single" w:color="auto" w:sz="12" w:space="0"/>
              <w:bottom w:val="single" w:color="auto" w:sz="4" w:space="0"/>
              <w:right w:val="single" w:color="auto" w:sz="4"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9.5</w:t>
            </w:r>
          </w:p>
        </w:tc>
        <w:tc>
          <w:tcPr>
            <w:tcW w:w="85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7.4</w:t>
            </w:r>
          </w:p>
        </w:tc>
        <w:tc>
          <w:tcPr>
            <w:tcW w:w="136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19.7</w:t>
            </w:r>
          </w:p>
        </w:tc>
        <w:tc>
          <w:tcPr>
            <w:tcW w:w="117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245</w:t>
            </w:r>
          </w:p>
        </w:tc>
        <w:tc>
          <w:tcPr>
            <w:tcW w:w="101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14</w:t>
            </w:r>
          </w:p>
        </w:tc>
        <w:tc>
          <w:tcPr>
            <w:tcW w:w="974"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11.1</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8.5</w:t>
            </w:r>
          </w:p>
        </w:tc>
        <w:tc>
          <w:tcPr>
            <w:tcW w:w="960"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35</w:t>
            </w:r>
          </w:p>
        </w:tc>
        <w:tc>
          <w:tcPr>
            <w:tcW w:w="1005"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3'45"</w:t>
            </w:r>
          </w:p>
        </w:tc>
        <w:tc>
          <w:tcPr>
            <w:tcW w:w="814" w:type="dxa"/>
            <w:tcBorders>
              <w:top w:val="single" w:color="auto" w:sz="4" w:space="0"/>
              <w:left w:val="single" w:color="auto" w:sz="4" w:space="0"/>
              <w:bottom w:val="single" w:color="auto" w:sz="4" w:space="0"/>
              <w:right w:val="single" w:color="auto" w:sz="12"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45" w:type="dxa"/>
            <w:tcBorders>
              <w:top w:val="single" w:color="auto" w:sz="4" w:space="0"/>
              <w:left w:val="single" w:color="auto" w:sz="12" w:space="0"/>
              <w:bottom w:val="single" w:color="auto" w:sz="4" w:space="0"/>
              <w:right w:val="single" w:color="auto" w:sz="4"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9.0</w:t>
            </w:r>
          </w:p>
        </w:tc>
        <w:tc>
          <w:tcPr>
            <w:tcW w:w="85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7.5</w:t>
            </w:r>
          </w:p>
        </w:tc>
        <w:tc>
          <w:tcPr>
            <w:tcW w:w="136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17.8</w:t>
            </w:r>
          </w:p>
        </w:tc>
        <w:tc>
          <w:tcPr>
            <w:tcW w:w="117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240</w:t>
            </w:r>
          </w:p>
        </w:tc>
        <w:tc>
          <w:tcPr>
            <w:tcW w:w="101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13</w:t>
            </w:r>
          </w:p>
        </w:tc>
        <w:tc>
          <w:tcPr>
            <w:tcW w:w="974"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12.8</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9.4</w:t>
            </w:r>
          </w:p>
        </w:tc>
        <w:tc>
          <w:tcPr>
            <w:tcW w:w="960"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30</w:t>
            </w:r>
          </w:p>
        </w:tc>
        <w:tc>
          <w:tcPr>
            <w:tcW w:w="1005"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3'50"</w:t>
            </w:r>
          </w:p>
        </w:tc>
        <w:tc>
          <w:tcPr>
            <w:tcW w:w="814" w:type="dxa"/>
            <w:tcBorders>
              <w:top w:val="single" w:color="auto" w:sz="4" w:space="0"/>
              <w:left w:val="single" w:color="auto" w:sz="4" w:space="0"/>
              <w:bottom w:val="single" w:color="auto" w:sz="4" w:space="0"/>
              <w:right w:val="single" w:color="auto" w:sz="12"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45" w:type="dxa"/>
            <w:tcBorders>
              <w:top w:val="single" w:color="auto" w:sz="4" w:space="0"/>
              <w:left w:val="single" w:color="auto" w:sz="12" w:space="0"/>
              <w:bottom w:val="single" w:color="auto" w:sz="4" w:space="0"/>
              <w:right w:val="single" w:color="auto" w:sz="4"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8.5</w:t>
            </w:r>
          </w:p>
        </w:tc>
        <w:tc>
          <w:tcPr>
            <w:tcW w:w="85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7.6</w:t>
            </w:r>
          </w:p>
        </w:tc>
        <w:tc>
          <w:tcPr>
            <w:tcW w:w="136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15.8</w:t>
            </w:r>
          </w:p>
        </w:tc>
        <w:tc>
          <w:tcPr>
            <w:tcW w:w="117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233</w:t>
            </w:r>
          </w:p>
        </w:tc>
        <w:tc>
          <w:tcPr>
            <w:tcW w:w="101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12</w:t>
            </w:r>
          </w:p>
        </w:tc>
        <w:tc>
          <w:tcPr>
            <w:tcW w:w="974"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13.7</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10.1</w:t>
            </w:r>
          </w:p>
        </w:tc>
        <w:tc>
          <w:tcPr>
            <w:tcW w:w="960"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27</w:t>
            </w:r>
          </w:p>
        </w:tc>
        <w:tc>
          <w:tcPr>
            <w:tcW w:w="1005"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3'57"</w:t>
            </w:r>
          </w:p>
        </w:tc>
        <w:tc>
          <w:tcPr>
            <w:tcW w:w="814" w:type="dxa"/>
            <w:tcBorders>
              <w:top w:val="single" w:color="auto" w:sz="4" w:space="0"/>
              <w:left w:val="single" w:color="auto" w:sz="4" w:space="0"/>
              <w:bottom w:val="single" w:color="auto" w:sz="4" w:space="0"/>
              <w:right w:val="single" w:color="auto" w:sz="12"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45" w:type="dxa"/>
            <w:tcBorders>
              <w:top w:val="single" w:color="auto" w:sz="4" w:space="0"/>
              <w:left w:val="single" w:color="auto" w:sz="12" w:space="0"/>
              <w:bottom w:val="single" w:color="auto" w:sz="4" w:space="0"/>
              <w:right w:val="single" w:color="auto" w:sz="4"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8.0</w:t>
            </w:r>
          </w:p>
        </w:tc>
        <w:tc>
          <w:tcPr>
            <w:tcW w:w="85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7.7</w:t>
            </w:r>
          </w:p>
        </w:tc>
        <w:tc>
          <w:tcPr>
            <w:tcW w:w="136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13.8</w:t>
            </w:r>
          </w:p>
        </w:tc>
        <w:tc>
          <w:tcPr>
            <w:tcW w:w="117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225</w:t>
            </w:r>
          </w:p>
        </w:tc>
        <w:tc>
          <w:tcPr>
            <w:tcW w:w="101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11</w:t>
            </w:r>
          </w:p>
        </w:tc>
        <w:tc>
          <w:tcPr>
            <w:tcW w:w="974"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14.3</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10.5</w:t>
            </w:r>
          </w:p>
        </w:tc>
        <w:tc>
          <w:tcPr>
            <w:tcW w:w="960"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25</w:t>
            </w:r>
          </w:p>
        </w:tc>
        <w:tc>
          <w:tcPr>
            <w:tcW w:w="1005"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4'05"</w:t>
            </w:r>
          </w:p>
        </w:tc>
        <w:tc>
          <w:tcPr>
            <w:tcW w:w="814" w:type="dxa"/>
            <w:tcBorders>
              <w:top w:val="single" w:color="auto" w:sz="4" w:space="0"/>
              <w:left w:val="single" w:color="auto" w:sz="4" w:space="0"/>
              <w:bottom w:val="single" w:color="auto" w:sz="4" w:space="0"/>
              <w:right w:val="single" w:color="auto" w:sz="12"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45" w:type="dxa"/>
            <w:tcBorders>
              <w:top w:val="single" w:color="auto" w:sz="4" w:space="0"/>
              <w:left w:val="single" w:color="auto" w:sz="12" w:space="0"/>
              <w:bottom w:val="single" w:color="auto" w:sz="4" w:space="0"/>
              <w:right w:val="single" w:color="auto" w:sz="4"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7.5</w:t>
            </w:r>
          </w:p>
        </w:tc>
        <w:tc>
          <w:tcPr>
            <w:tcW w:w="85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8.3</w:t>
            </w:r>
          </w:p>
        </w:tc>
        <w:tc>
          <w:tcPr>
            <w:tcW w:w="136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9.6</w:t>
            </w:r>
          </w:p>
        </w:tc>
        <w:tc>
          <w:tcPr>
            <w:tcW w:w="117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213</w:t>
            </w:r>
          </w:p>
        </w:tc>
        <w:tc>
          <w:tcPr>
            <w:tcW w:w="101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10</w:t>
            </w:r>
          </w:p>
        </w:tc>
        <w:tc>
          <w:tcPr>
            <w:tcW w:w="974"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15.8</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11.6</w:t>
            </w:r>
          </w:p>
        </w:tc>
        <w:tc>
          <w:tcPr>
            <w:tcW w:w="960"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20</w:t>
            </w:r>
          </w:p>
        </w:tc>
        <w:tc>
          <w:tcPr>
            <w:tcW w:w="1005"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4'20"</w:t>
            </w:r>
          </w:p>
        </w:tc>
        <w:tc>
          <w:tcPr>
            <w:tcW w:w="814" w:type="dxa"/>
            <w:tcBorders>
              <w:top w:val="single" w:color="auto" w:sz="4" w:space="0"/>
              <w:left w:val="single" w:color="auto" w:sz="4" w:space="0"/>
              <w:bottom w:val="single" w:color="auto" w:sz="4" w:space="0"/>
              <w:right w:val="single" w:color="auto" w:sz="12"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45" w:type="dxa"/>
            <w:tcBorders>
              <w:top w:val="single" w:color="auto" w:sz="4" w:space="0"/>
              <w:left w:val="single" w:color="auto" w:sz="12" w:space="0"/>
              <w:bottom w:val="single" w:color="auto" w:sz="4" w:space="0"/>
              <w:right w:val="single" w:color="auto" w:sz="4"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7.0</w:t>
            </w:r>
          </w:p>
        </w:tc>
        <w:tc>
          <w:tcPr>
            <w:tcW w:w="85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8.7</w:t>
            </w:r>
          </w:p>
        </w:tc>
        <w:tc>
          <w:tcPr>
            <w:tcW w:w="136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6.8</w:t>
            </w:r>
          </w:p>
        </w:tc>
        <w:tc>
          <w:tcPr>
            <w:tcW w:w="117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205</w:t>
            </w:r>
          </w:p>
        </w:tc>
        <w:tc>
          <w:tcPr>
            <w:tcW w:w="101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8</w:t>
            </w:r>
          </w:p>
        </w:tc>
        <w:tc>
          <w:tcPr>
            <w:tcW w:w="974"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17.4</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12.4</w:t>
            </w:r>
          </w:p>
        </w:tc>
        <w:tc>
          <w:tcPr>
            <w:tcW w:w="960"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17</w:t>
            </w:r>
          </w:p>
        </w:tc>
        <w:tc>
          <w:tcPr>
            <w:tcW w:w="1005"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4'30"</w:t>
            </w:r>
          </w:p>
        </w:tc>
        <w:tc>
          <w:tcPr>
            <w:tcW w:w="814" w:type="dxa"/>
            <w:tcBorders>
              <w:top w:val="single" w:color="auto" w:sz="4" w:space="0"/>
              <w:left w:val="single" w:color="auto" w:sz="4" w:space="0"/>
              <w:bottom w:val="single" w:color="auto" w:sz="4" w:space="0"/>
              <w:right w:val="single" w:color="auto" w:sz="12"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45" w:type="dxa"/>
            <w:tcBorders>
              <w:top w:val="single" w:color="auto" w:sz="4" w:space="0"/>
              <w:left w:val="single" w:color="auto" w:sz="12" w:space="0"/>
              <w:bottom w:val="single" w:color="auto" w:sz="4" w:space="0"/>
              <w:right w:val="single" w:color="auto" w:sz="4"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6.5</w:t>
            </w:r>
          </w:p>
        </w:tc>
        <w:tc>
          <w:tcPr>
            <w:tcW w:w="85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9.3</w:t>
            </w:r>
          </w:p>
        </w:tc>
        <w:tc>
          <w:tcPr>
            <w:tcW w:w="136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2.6</w:t>
            </w:r>
          </w:p>
        </w:tc>
        <w:tc>
          <w:tcPr>
            <w:tcW w:w="117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193</w:t>
            </w:r>
          </w:p>
        </w:tc>
        <w:tc>
          <w:tcPr>
            <w:tcW w:w="101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7</w:t>
            </w:r>
          </w:p>
        </w:tc>
        <w:tc>
          <w:tcPr>
            <w:tcW w:w="974"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18.3</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12.9</w:t>
            </w:r>
          </w:p>
        </w:tc>
        <w:tc>
          <w:tcPr>
            <w:tcW w:w="960"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15</w:t>
            </w:r>
          </w:p>
        </w:tc>
        <w:tc>
          <w:tcPr>
            <w:tcW w:w="1005"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4'45"</w:t>
            </w:r>
          </w:p>
        </w:tc>
        <w:tc>
          <w:tcPr>
            <w:tcW w:w="814" w:type="dxa"/>
            <w:tcBorders>
              <w:top w:val="single" w:color="auto" w:sz="4" w:space="0"/>
              <w:left w:val="single" w:color="auto" w:sz="4" w:space="0"/>
              <w:bottom w:val="single" w:color="auto" w:sz="4" w:space="0"/>
              <w:right w:val="single" w:color="auto" w:sz="12"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45" w:type="dxa"/>
            <w:tcBorders>
              <w:top w:val="single" w:color="auto" w:sz="4" w:space="0"/>
              <w:left w:val="single" w:color="auto" w:sz="12" w:space="0"/>
              <w:bottom w:val="single" w:color="auto" w:sz="4" w:space="0"/>
              <w:right w:val="single" w:color="auto" w:sz="4"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6.0</w:t>
            </w:r>
          </w:p>
        </w:tc>
        <w:tc>
          <w:tcPr>
            <w:tcW w:w="85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9.7</w:t>
            </w:r>
          </w:p>
        </w:tc>
        <w:tc>
          <w:tcPr>
            <w:tcW w:w="136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-0.2</w:t>
            </w:r>
          </w:p>
        </w:tc>
        <w:tc>
          <w:tcPr>
            <w:tcW w:w="117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185</w:t>
            </w:r>
          </w:p>
        </w:tc>
        <w:tc>
          <w:tcPr>
            <w:tcW w:w="101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6</w:t>
            </w:r>
          </w:p>
        </w:tc>
        <w:tc>
          <w:tcPr>
            <w:tcW w:w="974"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20.8</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14.1</w:t>
            </w:r>
          </w:p>
        </w:tc>
        <w:tc>
          <w:tcPr>
            <w:tcW w:w="960"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9</w:t>
            </w:r>
          </w:p>
        </w:tc>
        <w:tc>
          <w:tcPr>
            <w:tcW w:w="1005"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4'55"</w:t>
            </w:r>
          </w:p>
        </w:tc>
        <w:tc>
          <w:tcPr>
            <w:tcW w:w="814" w:type="dxa"/>
            <w:tcBorders>
              <w:top w:val="single" w:color="auto" w:sz="4" w:space="0"/>
              <w:left w:val="single" w:color="auto" w:sz="4" w:space="0"/>
              <w:bottom w:val="single" w:color="auto" w:sz="4" w:space="0"/>
              <w:right w:val="single" w:color="auto" w:sz="12"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45" w:type="dxa"/>
            <w:tcBorders>
              <w:top w:val="single" w:color="auto" w:sz="4" w:space="0"/>
              <w:left w:val="single" w:color="auto" w:sz="12" w:space="0"/>
              <w:bottom w:val="single" w:color="auto" w:sz="4" w:space="0"/>
              <w:right w:val="single" w:color="auto" w:sz="4"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5.5</w:t>
            </w:r>
          </w:p>
        </w:tc>
        <w:tc>
          <w:tcPr>
            <w:tcW w:w="85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9.8</w:t>
            </w:r>
          </w:p>
        </w:tc>
        <w:tc>
          <w:tcPr>
            <w:tcW w:w="136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-0.8</w:t>
            </w:r>
          </w:p>
        </w:tc>
        <w:tc>
          <w:tcPr>
            <w:tcW w:w="117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182</w:t>
            </w:r>
          </w:p>
        </w:tc>
        <w:tc>
          <w:tcPr>
            <w:tcW w:w="101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p>
        </w:tc>
        <w:tc>
          <w:tcPr>
            <w:tcW w:w="974"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21.2</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14.3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p>
        </w:tc>
        <w:tc>
          <w:tcPr>
            <w:tcW w:w="1005"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5'05"</w:t>
            </w:r>
          </w:p>
        </w:tc>
        <w:tc>
          <w:tcPr>
            <w:tcW w:w="814" w:type="dxa"/>
            <w:tcBorders>
              <w:top w:val="single" w:color="auto" w:sz="4" w:space="0"/>
              <w:left w:val="single" w:color="auto" w:sz="4" w:space="0"/>
              <w:bottom w:val="single" w:color="auto" w:sz="4" w:space="0"/>
              <w:right w:val="single" w:color="auto" w:sz="12"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45" w:type="dxa"/>
            <w:tcBorders>
              <w:top w:val="single" w:color="auto" w:sz="4" w:space="0"/>
              <w:left w:val="single" w:color="auto" w:sz="12" w:space="0"/>
              <w:bottom w:val="single" w:color="auto" w:sz="4" w:space="0"/>
              <w:right w:val="single" w:color="auto" w:sz="4"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5.0</w:t>
            </w:r>
          </w:p>
        </w:tc>
        <w:tc>
          <w:tcPr>
            <w:tcW w:w="85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9.9</w:t>
            </w:r>
          </w:p>
        </w:tc>
        <w:tc>
          <w:tcPr>
            <w:tcW w:w="136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-1.4</w:t>
            </w:r>
          </w:p>
        </w:tc>
        <w:tc>
          <w:tcPr>
            <w:tcW w:w="117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180</w:t>
            </w:r>
          </w:p>
        </w:tc>
        <w:tc>
          <w:tcPr>
            <w:tcW w:w="101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5</w:t>
            </w:r>
          </w:p>
        </w:tc>
        <w:tc>
          <w:tcPr>
            <w:tcW w:w="974"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21.</w:t>
            </w:r>
            <w:r>
              <w:rPr>
                <w:rFonts w:hint="eastAsia" w:ascii="仿宋" w:hAnsi="仿宋" w:eastAsia="仿宋" w:cs="仿宋"/>
                <w:color w:val="auto"/>
                <w:sz w:val="24"/>
                <w:szCs w:val="24"/>
                <w:highlight w:val="none"/>
              </w:rPr>
              <w:t>6</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14.5</w:t>
            </w:r>
          </w:p>
        </w:tc>
        <w:tc>
          <w:tcPr>
            <w:tcW w:w="960"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8</w:t>
            </w:r>
          </w:p>
        </w:tc>
        <w:tc>
          <w:tcPr>
            <w:tcW w:w="1005"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5'15"</w:t>
            </w:r>
          </w:p>
        </w:tc>
        <w:tc>
          <w:tcPr>
            <w:tcW w:w="814" w:type="dxa"/>
            <w:tcBorders>
              <w:top w:val="single" w:color="auto" w:sz="4" w:space="0"/>
              <w:left w:val="single" w:color="auto" w:sz="4" w:space="0"/>
              <w:bottom w:val="single" w:color="auto" w:sz="4" w:space="0"/>
              <w:right w:val="single" w:color="auto" w:sz="12"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45" w:type="dxa"/>
            <w:tcBorders>
              <w:top w:val="single" w:color="auto" w:sz="4" w:space="0"/>
              <w:left w:val="single" w:color="auto" w:sz="12" w:space="0"/>
              <w:bottom w:val="single" w:color="auto" w:sz="4" w:space="0"/>
              <w:right w:val="single" w:color="auto" w:sz="4"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4.5</w:t>
            </w:r>
          </w:p>
        </w:tc>
        <w:tc>
          <w:tcPr>
            <w:tcW w:w="85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10</w:t>
            </w:r>
          </w:p>
        </w:tc>
        <w:tc>
          <w:tcPr>
            <w:tcW w:w="136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-2</w:t>
            </w:r>
          </w:p>
        </w:tc>
        <w:tc>
          <w:tcPr>
            <w:tcW w:w="117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177</w:t>
            </w:r>
          </w:p>
        </w:tc>
        <w:tc>
          <w:tcPr>
            <w:tcW w:w="101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p>
        </w:tc>
        <w:tc>
          <w:tcPr>
            <w:tcW w:w="974"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2</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3</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14.8</w:t>
            </w:r>
          </w:p>
        </w:tc>
        <w:tc>
          <w:tcPr>
            <w:tcW w:w="960"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p>
        </w:tc>
        <w:tc>
          <w:tcPr>
            <w:tcW w:w="1005"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5'25"</w:t>
            </w:r>
          </w:p>
        </w:tc>
        <w:tc>
          <w:tcPr>
            <w:tcW w:w="814" w:type="dxa"/>
            <w:tcBorders>
              <w:top w:val="single" w:color="auto" w:sz="4" w:space="0"/>
              <w:left w:val="single" w:color="auto" w:sz="4" w:space="0"/>
              <w:bottom w:val="single" w:color="auto" w:sz="4" w:space="0"/>
              <w:right w:val="single" w:color="auto" w:sz="12"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45" w:type="dxa"/>
            <w:tcBorders>
              <w:top w:val="single" w:color="auto" w:sz="4" w:space="0"/>
              <w:left w:val="single" w:color="auto" w:sz="12" w:space="0"/>
              <w:bottom w:val="single" w:color="auto" w:sz="4" w:space="0"/>
              <w:right w:val="single" w:color="auto" w:sz="4"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4.0</w:t>
            </w:r>
          </w:p>
        </w:tc>
        <w:tc>
          <w:tcPr>
            <w:tcW w:w="85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10.1</w:t>
            </w:r>
          </w:p>
        </w:tc>
        <w:tc>
          <w:tcPr>
            <w:tcW w:w="136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-2.6</w:t>
            </w:r>
          </w:p>
        </w:tc>
        <w:tc>
          <w:tcPr>
            <w:tcW w:w="117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175</w:t>
            </w:r>
          </w:p>
        </w:tc>
        <w:tc>
          <w:tcPr>
            <w:tcW w:w="101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4</w:t>
            </w:r>
          </w:p>
        </w:tc>
        <w:tc>
          <w:tcPr>
            <w:tcW w:w="974"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22.9</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15</w:t>
            </w:r>
          </w:p>
        </w:tc>
        <w:tc>
          <w:tcPr>
            <w:tcW w:w="960"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7</w:t>
            </w:r>
          </w:p>
        </w:tc>
        <w:tc>
          <w:tcPr>
            <w:tcW w:w="1005"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5'35"</w:t>
            </w:r>
          </w:p>
        </w:tc>
        <w:tc>
          <w:tcPr>
            <w:tcW w:w="814" w:type="dxa"/>
            <w:tcBorders>
              <w:top w:val="single" w:color="auto" w:sz="4" w:space="0"/>
              <w:left w:val="single" w:color="auto" w:sz="4" w:space="0"/>
              <w:bottom w:val="single" w:color="auto" w:sz="4" w:space="0"/>
              <w:right w:val="single" w:color="auto" w:sz="12"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45" w:type="dxa"/>
            <w:tcBorders>
              <w:top w:val="single" w:color="auto" w:sz="4" w:space="0"/>
              <w:left w:val="single" w:color="auto" w:sz="12" w:space="0"/>
              <w:bottom w:val="single" w:color="auto" w:sz="4" w:space="0"/>
              <w:right w:val="single" w:color="auto" w:sz="4"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3.5</w:t>
            </w:r>
          </w:p>
        </w:tc>
        <w:tc>
          <w:tcPr>
            <w:tcW w:w="85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10.2</w:t>
            </w:r>
          </w:p>
        </w:tc>
        <w:tc>
          <w:tcPr>
            <w:tcW w:w="136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-3.2</w:t>
            </w:r>
          </w:p>
        </w:tc>
        <w:tc>
          <w:tcPr>
            <w:tcW w:w="117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172</w:t>
            </w:r>
          </w:p>
        </w:tc>
        <w:tc>
          <w:tcPr>
            <w:tcW w:w="101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p>
        </w:tc>
        <w:tc>
          <w:tcPr>
            <w:tcW w:w="974"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23.5</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15.2</w:t>
            </w:r>
          </w:p>
        </w:tc>
        <w:tc>
          <w:tcPr>
            <w:tcW w:w="960"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p>
        </w:tc>
        <w:tc>
          <w:tcPr>
            <w:tcW w:w="1005"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5'45"</w:t>
            </w:r>
          </w:p>
        </w:tc>
        <w:tc>
          <w:tcPr>
            <w:tcW w:w="814" w:type="dxa"/>
            <w:tcBorders>
              <w:top w:val="single" w:color="auto" w:sz="4" w:space="0"/>
              <w:left w:val="single" w:color="auto" w:sz="4" w:space="0"/>
              <w:bottom w:val="single" w:color="auto" w:sz="4" w:space="0"/>
              <w:right w:val="single" w:color="auto" w:sz="12"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45" w:type="dxa"/>
            <w:tcBorders>
              <w:top w:val="single" w:color="auto" w:sz="4" w:space="0"/>
              <w:left w:val="single" w:color="auto" w:sz="12" w:space="0"/>
              <w:bottom w:val="single" w:color="auto" w:sz="4" w:space="0"/>
              <w:right w:val="single" w:color="auto" w:sz="4"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3.0</w:t>
            </w:r>
          </w:p>
        </w:tc>
        <w:tc>
          <w:tcPr>
            <w:tcW w:w="85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10.3</w:t>
            </w:r>
          </w:p>
        </w:tc>
        <w:tc>
          <w:tcPr>
            <w:tcW w:w="136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-3.8</w:t>
            </w:r>
          </w:p>
        </w:tc>
        <w:tc>
          <w:tcPr>
            <w:tcW w:w="117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170</w:t>
            </w:r>
          </w:p>
        </w:tc>
        <w:tc>
          <w:tcPr>
            <w:tcW w:w="101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3</w:t>
            </w:r>
          </w:p>
        </w:tc>
        <w:tc>
          <w:tcPr>
            <w:tcW w:w="974"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24.1</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15.5</w:t>
            </w:r>
          </w:p>
        </w:tc>
        <w:tc>
          <w:tcPr>
            <w:tcW w:w="960"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6</w:t>
            </w:r>
          </w:p>
        </w:tc>
        <w:tc>
          <w:tcPr>
            <w:tcW w:w="1005"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5'55"</w:t>
            </w:r>
          </w:p>
        </w:tc>
        <w:tc>
          <w:tcPr>
            <w:tcW w:w="814" w:type="dxa"/>
            <w:tcBorders>
              <w:top w:val="single" w:color="auto" w:sz="4" w:space="0"/>
              <w:left w:val="single" w:color="auto" w:sz="4" w:space="0"/>
              <w:bottom w:val="single" w:color="auto" w:sz="4" w:space="0"/>
              <w:right w:val="single" w:color="auto" w:sz="12"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45" w:type="dxa"/>
            <w:tcBorders>
              <w:top w:val="single" w:color="auto" w:sz="4" w:space="0"/>
              <w:left w:val="single" w:color="auto" w:sz="12" w:space="0"/>
              <w:bottom w:val="single" w:color="auto" w:sz="4" w:space="0"/>
              <w:right w:val="single" w:color="auto" w:sz="4"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2.5</w:t>
            </w:r>
          </w:p>
        </w:tc>
        <w:tc>
          <w:tcPr>
            <w:tcW w:w="85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10.4</w:t>
            </w:r>
          </w:p>
        </w:tc>
        <w:tc>
          <w:tcPr>
            <w:tcW w:w="136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-4.4</w:t>
            </w:r>
          </w:p>
        </w:tc>
        <w:tc>
          <w:tcPr>
            <w:tcW w:w="117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167</w:t>
            </w:r>
          </w:p>
        </w:tc>
        <w:tc>
          <w:tcPr>
            <w:tcW w:w="101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p>
        </w:tc>
        <w:tc>
          <w:tcPr>
            <w:tcW w:w="974"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24.5</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15.7</w:t>
            </w:r>
          </w:p>
        </w:tc>
        <w:tc>
          <w:tcPr>
            <w:tcW w:w="960"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p>
        </w:tc>
        <w:tc>
          <w:tcPr>
            <w:tcW w:w="1005"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6'05"</w:t>
            </w:r>
          </w:p>
        </w:tc>
        <w:tc>
          <w:tcPr>
            <w:tcW w:w="814" w:type="dxa"/>
            <w:tcBorders>
              <w:top w:val="single" w:color="auto" w:sz="4" w:space="0"/>
              <w:left w:val="single" w:color="auto" w:sz="4" w:space="0"/>
              <w:bottom w:val="single" w:color="auto" w:sz="4" w:space="0"/>
              <w:right w:val="single" w:color="auto" w:sz="12"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45" w:type="dxa"/>
            <w:tcBorders>
              <w:top w:val="single" w:color="auto" w:sz="4" w:space="0"/>
              <w:left w:val="single" w:color="auto" w:sz="12" w:space="0"/>
              <w:bottom w:val="single" w:color="auto" w:sz="4" w:space="0"/>
              <w:right w:val="single" w:color="auto" w:sz="4"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2.0</w:t>
            </w:r>
          </w:p>
        </w:tc>
        <w:tc>
          <w:tcPr>
            <w:tcW w:w="85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10.5</w:t>
            </w:r>
          </w:p>
        </w:tc>
        <w:tc>
          <w:tcPr>
            <w:tcW w:w="136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-5.0</w:t>
            </w:r>
          </w:p>
        </w:tc>
        <w:tc>
          <w:tcPr>
            <w:tcW w:w="117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165</w:t>
            </w:r>
          </w:p>
        </w:tc>
        <w:tc>
          <w:tcPr>
            <w:tcW w:w="101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2</w:t>
            </w:r>
          </w:p>
        </w:tc>
        <w:tc>
          <w:tcPr>
            <w:tcW w:w="974"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25.8</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16.2</w:t>
            </w:r>
          </w:p>
        </w:tc>
        <w:tc>
          <w:tcPr>
            <w:tcW w:w="960"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5</w:t>
            </w:r>
          </w:p>
        </w:tc>
        <w:tc>
          <w:tcPr>
            <w:tcW w:w="1005"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6'15"</w:t>
            </w:r>
          </w:p>
        </w:tc>
        <w:tc>
          <w:tcPr>
            <w:tcW w:w="814" w:type="dxa"/>
            <w:tcBorders>
              <w:top w:val="single" w:color="auto" w:sz="4" w:space="0"/>
              <w:left w:val="single" w:color="auto" w:sz="4" w:space="0"/>
              <w:bottom w:val="single" w:color="auto" w:sz="4" w:space="0"/>
              <w:right w:val="single" w:color="auto" w:sz="12"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45" w:type="dxa"/>
            <w:tcBorders>
              <w:top w:val="single" w:color="auto" w:sz="4" w:space="0"/>
              <w:left w:val="single" w:color="auto" w:sz="12" w:space="0"/>
              <w:bottom w:val="single" w:color="auto" w:sz="4" w:space="0"/>
              <w:right w:val="single" w:color="auto" w:sz="4"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1.5</w:t>
            </w:r>
          </w:p>
        </w:tc>
        <w:tc>
          <w:tcPr>
            <w:tcW w:w="85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10.6</w:t>
            </w:r>
          </w:p>
        </w:tc>
        <w:tc>
          <w:tcPr>
            <w:tcW w:w="136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-5.6</w:t>
            </w:r>
          </w:p>
        </w:tc>
        <w:tc>
          <w:tcPr>
            <w:tcW w:w="117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162</w:t>
            </w:r>
          </w:p>
        </w:tc>
        <w:tc>
          <w:tcPr>
            <w:tcW w:w="101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p>
        </w:tc>
        <w:tc>
          <w:tcPr>
            <w:tcW w:w="974"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26.1</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16.5</w:t>
            </w:r>
          </w:p>
        </w:tc>
        <w:tc>
          <w:tcPr>
            <w:tcW w:w="960"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4</w:t>
            </w:r>
          </w:p>
        </w:tc>
        <w:tc>
          <w:tcPr>
            <w:tcW w:w="1005"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6'25"</w:t>
            </w:r>
          </w:p>
        </w:tc>
        <w:tc>
          <w:tcPr>
            <w:tcW w:w="814" w:type="dxa"/>
            <w:tcBorders>
              <w:top w:val="single" w:color="auto" w:sz="4" w:space="0"/>
              <w:left w:val="single" w:color="auto" w:sz="4" w:space="0"/>
              <w:bottom w:val="single" w:color="auto" w:sz="4" w:space="0"/>
              <w:right w:val="single" w:color="auto" w:sz="12"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45" w:type="dxa"/>
            <w:tcBorders>
              <w:top w:val="single" w:color="auto" w:sz="4" w:space="0"/>
              <w:left w:val="single" w:color="auto" w:sz="12" w:space="0"/>
              <w:bottom w:val="single" w:color="auto" w:sz="4" w:space="0"/>
              <w:right w:val="single" w:color="auto" w:sz="4"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1.0</w:t>
            </w:r>
          </w:p>
        </w:tc>
        <w:tc>
          <w:tcPr>
            <w:tcW w:w="85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10.7</w:t>
            </w:r>
          </w:p>
        </w:tc>
        <w:tc>
          <w:tcPr>
            <w:tcW w:w="136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-6.2</w:t>
            </w:r>
          </w:p>
        </w:tc>
        <w:tc>
          <w:tcPr>
            <w:tcW w:w="117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160</w:t>
            </w:r>
          </w:p>
        </w:tc>
        <w:tc>
          <w:tcPr>
            <w:tcW w:w="101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w:t>
            </w:r>
          </w:p>
        </w:tc>
        <w:tc>
          <w:tcPr>
            <w:tcW w:w="974"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27.4</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16.9</w:t>
            </w:r>
          </w:p>
        </w:tc>
        <w:tc>
          <w:tcPr>
            <w:tcW w:w="960"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3</w:t>
            </w:r>
          </w:p>
        </w:tc>
        <w:tc>
          <w:tcPr>
            <w:tcW w:w="1005"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6'35"</w:t>
            </w:r>
          </w:p>
        </w:tc>
        <w:tc>
          <w:tcPr>
            <w:tcW w:w="814" w:type="dxa"/>
            <w:tcBorders>
              <w:top w:val="single" w:color="auto" w:sz="4" w:space="0"/>
              <w:left w:val="single" w:color="auto" w:sz="4" w:space="0"/>
              <w:bottom w:val="single" w:color="auto" w:sz="4" w:space="0"/>
              <w:right w:val="single" w:color="auto" w:sz="12"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45" w:type="dxa"/>
            <w:tcBorders>
              <w:top w:val="single" w:color="auto" w:sz="4" w:space="0"/>
              <w:left w:val="single" w:color="auto" w:sz="12" w:space="0"/>
              <w:bottom w:val="single" w:color="auto" w:sz="4" w:space="0"/>
              <w:right w:val="single" w:color="auto" w:sz="4"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0.5</w:t>
            </w:r>
          </w:p>
        </w:tc>
        <w:tc>
          <w:tcPr>
            <w:tcW w:w="85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10.8</w:t>
            </w:r>
          </w:p>
        </w:tc>
        <w:tc>
          <w:tcPr>
            <w:tcW w:w="136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-6.6</w:t>
            </w:r>
          </w:p>
        </w:tc>
        <w:tc>
          <w:tcPr>
            <w:tcW w:w="117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155</w:t>
            </w:r>
          </w:p>
        </w:tc>
        <w:tc>
          <w:tcPr>
            <w:tcW w:w="101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p>
        </w:tc>
        <w:tc>
          <w:tcPr>
            <w:tcW w:w="974"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28.0</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17.3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2</w:t>
            </w:r>
          </w:p>
        </w:tc>
        <w:tc>
          <w:tcPr>
            <w:tcW w:w="1005"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6'45"</w:t>
            </w:r>
          </w:p>
        </w:tc>
        <w:tc>
          <w:tcPr>
            <w:tcW w:w="814" w:type="dxa"/>
            <w:tcBorders>
              <w:top w:val="single" w:color="auto" w:sz="4" w:space="0"/>
              <w:left w:val="single" w:color="auto" w:sz="4" w:space="0"/>
              <w:bottom w:val="single" w:color="auto" w:sz="4" w:space="0"/>
              <w:right w:val="single" w:color="auto" w:sz="12"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45" w:type="dxa"/>
            <w:tcBorders>
              <w:top w:val="single" w:color="auto" w:sz="4" w:space="0"/>
              <w:left w:val="single" w:color="auto" w:sz="12" w:space="0"/>
              <w:bottom w:val="single" w:color="auto" w:sz="12" w:space="0"/>
              <w:right w:val="single" w:color="auto" w:sz="4"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0</w:t>
            </w:r>
          </w:p>
        </w:tc>
        <w:tc>
          <w:tcPr>
            <w:tcW w:w="854" w:type="dxa"/>
            <w:tcBorders>
              <w:top w:val="single" w:color="auto" w:sz="4" w:space="0"/>
              <w:left w:val="single" w:color="auto" w:sz="4" w:space="0"/>
              <w:bottom w:val="single" w:color="auto" w:sz="12"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10.9</w:t>
            </w:r>
          </w:p>
        </w:tc>
        <w:tc>
          <w:tcPr>
            <w:tcW w:w="1364" w:type="dxa"/>
            <w:tcBorders>
              <w:top w:val="single" w:color="auto" w:sz="4" w:space="0"/>
              <w:left w:val="single" w:color="auto" w:sz="4" w:space="0"/>
              <w:bottom w:val="single" w:color="auto" w:sz="12"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-7</w:t>
            </w:r>
          </w:p>
        </w:tc>
        <w:tc>
          <w:tcPr>
            <w:tcW w:w="1170" w:type="dxa"/>
            <w:tcBorders>
              <w:top w:val="single" w:color="auto" w:sz="4" w:space="0"/>
              <w:left w:val="single" w:color="auto" w:sz="4" w:space="0"/>
              <w:bottom w:val="single" w:color="auto" w:sz="12"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152</w:t>
            </w:r>
          </w:p>
        </w:tc>
        <w:tc>
          <w:tcPr>
            <w:tcW w:w="1010" w:type="dxa"/>
            <w:tcBorders>
              <w:top w:val="single" w:color="auto" w:sz="4" w:space="0"/>
              <w:left w:val="single" w:color="auto" w:sz="4" w:space="0"/>
              <w:bottom w:val="single" w:color="auto" w:sz="12"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0</w:t>
            </w:r>
          </w:p>
        </w:tc>
        <w:tc>
          <w:tcPr>
            <w:tcW w:w="974" w:type="dxa"/>
            <w:tcBorders>
              <w:top w:val="single" w:color="auto" w:sz="4" w:space="0"/>
              <w:left w:val="single" w:color="auto" w:sz="4" w:space="0"/>
              <w:bottom w:val="single" w:color="auto" w:sz="12"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29</w:t>
            </w:r>
          </w:p>
        </w:tc>
        <w:tc>
          <w:tcPr>
            <w:tcW w:w="1050" w:type="dxa"/>
            <w:tcBorders>
              <w:top w:val="single" w:color="auto" w:sz="4" w:space="0"/>
              <w:left w:val="single" w:color="auto" w:sz="4" w:space="0"/>
              <w:bottom w:val="single" w:color="auto" w:sz="12"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17.5</w:t>
            </w:r>
          </w:p>
        </w:tc>
        <w:tc>
          <w:tcPr>
            <w:tcW w:w="960" w:type="dxa"/>
            <w:tcBorders>
              <w:top w:val="single" w:color="auto" w:sz="4" w:space="0"/>
              <w:left w:val="single" w:color="auto" w:sz="4" w:space="0"/>
              <w:bottom w:val="single" w:color="auto" w:sz="12" w:space="0"/>
              <w:right w:val="single" w:color="auto" w:sz="4" w:space="0"/>
            </w:tcBorders>
            <w:vAlign w:val="center"/>
          </w:tcPr>
          <w:p>
            <w:pPr>
              <w:widowControl/>
              <w:rPr>
                <w:rFonts w:ascii="仿宋" w:hAnsi="仿宋" w:eastAsia="仿宋" w:cs="仿宋"/>
                <w:color w:val="auto"/>
                <w:sz w:val="24"/>
                <w:szCs w:val="24"/>
                <w:highlight w:val="none"/>
              </w:rPr>
            </w:pPr>
            <w:r>
              <w:rPr>
                <w:rFonts w:ascii="仿宋" w:hAnsi="仿宋" w:eastAsia="仿宋" w:cs="仿宋"/>
                <w:color w:val="auto"/>
                <w:sz w:val="24"/>
                <w:szCs w:val="24"/>
                <w:highlight w:val="none"/>
              </w:rPr>
              <w:t>1</w:t>
            </w:r>
          </w:p>
        </w:tc>
        <w:tc>
          <w:tcPr>
            <w:tcW w:w="1005" w:type="dxa"/>
            <w:tcBorders>
              <w:top w:val="single" w:color="auto" w:sz="4" w:space="0"/>
              <w:left w:val="single" w:color="auto" w:sz="4" w:space="0"/>
              <w:bottom w:val="single" w:color="auto" w:sz="12"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6'55"</w:t>
            </w:r>
          </w:p>
        </w:tc>
        <w:tc>
          <w:tcPr>
            <w:tcW w:w="814" w:type="dxa"/>
            <w:tcBorders>
              <w:top w:val="single" w:color="auto" w:sz="4" w:space="0"/>
              <w:left w:val="single" w:color="auto" w:sz="4" w:space="0"/>
              <w:bottom w:val="single" w:color="auto" w:sz="12" w:space="0"/>
              <w:right w:val="single" w:color="auto" w:sz="12"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0</w:t>
            </w:r>
          </w:p>
        </w:tc>
      </w:tr>
    </w:tbl>
    <w:p>
      <w:pPr>
        <w:rPr>
          <w:rFonts w:ascii="仿宋" w:hAnsi="仿宋" w:eastAsia="仿宋" w:cs="仿宋"/>
          <w:color w:val="auto"/>
          <w:sz w:val="24"/>
          <w:szCs w:val="24"/>
          <w:highlight w:val="none"/>
        </w:rPr>
      </w:pPr>
    </w:p>
    <w:p>
      <w:pPr>
        <w:jc w:val="center"/>
        <w:rPr>
          <w:rFonts w:hint="eastAsia" w:ascii="仿宋_GB2312" w:hAnsi="仿宋_GB2312" w:eastAsia="仿宋_GB2312" w:cs="仿宋_GB2312"/>
          <w:b/>
          <w:color w:val="auto"/>
          <w:sz w:val="24"/>
          <w:szCs w:val="24"/>
          <w:highlight w:val="none"/>
        </w:rPr>
      </w:pPr>
      <w:r>
        <w:rPr>
          <w:rFonts w:ascii="仿宋" w:hAnsi="仿宋" w:eastAsia="仿宋" w:cs="仿宋"/>
          <w:b/>
          <w:color w:val="auto"/>
          <w:sz w:val="24"/>
          <w:szCs w:val="24"/>
          <w:highlight w:val="none"/>
        </w:rPr>
        <w:br w:type="page"/>
      </w:r>
      <w:r>
        <w:rPr>
          <w:rFonts w:hint="eastAsia" w:ascii="仿宋_GB2312" w:hAnsi="仿宋_GB2312" w:eastAsia="仿宋_GB2312" w:cs="仿宋_GB2312"/>
          <w:b/>
          <w:color w:val="auto"/>
          <w:sz w:val="24"/>
          <w:szCs w:val="24"/>
          <w:highlight w:val="none"/>
        </w:rPr>
        <w:t>女生评分表</w:t>
      </w:r>
    </w:p>
    <w:tbl>
      <w:tblPr>
        <w:tblStyle w:val="33"/>
        <w:tblW w:w="95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9"/>
        <w:gridCol w:w="786"/>
        <w:gridCol w:w="1275"/>
        <w:gridCol w:w="1089"/>
        <w:gridCol w:w="1064"/>
        <w:gridCol w:w="902"/>
        <w:gridCol w:w="987"/>
        <w:gridCol w:w="896"/>
        <w:gridCol w:w="952"/>
        <w:gridCol w:w="7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12" w:space="0"/>
              <w:left w:val="single" w:color="auto" w:sz="12"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00" w:lineRule="exact"/>
              <w:textAlignment w:val="baseline"/>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单项</w:t>
            </w:r>
          </w:p>
          <w:p>
            <w:pPr>
              <w:keepNext w:val="0"/>
              <w:keepLines w:val="0"/>
              <w:pageBreakBefore w:val="0"/>
              <w:widowControl/>
              <w:kinsoku/>
              <w:wordWrap/>
              <w:overflowPunct/>
              <w:topLinePunct w:val="0"/>
              <w:autoSpaceDE/>
              <w:autoSpaceDN/>
              <w:bidi w:val="0"/>
              <w:adjustRightInd w:val="0"/>
              <w:snapToGrid/>
              <w:spacing w:line="400" w:lineRule="exact"/>
              <w:textAlignment w:val="baseline"/>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得分</w:t>
            </w:r>
          </w:p>
        </w:tc>
        <w:tc>
          <w:tcPr>
            <w:tcW w:w="786" w:type="dxa"/>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00" w:lineRule="exact"/>
              <w:textAlignment w:val="baseline"/>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50</w:t>
            </w:r>
            <w:r>
              <w:rPr>
                <w:rFonts w:hint="eastAsia" w:ascii="仿宋" w:hAnsi="仿宋" w:eastAsia="仿宋" w:cs="仿宋"/>
                <w:bCs/>
                <w:color w:val="auto"/>
                <w:sz w:val="24"/>
                <w:szCs w:val="24"/>
                <w:highlight w:val="none"/>
              </w:rPr>
              <w:t>米（秒）</w:t>
            </w:r>
          </w:p>
        </w:tc>
        <w:tc>
          <w:tcPr>
            <w:tcW w:w="1275" w:type="dxa"/>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00" w:lineRule="exact"/>
              <w:textAlignment w:val="baseline"/>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坐位体前屈（厘米）</w:t>
            </w:r>
          </w:p>
        </w:tc>
        <w:tc>
          <w:tcPr>
            <w:tcW w:w="1089" w:type="dxa"/>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00" w:lineRule="exact"/>
              <w:textAlignment w:val="baseline"/>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立定跳远（厘米）</w:t>
            </w:r>
          </w:p>
        </w:tc>
        <w:tc>
          <w:tcPr>
            <w:tcW w:w="1064" w:type="dxa"/>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00" w:lineRule="exact"/>
              <w:textAlignment w:val="baseline"/>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仰卧起坐（次）</w:t>
            </w:r>
          </w:p>
        </w:tc>
        <w:tc>
          <w:tcPr>
            <w:tcW w:w="902" w:type="dxa"/>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00" w:lineRule="exact"/>
              <w:textAlignment w:val="baseline"/>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篮球运球</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秒</w:t>
            </w:r>
            <w:r>
              <w:rPr>
                <w:rFonts w:ascii="仿宋" w:hAnsi="仿宋" w:eastAsia="仿宋" w:cs="仿宋"/>
                <w:color w:val="auto"/>
                <w:sz w:val="24"/>
                <w:szCs w:val="24"/>
                <w:highlight w:val="none"/>
              </w:rPr>
              <w:t>)</w:t>
            </w:r>
          </w:p>
        </w:tc>
        <w:tc>
          <w:tcPr>
            <w:tcW w:w="987" w:type="dxa"/>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00" w:lineRule="exact"/>
              <w:textAlignment w:val="baseline"/>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足球运球</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秒</w:t>
            </w:r>
            <w:r>
              <w:rPr>
                <w:rFonts w:ascii="仿宋" w:hAnsi="仿宋" w:eastAsia="仿宋" w:cs="仿宋"/>
                <w:color w:val="auto"/>
                <w:sz w:val="24"/>
                <w:szCs w:val="24"/>
                <w:highlight w:val="none"/>
              </w:rPr>
              <w:t>)</w:t>
            </w:r>
          </w:p>
        </w:tc>
        <w:tc>
          <w:tcPr>
            <w:tcW w:w="896" w:type="dxa"/>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00" w:lineRule="exact"/>
              <w:textAlignment w:val="baseline"/>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排球垫球</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次</w:t>
            </w:r>
            <w:r>
              <w:rPr>
                <w:rFonts w:ascii="仿宋" w:hAnsi="仿宋" w:eastAsia="仿宋" w:cs="仿宋"/>
                <w:color w:val="auto"/>
                <w:sz w:val="24"/>
                <w:szCs w:val="24"/>
                <w:highlight w:val="none"/>
              </w:rPr>
              <w:t>)</w:t>
            </w:r>
          </w:p>
        </w:tc>
        <w:tc>
          <w:tcPr>
            <w:tcW w:w="952" w:type="dxa"/>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00" w:lineRule="exact"/>
              <w:textAlignment w:val="baseline"/>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800</w:t>
            </w:r>
            <w:r>
              <w:rPr>
                <w:rFonts w:hint="eastAsia" w:ascii="仿宋" w:hAnsi="仿宋" w:eastAsia="仿宋" w:cs="仿宋"/>
                <w:bCs/>
                <w:color w:val="auto"/>
                <w:sz w:val="24"/>
                <w:szCs w:val="24"/>
                <w:highlight w:val="none"/>
              </w:rPr>
              <w:t>米（秒）</w:t>
            </w:r>
          </w:p>
        </w:tc>
        <w:tc>
          <w:tcPr>
            <w:tcW w:w="745" w:type="dxa"/>
            <w:tcBorders>
              <w:top w:val="single" w:color="auto" w:sz="12" w:space="0"/>
              <w:left w:val="single" w:color="auto" w:sz="4" w:space="0"/>
              <w:bottom w:val="single" w:color="auto" w:sz="4" w:space="0"/>
              <w:right w:val="single" w:color="auto" w:sz="12" w:space="0"/>
            </w:tcBorders>
            <w:vAlign w:val="center"/>
          </w:tcPr>
          <w:p>
            <w:pPr>
              <w:keepNext w:val="0"/>
              <w:keepLines w:val="0"/>
              <w:pageBreakBefore w:val="0"/>
              <w:widowControl/>
              <w:kinsoku/>
              <w:wordWrap/>
              <w:overflowPunct/>
              <w:topLinePunct w:val="0"/>
              <w:autoSpaceDE/>
              <w:autoSpaceDN/>
              <w:bidi w:val="0"/>
              <w:adjustRightInd w:val="0"/>
              <w:snapToGrid/>
              <w:spacing w:line="400" w:lineRule="exact"/>
              <w:textAlignment w:val="baseline"/>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单项得分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4" w:space="0"/>
              <w:left w:val="single" w:color="auto" w:sz="12" w:space="0"/>
              <w:bottom w:val="single" w:color="auto" w:sz="4" w:space="0"/>
              <w:right w:val="single" w:color="auto" w:sz="4"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10</w:t>
            </w:r>
          </w:p>
        </w:tc>
        <w:tc>
          <w:tcPr>
            <w:tcW w:w="786"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7.9</w:t>
            </w:r>
          </w:p>
        </w:tc>
        <w:tc>
          <w:tcPr>
            <w:tcW w:w="1275"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23.5</w:t>
            </w:r>
          </w:p>
        </w:tc>
        <w:tc>
          <w:tcPr>
            <w:tcW w:w="108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202</w:t>
            </w:r>
          </w:p>
        </w:tc>
        <w:tc>
          <w:tcPr>
            <w:tcW w:w="106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52</w:t>
            </w:r>
          </w:p>
        </w:tc>
        <w:tc>
          <w:tcPr>
            <w:tcW w:w="902"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12.0</w:t>
            </w:r>
          </w:p>
        </w:tc>
        <w:tc>
          <w:tcPr>
            <w:tcW w:w="987"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8.1</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35</w:t>
            </w:r>
          </w:p>
        </w:tc>
        <w:tc>
          <w:tcPr>
            <w:tcW w:w="95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3'25"</w:t>
            </w:r>
          </w:p>
        </w:tc>
        <w:tc>
          <w:tcPr>
            <w:tcW w:w="745" w:type="dxa"/>
            <w:tcBorders>
              <w:top w:val="single" w:color="auto" w:sz="4" w:space="0"/>
              <w:left w:val="single" w:color="auto" w:sz="4" w:space="0"/>
              <w:bottom w:val="single" w:color="auto" w:sz="4" w:space="0"/>
              <w:right w:val="single" w:color="auto" w:sz="12"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4" w:space="0"/>
              <w:left w:val="single" w:color="auto" w:sz="12" w:space="0"/>
              <w:bottom w:val="single" w:color="auto" w:sz="4" w:space="0"/>
              <w:right w:val="single" w:color="auto" w:sz="4"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9.5</w:t>
            </w:r>
          </w:p>
        </w:tc>
        <w:tc>
          <w:tcPr>
            <w:tcW w:w="786"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8.0</w:t>
            </w:r>
          </w:p>
        </w:tc>
        <w:tc>
          <w:tcPr>
            <w:tcW w:w="1275"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21.8</w:t>
            </w:r>
          </w:p>
        </w:tc>
        <w:tc>
          <w:tcPr>
            <w:tcW w:w="108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196</w:t>
            </w:r>
          </w:p>
        </w:tc>
        <w:tc>
          <w:tcPr>
            <w:tcW w:w="106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50</w:t>
            </w:r>
          </w:p>
        </w:tc>
        <w:tc>
          <w:tcPr>
            <w:tcW w:w="902"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13.4</w:t>
            </w:r>
          </w:p>
        </w:tc>
        <w:tc>
          <w:tcPr>
            <w:tcW w:w="987"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10.2</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30</w:t>
            </w:r>
          </w:p>
        </w:tc>
        <w:tc>
          <w:tcPr>
            <w:tcW w:w="95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3'32"</w:t>
            </w:r>
          </w:p>
        </w:tc>
        <w:tc>
          <w:tcPr>
            <w:tcW w:w="745" w:type="dxa"/>
            <w:tcBorders>
              <w:top w:val="single" w:color="auto" w:sz="4" w:space="0"/>
              <w:left w:val="single" w:color="auto" w:sz="4" w:space="0"/>
              <w:bottom w:val="single" w:color="auto" w:sz="4" w:space="0"/>
              <w:right w:val="single" w:color="auto" w:sz="12"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4" w:space="0"/>
              <w:left w:val="single" w:color="auto" w:sz="12" w:space="0"/>
              <w:bottom w:val="single" w:color="auto" w:sz="4" w:space="0"/>
              <w:right w:val="single" w:color="auto" w:sz="4"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9.0</w:t>
            </w:r>
          </w:p>
        </w:tc>
        <w:tc>
          <w:tcPr>
            <w:tcW w:w="786"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8.1</w:t>
            </w:r>
          </w:p>
        </w:tc>
        <w:tc>
          <w:tcPr>
            <w:tcW w:w="1275"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20.1</w:t>
            </w:r>
          </w:p>
        </w:tc>
        <w:tc>
          <w:tcPr>
            <w:tcW w:w="108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190</w:t>
            </w:r>
          </w:p>
        </w:tc>
        <w:tc>
          <w:tcPr>
            <w:tcW w:w="106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48</w:t>
            </w:r>
          </w:p>
        </w:tc>
        <w:tc>
          <w:tcPr>
            <w:tcW w:w="902"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14.8</w:t>
            </w:r>
          </w:p>
        </w:tc>
        <w:tc>
          <w:tcPr>
            <w:tcW w:w="987"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12.3</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25</w:t>
            </w:r>
          </w:p>
        </w:tc>
        <w:tc>
          <w:tcPr>
            <w:tcW w:w="95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3'39"</w:t>
            </w:r>
          </w:p>
        </w:tc>
        <w:tc>
          <w:tcPr>
            <w:tcW w:w="745" w:type="dxa"/>
            <w:tcBorders>
              <w:top w:val="single" w:color="auto" w:sz="4" w:space="0"/>
              <w:left w:val="single" w:color="auto" w:sz="4" w:space="0"/>
              <w:bottom w:val="single" w:color="auto" w:sz="4" w:space="0"/>
              <w:right w:val="single" w:color="auto" w:sz="12"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4" w:space="0"/>
              <w:left w:val="single" w:color="auto" w:sz="12" w:space="0"/>
              <w:bottom w:val="single" w:color="auto" w:sz="4" w:space="0"/>
              <w:right w:val="single" w:color="auto" w:sz="4"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8.5</w:t>
            </w:r>
          </w:p>
        </w:tc>
        <w:tc>
          <w:tcPr>
            <w:tcW w:w="786"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8.4</w:t>
            </w:r>
          </w:p>
        </w:tc>
        <w:tc>
          <w:tcPr>
            <w:tcW w:w="1275"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18.4</w:t>
            </w:r>
          </w:p>
        </w:tc>
        <w:tc>
          <w:tcPr>
            <w:tcW w:w="108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183</w:t>
            </w:r>
          </w:p>
        </w:tc>
        <w:tc>
          <w:tcPr>
            <w:tcW w:w="106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45</w:t>
            </w:r>
          </w:p>
        </w:tc>
        <w:tc>
          <w:tcPr>
            <w:tcW w:w="902"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16.6</w:t>
            </w:r>
          </w:p>
        </w:tc>
        <w:tc>
          <w:tcPr>
            <w:tcW w:w="987"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13.3</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22</w:t>
            </w:r>
          </w:p>
        </w:tc>
        <w:tc>
          <w:tcPr>
            <w:tcW w:w="95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3'47"</w:t>
            </w:r>
          </w:p>
        </w:tc>
        <w:tc>
          <w:tcPr>
            <w:tcW w:w="745" w:type="dxa"/>
            <w:tcBorders>
              <w:top w:val="single" w:color="auto" w:sz="4" w:space="0"/>
              <w:left w:val="single" w:color="auto" w:sz="4" w:space="0"/>
              <w:bottom w:val="single" w:color="auto" w:sz="4" w:space="0"/>
              <w:right w:val="single" w:color="auto" w:sz="12"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4" w:space="0"/>
              <w:left w:val="single" w:color="auto" w:sz="12" w:space="0"/>
              <w:bottom w:val="single" w:color="auto" w:sz="4" w:space="0"/>
              <w:right w:val="single" w:color="auto" w:sz="4"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8.0</w:t>
            </w:r>
          </w:p>
        </w:tc>
        <w:tc>
          <w:tcPr>
            <w:tcW w:w="786"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8.7</w:t>
            </w:r>
          </w:p>
        </w:tc>
        <w:tc>
          <w:tcPr>
            <w:tcW w:w="1275"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16.7</w:t>
            </w:r>
          </w:p>
        </w:tc>
        <w:tc>
          <w:tcPr>
            <w:tcW w:w="108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176</w:t>
            </w:r>
          </w:p>
        </w:tc>
        <w:tc>
          <w:tcPr>
            <w:tcW w:w="106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42</w:t>
            </w:r>
          </w:p>
        </w:tc>
        <w:tc>
          <w:tcPr>
            <w:tcW w:w="902"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17.7</w:t>
            </w:r>
          </w:p>
        </w:tc>
        <w:tc>
          <w:tcPr>
            <w:tcW w:w="987"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14.0</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21</w:t>
            </w:r>
          </w:p>
        </w:tc>
        <w:tc>
          <w:tcPr>
            <w:tcW w:w="95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3'55"</w:t>
            </w:r>
          </w:p>
        </w:tc>
        <w:tc>
          <w:tcPr>
            <w:tcW w:w="745" w:type="dxa"/>
            <w:tcBorders>
              <w:top w:val="single" w:color="auto" w:sz="4" w:space="0"/>
              <w:left w:val="single" w:color="auto" w:sz="4" w:space="0"/>
              <w:bottom w:val="single" w:color="auto" w:sz="4" w:space="0"/>
              <w:right w:val="single" w:color="auto" w:sz="12"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4" w:space="0"/>
              <w:left w:val="single" w:color="auto" w:sz="12" w:space="0"/>
              <w:bottom w:val="single" w:color="auto" w:sz="4" w:space="0"/>
              <w:right w:val="single" w:color="auto" w:sz="4"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7.5</w:t>
            </w:r>
          </w:p>
        </w:tc>
        <w:tc>
          <w:tcPr>
            <w:tcW w:w="786"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9.3</w:t>
            </w:r>
          </w:p>
        </w:tc>
        <w:tc>
          <w:tcPr>
            <w:tcW w:w="1275"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12.8</w:t>
            </w:r>
          </w:p>
        </w:tc>
        <w:tc>
          <w:tcPr>
            <w:tcW w:w="108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167</w:t>
            </w:r>
          </w:p>
        </w:tc>
        <w:tc>
          <w:tcPr>
            <w:tcW w:w="106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36</w:t>
            </w:r>
          </w:p>
        </w:tc>
        <w:tc>
          <w:tcPr>
            <w:tcW w:w="902"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20.6</w:t>
            </w:r>
          </w:p>
        </w:tc>
        <w:tc>
          <w:tcPr>
            <w:tcW w:w="987"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15.7</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16</w:t>
            </w:r>
          </w:p>
        </w:tc>
        <w:tc>
          <w:tcPr>
            <w:tcW w:w="95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4'10"</w:t>
            </w:r>
          </w:p>
        </w:tc>
        <w:tc>
          <w:tcPr>
            <w:tcW w:w="745" w:type="dxa"/>
            <w:tcBorders>
              <w:top w:val="single" w:color="auto" w:sz="4" w:space="0"/>
              <w:left w:val="single" w:color="auto" w:sz="4" w:space="0"/>
              <w:bottom w:val="single" w:color="auto" w:sz="4" w:space="0"/>
              <w:right w:val="single" w:color="auto" w:sz="12"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4" w:space="0"/>
              <w:left w:val="single" w:color="auto" w:sz="12" w:space="0"/>
              <w:bottom w:val="single" w:color="auto" w:sz="4" w:space="0"/>
              <w:right w:val="single" w:color="auto" w:sz="4"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7.0</w:t>
            </w:r>
          </w:p>
        </w:tc>
        <w:tc>
          <w:tcPr>
            <w:tcW w:w="786"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9.7</w:t>
            </w:r>
          </w:p>
        </w:tc>
        <w:tc>
          <w:tcPr>
            <w:tcW w:w="1275"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10.2</w:t>
            </w:r>
          </w:p>
        </w:tc>
        <w:tc>
          <w:tcPr>
            <w:tcW w:w="108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161</w:t>
            </w:r>
          </w:p>
        </w:tc>
        <w:tc>
          <w:tcPr>
            <w:tcW w:w="106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32</w:t>
            </w:r>
          </w:p>
        </w:tc>
        <w:tc>
          <w:tcPr>
            <w:tcW w:w="902"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22.6</w:t>
            </w:r>
          </w:p>
        </w:tc>
        <w:tc>
          <w:tcPr>
            <w:tcW w:w="987"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17.5</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14</w:t>
            </w:r>
          </w:p>
        </w:tc>
        <w:tc>
          <w:tcPr>
            <w:tcW w:w="95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4'20"</w:t>
            </w:r>
          </w:p>
        </w:tc>
        <w:tc>
          <w:tcPr>
            <w:tcW w:w="745" w:type="dxa"/>
            <w:tcBorders>
              <w:top w:val="single" w:color="auto" w:sz="4" w:space="0"/>
              <w:left w:val="single" w:color="auto" w:sz="4" w:space="0"/>
              <w:bottom w:val="single" w:color="auto" w:sz="4" w:space="0"/>
              <w:right w:val="single" w:color="auto" w:sz="12"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4" w:space="0"/>
              <w:left w:val="single" w:color="auto" w:sz="12" w:space="0"/>
              <w:bottom w:val="single" w:color="auto" w:sz="4" w:space="0"/>
              <w:right w:val="single" w:color="auto" w:sz="4"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6.5</w:t>
            </w:r>
          </w:p>
        </w:tc>
        <w:tc>
          <w:tcPr>
            <w:tcW w:w="786"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10.3</w:t>
            </w:r>
          </w:p>
        </w:tc>
        <w:tc>
          <w:tcPr>
            <w:tcW w:w="1275"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6.3</w:t>
            </w:r>
          </w:p>
        </w:tc>
        <w:tc>
          <w:tcPr>
            <w:tcW w:w="108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152</w:t>
            </w:r>
          </w:p>
        </w:tc>
        <w:tc>
          <w:tcPr>
            <w:tcW w:w="106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26</w:t>
            </w:r>
          </w:p>
        </w:tc>
        <w:tc>
          <w:tcPr>
            <w:tcW w:w="902"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23.9</w:t>
            </w:r>
          </w:p>
        </w:tc>
        <w:tc>
          <w:tcPr>
            <w:tcW w:w="987"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18.6</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13</w:t>
            </w:r>
          </w:p>
        </w:tc>
        <w:tc>
          <w:tcPr>
            <w:tcW w:w="95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4'35"</w:t>
            </w:r>
          </w:p>
        </w:tc>
        <w:tc>
          <w:tcPr>
            <w:tcW w:w="745" w:type="dxa"/>
            <w:tcBorders>
              <w:top w:val="single" w:color="auto" w:sz="4" w:space="0"/>
              <w:left w:val="single" w:color="auto" w:sz="4" w:space="0"/>
              <w:bottom w:val="single" w:color="auto" w:sz="4" w:space="0"/>
              <w:right w:val="single" w:color="auto" w:sz="12"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4" w:space="0"/>
              <w:left w:val="single" w:color="auto" w:sz="12" w:space="0"/>
              <w:bottom w:val="single" w:color="auto" w:sz="4" w:space="0"/>
              <w:right w:val="single" w:color="auto" w:sz="4"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6.0</w:t>
            </w:r>
          </w:p>
        </w:tc>
        <w:tc>
          <w:tcPr>
            <w:tcW w:w="786"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10.7</w:t>
            </w:r>
          </w:p>
        </w:tc>
        <w:tc>
          <w:tcPr>
            <w:tcW w:w="1275"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3.7</w:t>
            </w:r>
          </w:p>
        </w:tc>
        <w:tc>
          <w:tcPr>
            <w:tcW w:w="108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146</w:t>
            </w:r>
          </w:p>
        </w:tc>
        <w:tc>
          <w:tcPr>
            <w:tcW w:w="106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22</w:t>
            </w:r>
          </w:p>
        </w:tc>
        <w:tc>
          <w:tcPr>
            <w:tcW w:w="902"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27.1</w:t>
            </w:r>
          </w:p>
        </w:tc>
        <w:tc>
          <w:tcPr>
            <w:tcW w:w="987"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21.6</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9</w:t>
            </w:r>
          </w:p>
        </w:tc>
        <w:tc>
          <w:tcPr>
            <w:tcW w:w="95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4'45"</w:t>
            </w:r>
          </w:p>
        </w:tc>
        <w:tc>
          <w:tcPr>
            <w:tcW w:w="745" w:type="dxa"/>
            <w:tcBorders>
              <w:top w:val="single" w:color="auto" w:sz="4" w:space="0"/>
              <w:left w:val="single" w:color="auto" w:sz="4" w:space="0"/>
              <w:bottom w:val="single" w:color="auto" w:sz="4" w:space="0"/>
              <w:right w:val="single" w:color="auto" w:sz="12"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4" w:space="0"/>
              <w:left w:val="single" w:color="auto" w:sz="12" w:space="0"/>
              <w:bottom w:val="single" w:color="auto" w:sz="4" w:space="0"/>
              <w:right w:val="single" w:color="auto" w:sz="4"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5.5</w:t>
            </w:r>
          </w:p>
        </w:tc>
        <w:tc>
          <w:tcPr>
            <w:tcW w:w="786"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10.8</w:t>
            </w:r>
          </w:p>
        </w:tc>
        <w:tc>
          <w:tcPr>
            <w:tcW w:w="1275"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3.3</w:t>
            </w:r>
          </w:p>
        </w:tc>
        <w:tc>
          <w:tcPr>
            <w:tcW w:w="108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143</w:t>
            </w:r>
          </w:p>
        </w:tc>
        <w:tc>
          <w:tcPr>
            <w:tcW w:w="106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21</w:t>
            </w:r>
          </w:p>
        </w:tc>
        <w:tc>
          <w:tcPr>
            <w:tcW w:w="902"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27.5</w:t>
            </w:r>
          </w:p>
        </w:tc>
        <w:tc>
          <w:tcPr>
            <w:tcW w:w="987"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21.8</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p>
        </w:tc>
        <w:tc>
          <w:tcPr>
            <w:tcW w:w="95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4'50"</w:t>
            </w:r>
          </w:p>
        </w:tc>
        <w:tc>
          <w:tcPr>
            <w:tcW w:w="745" w:type="dxa"/>
            <w:tcBorders>
              <w:top w:val="single" w:color="auto" w:sz="4" w:space="0"/>
              <w:left w:val="single" w:color="auto" w:sz="4" w:space="0"/>
              <w:bottom w:val="single" w:color="auto" w:sz="4" w:space="0"/>
              <w:right w:val="single" w:color="auto" w:sz="12"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4" w:space="0"/>
              <w:left w:val="single" w:color="auto" w:sz="12" w:space="0"/>
              <w:bottom w:val="single" w:color="auto" w:sz="4" w:space="0"/>
              <w:right w:val="single" w:color="auto" w:sz="4"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5.0</w:t>
            </w:r>
          </w:p>
        </w:tc>
        <w:tc>
          <w:tcPr>
            <w:tcW w:w="786"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10.9</w:t>
            </w:r>
          </w:p>
        </w:tc>
        <w:tc>
          <w:tcPr>
            <w:tcW w:w="1275"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2.9</w:t>
            </w:r>
          </w:p>
        </w:tc>
        <w:tc>
          <w:tcPr>
            <w:tcW w:w="108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141</w:t>
            </w:r>
          </w:p>
        </w:tc>
        <w:tc>
          <w:tcPr>
            <w:tcW w:w="106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20</w:t>
            </w:r>
          </w:p>
        </w:tc>
        <w:tc>
          <w:tcPr>
            <w:tcW w:w="902"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27.8</w:t>
            </w:r>
          </w:p>
        </w:tc>
        <w:tc>
          <w:tcPr>
            <w:tcW w:w="987"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22.0</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8</w:t>
            </w:r>
          </w:p>
        </w:tc>
        <w:tc>
          <w:tcPr>
            <w:tcW w:w="95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4'55"</w:t>
            </w:r>
          </w:p>
        </w:tc>
        <w:tc>
          <w:tcPr>
            <w:tcW w:w="745" w:type="dxa"/>
            <w:tcBorders>
              <w:top w:val="single" w:color="auto" w:sz="4" w:space="0"/>
              <w:left w:val="single" w:color="auto" w:sz="4" w:space="0"/>
              <w:bottom w:val="single" w:color="auto" w:sz="4" w:space="0"/>
              <w:right w:val="single" w:color="auto" w:sz="12"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4" w:space="0"/>
              <w:left w:val="single" w:color="auto" w:sz="12" w:space="0"/>
              <w:bottom w:val="single" w:color="auto" w:sz="4" w:space="0"/>
              <w:right w:val="single" w:color="auto" w:sz="4"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4.5</w:t>
            </w:r>
          </w:p>
        </w:tc>
        <w:tc>
          <w:tcPr>
            <w:tcW w:w="786"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11</w:t>
            </w:r>
          </w:p>
        </w:tc>
        <w:tc>
          <w:tcPr>
            <w:tcW w:w="1275"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2.5</w:t>
            </w:r>
          </w:p>
        </w:tc>
        <w:tc>
          <w:tcPr>
            <w:tcW w:w="108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138</w:t>
            </w:r>
          </w:p>
        </w:tc>
        <w:tc>
          <w:tcPr>
            <w:tcW w:w="106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19</w:t>
            </w:r>
          </w:p>
        </w:tc>
        <w:tc>
          <w:tcPr>
            <w:tcW w:w="902"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28.3</w:t>
            </w:r>
          </w:p>
        </w:tc>
        <w:tc>
          <w:tcPr>
            <w:tcW w:w="987"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22.4</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p>
        </w:tc>
        <w:tc>
          <w:tcPr>
            <w:tcW w:w="95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5'00"</w:t>
            </w:r>
          </w:p>
        </w:tc>
        <w:tc>
          <w:tcPr>
            <w:tcW w:w="745" w:type="dxa"/>
            <w:tcBorders>
              <w:top w:val="single" w:color="auto" w:sz="4" w:space="0"/>
              <w:left w:val="single" w:color="auto" w:sz="4" w:space="0"/>
              <w:bottom w:val="single" w:color="auto" w:sz="4" w:space="0"/>
              <w:right w:val="single" w:color="auto" w:sz="12"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4" w:space="0"/>
              <w:left w:val="single" w:color="auto" w:sz="12" w:space="0"/>
              <w:bottom w:val="single" w:color="auto" w:sz="4" w:space="0"/>
              <w:right w:val="single" w:color="auto" w:sz="4"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4.0</w:t>
            </w:r>
          </w:p>
        </w:tc>
        <w:tc>
          <w:tcPr>
            <w:tcW w:w="786"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11.1</w:t>
            </w:r>
          </w:p>
        </w:tc>
        <w:tc>
          <w:tcPr>
            <w:tcW w:w="1275"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2.1</w:t>
            </w:r>
          </w:p>
        </w:tc>
        <w:tc>
          <w:tcPr>
            <w:tcW w:w="108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136</w:t>
            </w:r>
          </w:p>
        </w:tc>
        <w:tc>
          <w:tcPr>
            <w:tcW w:w="106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18</w:t>
            </w:r>
          </w:p>
        </w:tc>
        <w:tc>
          <w:tcPr>
            <w:tcW w:w="902"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28.8</w:t>
            </w:r>
          </w:p>
        </w:tc>
        <w:tc>
          <w:tcPr>
            <w:tcW w:w="987"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22.7</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7</w:t>
            </w:r>
          </w:p>
        </w:tc>
        <w:tc>
          <w:tcPr>
            <w:tcW w:w="95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5'05"</w:t>
            </w:r>
          </w:p>
        </w:tc>
        <w:tc>
          <w:tcPr>
            <w:tcW w:w="745" w:type="dxa"/>
            <w:tcBorders>
              <w:top w:val="single" w:color="auto" w:sz="4" w:space="0"/>
              <w:left w:val="single" w:color="auto" w:sz="4" w:space="0"/>
              <w:bottom w:val="single" w:color="auto" w:sz="4" w:space="0"/>
              <w:right w:val="single" w:color="auto" w:sz="12"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4" w:space="0"/>
              <w:left w:val="single" w:color="auto" w:sz="12" w:space="0"/>
              <w:bottom w:val="single" w:color="auto" w:sz="4" w:space="0"/>
              <w:right w:val="single" w:color="auto" w:sz="4"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3.5</w:t>
            </w:r>
          </w:p>
        </w:tc>
        <w:tc>
          <w:tcPr>
            <w:tcW w:w="786"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11.2</w:t>
            </w:r>
          </w:p>
        </w:tc>
        <w:tc>
          <w:tcPr>
            <w:tcW w:w="1275"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1.7</w:t>
            </w:r>
          </w:p>
        </w:tc>
        <w:tc>
          <w:tcPr>
            <w:tcW w:w="108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133</w:t>
            </w:r>
          </w:p>
        </w:tc>
        <w:tc>
          <w:tcPr>
            <w:tcW w:w="106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17</w:t>
            </w:r>
          </w:p>
        </w:tc>
        <w:tc>
          <w:tcPr>
            <w:tcW w:w="902"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29.4</w:t>
            </w:r>
          </w:p>
        </w:tc>
        <w:tc>
          <w:tcPr>
            <w:tcW w:w="987"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23</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p>
        </w:tc>
        <w:tc>
          <w:tcPr>
            <w:tcW w:w="95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5'</w:t>
            </w:r>
            <w:r>
              <w:rPr>
                <w:rFonts w:hint="eastAsia" w:ascii="仿宋" w:hAnsi="仿宋" w:eastAsia="仿宋" w:cs="仿宋"/>
                <w:bCs/>
                <w:color w:val="auto"/>
                <w:sz w:val="24"/>
                <w:szCs w:val="24"/>
                <w:highlight w:val="none"/>
              </w:rPr>
              <w:t>1</w:t>
            </w:r>
            <w:r>
              <w:rPr>
                <w:rFonts w:ascii="仿宋" w:hAnsi="仿宋" w:eastAsia="仿宋" w:cs="仿宋"/>
                <w:bCs/>
                <w:color w:val="auto"/>
                <w:sz w:val="24"/>
                <w:szCs w:val="24"/>
                <w:highlight w:val="none"/>
              </w:rPr>
              <w:t>0"</w:t>
            </w:r>
          </w:p>
        </w:tc>
        <w:tc>
          <w:tcPr>
            <w:tcW w:w="745" w:type="dxa"/>
            <w:tcBorders>
              <w:top w:val="single" w:color="auto" w:sz="4" w:space="0"/>
              <w:left w:val="single" w:color="auto" w:sz="4" w:space="0"/>
              <w:bottom w:val="single" w:color="auto" w:sz="4" w:space="0"/>
              <w:right w:val="single" w:color="auto" w:sz="12"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4" w:space="0"/>
              <w:left w:val="single" w:color="auto" w:sz="12" w:space="0"/>
              <w:bottom w:val="single" w:color="auto" w:sz="4" w:space="0"/>
              <w:right w:val="single" w:color="auto" w:sz="4"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3.0</w:t>
            </w:r>
          </w:p>
        </w:tc>
        <w:tc>
          <w:tcPr>
            <w:tcW w:w="786"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11.3</w:t>
            </w:r>
          </w:p>
        </w:tc>
        <w:tc>
          <w:tcPr>
            <w:tcW w:w="1275"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1.3</w:t>
            </w:r>
          </w:p>
        </w:tc>
        <w:tc>
          <w:tcPr>
            <w:tcW w:w="108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131</w:t>
            </w:r>
          </w:p>
        </w:tc>
        <w:tc>
          <w:tcPr>
            <w:tcW w:w="106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16</w:t>
            </w:r>
          </w:p>
        </w:tc>
        <w:tc>
          <w:tcPr>
            <w:tcW w:w="902"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29.9</w:t>
            </w:r>
          </w:p>
        </w:tc>
        <w:tc>
          <w:tcPr>
            <w:tcW w:w="987"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23.3</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6</w:t>
            </w:r>
          </w:p>
        </w:tc>
        <w:tc>
          <w:tcPr>
            <w:tcW w:w="95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5'15"</w:t>
            </w:r>
          </w:p>
        </w:tc>
        <w:tc>
          <w:tcPr>
            <w:tcW w:w="745" w:type="dxa"/>
            <w:tcBorders>
              <w:top w:val="single" w:color="auto" w:sz="4" w:space="0"/>
              <w:left w:val="single" w:color="auto" w:sz="4" w:space="0"/>
              <w:bottom w:val="single" w:color="auto" w:sz="4" w:space="0"/>
              <w:right w:val="single" w:color="auto" w:sz="12"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4" w:space="0"/>
              <w:left w:val="single" w:color="auto" w:sz="12" w:space="0"/>
              <w:bottom w:val="single" w:color="auto" w:sz="4" w:space="0"/>
              <w:right w:val="single" w:color="auto" w:sz="4"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2.5</w:t>
            </w:r>
          </w:p>
        </w:tc>
        <w:tc>
          <w:tcPr>
            <w:tcW w:w="786"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11.4</w:t>
            </w:r>
          </w:p>
        </w:tc>
        <w:tc>
          <w:tcPr>
            <w:tcW w:w="1275"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0.9</w:t>
            </w:r>
          </w:p>
        </w:tc>
        <w:tc>
          <w:tcPr>
            <w:tcW w:w="108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128</w:t>
            </w:r>
          </w:p>
        </w:tc>
        <w:tc>
          <w:tcPr>
            <w:tcW w:w="106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15</w:t>
            </w:r>
          </w:p>
        </w:tc>
        <w:tc>
          <w:tcPr>
            <w:tcW w:w="902"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30.5</w:t>
            </w:r>
          </w:p>
        </w:tc>
        <w:tc>
          <w:tcPr>
            <w:tcW w:w="987"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23.7</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p>
        </w:tc>
        <w:tc>
          <w:tcPr>
            <w:tcW w:w="95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5'20"</w:t>
            </w:r>
          </w:p>
        </w:tc>
        <w:tc>
          <w:tcPr>
            <w:tcW w:w="745" w:type="dxa"/>
            <w:tcBorders>
              <w:top w:val="single" w:color="auto" w:sz="4" w:space="0"/>
              <w:left w:val="single" w:color="auto" w:sz="4" w:space="0"/>
              <w:bottom w:val="single" w:color="auto" w:sz="4" w:space="0"/>
              <w:right w:val="single" w:color="auto" w:sz="12"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4" w:space="0"/>
              <w:left w:val="single" w:color="auto" w:sz="12" w:space="0"/>
              <w:bottom w:val="single" w:color="auto" w:sz="4" w:space="0"/>
              <w:right w:val="single" w:color="auto" w:sz="4"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2.0</w:t>
            </w:r>
          </w:p>
        </w:tc>
        <w:tc>
          <w:tcPr>
            <w:tcW w:w="786"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11.5</w:t>
            </w:r>
          </w:p>
        </w:tc>
        <w:tc>
          <w:tcPr>
            <w:tcW w:w="1275"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0.5</w:t>
            </w:r>
          </w:p>
        </w:tc>
        <w:tc>
          <w:tcPr>
            <w:tcW w:w="108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126</w:t>
            </w:r>
          </w:p>
        </w:tc>
        <w:tc>
          <w:tcPr>
            <w:tcW w:w="106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14</w:t>
            </w:r>
          </w:p>
        </w:tc>
        <w:tc>
          <w:tcPr>
            <w:tcW w:w="902"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31.2</w:t>
            </w:r>
          </w:p>
        </w:tc>
        <w:tc>
          <w:tcPr>
            <w:tcW w:w="987"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24.2</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5</w:t>
            </w:r>
          </w:p>
        </w:tc>
        <w:tc>
          <w:tcPr>
            <w:tcW w:w="95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5'25"</w:t>
            </w:r>
          </w:p>
        </w:tc>
        <w:tc>
          <w:tcPr>
            <w:tcW w:w="745" w:type="dxa"/>
            <w:tcBorders>
              <w:top w:val="single" w:color="auto" w:sz="4" w:space="0"/>
              <w:left w:val="single" w:color="auto" w:sz="4" w:space="0"/>
              <w:bottom w:val="single" w:color="auto" w:sz="4" w:space="0"/>
              <w:right w:val="single" w:color="auto" w:sz="12"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4" w:space="0"/>
              <w:left w:val="single" w:color="auto" w:sz="12" w:space="0"/>
              <w:bottom w:val="single" w:color="auto" w:sz="4" w:space="0"/>
              <w:right w:val="single" w:color="auto" w:sz="4"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1.5</w:t>
            </w:r>
          </w:p>
        </w:tc>
        <w:tc>
          <w:tcPr>
            <w:tcW w:w="786"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11.6</w:t>
            </w:r>
          </w:p>
        </w:tc>
        <w:tc>
          <w:tcPr>
            <w:tcW w:w="1275"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0.1</w:t>
            </w:r>
          </w:p>
        </w:tc>
        <w:tc>
          <w:tcPr>
            <w:tcW w:w="108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123</w:t>
            </w:r>
          </w:p>
        </w:tc>
        <w:tc>
          <w:tcPr>
            <w:tcW w:w="106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13</w:t>
            </w:r>
          </w:p>
        </w:tc>
        <w:tc>
          <w:tcPr>
            <w:tcW w:w="902"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31.8</w:t>
            </w:r>
          </w:p>
        </w:tc>
        <w:tc>
          <w:tcPr>
            <w:tcW w:w="987"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24.6</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4</w:t>
            </w:r>
          </w:p>
        </w:tc>
        <w:tc>
          <w:tcPr>
            <w:tcW w:w="95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5'30"</w:t>
            </w:r>
          </w:p>
        </w:tc>
        <w:tc>
          <w:tcPr>
            <w:tcW w:w="745" w:type="dxa"/>
            <w:tcBorders>
              <w:top w:val="single" w:color="auto" w:sz="4" w:space="0"/>
              <w:left w:val="single" w:color="auto" w:sz="4" w:space="0"/>
              <w:bottom w:val="single" w:color="auto" w:sz="4" w:space="0"/>
              <w:right w:val="single" w:color="auto" w:sz="12"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4" w:space="0"/>
              <w:left w:val="single" w:color="auto" w:sz="12" w:space="0"/>
              <w:bottom w:val="single" w:color="auto" w:sz="4" w:space="0"/>
              <w:right w:val="single" w:color="auto" w:sz="4"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1.0</w:t>
            </w:r>
          </w:p>
        </w:tc>
        <w:tc>
          <w:tcPr>
            <w:tcW w:w="786"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11.7</w:t>
            </w:r>
          </w:p>
        </w:tc>
        <w:tc>
          <w:tcPr>
            <w:tcW w:w="1275"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-0.3</w:t>
            </w:r>
          </w:p>
        </w:tc>
        <w:tc>
          <w:tcPr>
            <w:tcW w:w="108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121</w:t>
            </w:r>
          </w:p>
        </w:tc>
        <w:tc>
          <w:tcPr>
            <w:tcW w:w="106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12</w:t>
            </w:r>
          </w:p>
        </w:tc>
        <w:tc>
          <w:tcPr>
            <w:tcW w:w="902"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32.6</w:t>
            </w:r>
          </w:p>
        </w:tc>
        <w:tc>
          <w:tcPr>
            <w:tcW w:w="987"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25.1</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3</w:t>
            </w:r>
          </w:p>
        </w:tc>
        <w:tc>
          <w:tcPr>
            <w:tcW w:w="95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5'35"</w:t>
            </w:r>
          </w:p>
        </w:tc>
        <w:tc>
          <w:tcPr>
            <w:tcW w:w="745" w:type="dxa"/>
            <w:tcBorders>
              <w:top w:val="single" w:color="auto" w:sz="4" w:space="0"/>
              <w:left w:val="single" w:color="auto" w:sz="4" w:space="0"/>
              <w:bottom w:val="single" w:color="auto" w:sz="4" w:space="0"/>
              <w:right w:val="single" w:color="auto" w:sz="12"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4" w:space="0"/>
              <w:left w:val="single" w:color="auto" w:sz="12" w:space="0"/>
              <w:bottom w:val="single" w:color="auto" w:sz="4" w:space="0"/>
              <w:right w:val="single" w:color="auto" w:sz="4"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0.5</w:t>
            </w:r>
          </w:p>
        </w:tc>
        <w:tc>
          <w:tcPr>
            <w:tcW w:w="786"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11.8</w:t>
            </w:r>
          </w:p>
        </w:tc>
        <w:tc>
          <w:tcPr>
            <w:tcW w:w="1275"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-0.7</w:t>
            </w:r>
          </w:p>
        </w:tc>
        <w:tc>
          <w:tcPr>
            <w:tcW w:w="108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117</w:t>
            </w:r>
          </w:p>
        </w:tc>
        <w:tc>
          <w:tcPr>
            <w:tcW w:w="106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11</w:t>
            </w:r>
          </w:p>
        </w:tc>
        <w:tc>
          <w:tcPr>
            <w:tcW w:w="902"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33.2</w:t>
            </w:r>
          </w:p>
        </w:tc>
        <w:tc>
          <w:tcPr>
            <w:tcW w:w="987"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25.5</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2</w:t>
            </w:r>
          </w:p>
        </w:tc>
        <w:tc>
          <w:tcPr>
            <w:tcW w:w="95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5'40"</w:t>
            </w:r>
          </w:p>
        </w:tc>
        <w:tc>
          <w:tcPr>
            <w:tcW w:w="745" w:type="dxa"/>
            <w:tcBorders>
              <w:top w:val="single" w:color="auto" w:sz="4" w:space="0"/>
              <w:left w:val="single" w:color="auto" w:sz="4" w:space="0"/>
              <w:bottom w:val="single" w:color="auto" w:sz="4" w:space="0"/>
              <w:right w:val="single" w:color="auto" w:sz="12"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4" w:space="0"/>
              <w:left w:val="single" w:color="auto" w:sz="12" w:space="0"/>
              <w:bottom w:val="single" w:color="auto" w:sz="12" w:space="0"/>
              <w:right w:val="single" w:color="auto" w:sz="4"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0</w:t>
            </w:r>
          </w:p>
        </w:tc>
        <w:tc>
          <w:tcPr>
            <w:tcW w:w="786" w:type="dxa"/>
            <w:tcBorders>
              <w:top w:val="single" w:color="auto" w:sz="4" w:space="0"/>
              <w:left w:val="single" w:color="auto" w:sz="4" w:space="0"/>
              <w:bottom w:val="single" w:color="auto" w:sz="12"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11.9</w:t>
            </w:r>
          </w:p>
        </w:tc>
        <w:tc>
          <w:tcPr>
            <w:tcW w:w="1275" w:type="dxa"/>
            <w:tcBorders>
              <w:top w:val="single" w:color="auto" w:sz="4" w:space="0"/>
              <w:left w:val="single" w:color="auto" w:sz="4" w:space="0"/>
              <w:bottom w:val="single" w:color="auto" w:sz="12"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-1.1</w:t>
            </w:r>
          </w:p>
        </w:tc>
        <w:tc>
          <w:tcPr>
            <w:tcW w:w="1089" w:type="dxa"/>
            <w:tcBorders>
              <w:top w:val="single" w:color="auto" w:sz="4" w:space="0"/>
              <w:left w:val="single" w:color="auto" w:sz="4" w:space="0"/>
              <w:bottom w:val="single" w:color="auto" w:sz="12"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114</w:t>
            </w:r>
          </w:p>
        </w:tc>
        <w:tc>
          <w:tcPr>
            <w:tcW w:w="1064" w:type="dxa"/>
            <w:tcBorders>
              <w:top w:val="single" w:color="auto" w:sz="4" w:space="0"/>
              <w:left w:val="single" w:color="auto" w:sz="4" w:space="0"/>
              <w:bottom w:val="single" w:color="auto" w:sz="12" w:space="0"/>
              <w:right w:val="single" w:color="auto" w:sz="4" w:space="0"/>
            </w:tcBorders>
            <w:vAlign w:val="center"/>
          </w:tcPr>
          <w:p>
            <w:pPr>
              <w:rPr>
                <w:rFonts w:ascii="仿宋" w:hAnsi="仿宋" w:eastAsia="仿宋" w:cs="仿宋"/>
                <w:color w:val="auto"/>
                <w:sz w:val="24"/>
                <w:szCs w:val="24"/>
                <w:highlight w:val="none"/>
              </w:rPr>
            </w:pPr>
            <w:r>
              <w:rPr>
                <w:rFonts w:ascii="仿宋" w:hAnsi="仿宋" w:eastAsia="仿宋" w:cs="仿宋"/>
                <w:color w:val="auto"/>
                <w:sz w:val="24"/>
                <w:szCs w:val="24"/>
                <w:highlight w:val="none"/>
              </w:rPr>
              <w:t>10</w:t>
            </w:r>
          </w:p>
        </w:tc>
        <w:tc>
          <w:tcPr>
            <w:tcW w:w="902" w:type="dxa"/>
            <w:tcBorders>
              <w:top w:val="single" w:color="auto" w:sz="4" w:space="0"/>
              <w:left w:val="single" w:color="auto" w:sz="4" w:space="0"/>
              <w:bottom w:val="single" w:color="auto" w:sz="12"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34</w:t>
            </w:r>
          </w:p>
        </w:tc>
        <w:tc>
          <w:tcPr>
            <w:tcW w:w="987" w:type="dxa"/>
            <w:tcBorders>
              <w:top w:val="single" w:color="auto" w:sz="4" w:space="0"/>
              <w:left w:val="single" w:color="auto" w:sz="4" w:space="0"/>
              <w:bottom w:val="single" w:color="auto" w:sz="12"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26</w:t>
            </w:r>
          </w:p>
        </w:tc>
        <w:tc>
          <w:tcPr>
            <w:tcW w:w="896" w:type="dxa"/>
            <w:tcBorders>
              <w:top w:val="single" w:color="auto" w:sz="4" w:space="0"/>
              <w:left w:val="single" w:color="auto" w:sz="4" w:space="0"/>
              <w:bottom w:val="single" w:color="auto" w:sz="12" w:space="0"/>
              <w:right w:val="single" w:color="auto" w:sz="4" w:space="0"/>
            </w:tcBorders>
            <w:vAlign w:val="center"/>
          </w:tcPr>
          <w:p>
            <w:pPr>
              <w:widowControl/>
              <w:spacing w:line="378" w:lineRule="atLeast"/>
              <w:rPr>
                <w:rFonts w:ascii="仿宋" w:hAnsi="仿宋" w:eastAsia="仿宋" w:cs="仿宋"/>
                <w:color w:val="auto"/>
                <w:sz w:val="24"/>
                <w:szCs w:val="24"/>
                <w:highlight w:val="none"/>
              </w:rPr>
            </w:pPr>
            <w:r>
              <w:rPr>
                <w:rFonts w:ascii="仿宋" w:hAnsi="仿宋" w:eastAsia="仿宋" w:cs="仿宋"/>
                <w:color w:val="auto"/>
                <w:sz w:val="24"/>
                <w:szCs w:val="24"/>
                <w:highlight w:val="none"/>
              </w:rPr>
              <w:t>1</w:t>
            </w:r>
          </w:p>
        </w:tc>
        <w:tc>
          <w:tcPr>
            <w:tcW w:w="952" w:type="dxa"/>
            <w:tcBorders>
              <w:top w:val="single" w:color="auto" w:sz="4" w:space="0"/>
              <w:left w:val="single" w:color="auto" w:sz="4" w:space="0"/>
              <w:bottom w:val="single" w:color="auto" w:sz="12" w:space="0"/>
              <w:right w:val="single" w:color="auto" w:sz="4" w:space="0"/>
            </w:tcBorders>
            <w:vAlign w:val="center"/>
          </w:tcPr>
          <w:p>
            <w:pPr>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5'45"</w:t>
            </w:r>
          </w:p>
        </w:tc>
        <w:tc>
          <w:tcPr>
            <w:tcW w:w="745" w:type="dxa"/>
            <w:tcBorders>
              <w:top w:val="single" w:color="auto" w:sz="4" w:space="0"/>
              <w:left w:val="single" w:color="auto" w:sz="4" w:space="0"/>
              <w:bottom w:val="single" w:color="auto" w:sz="12" w:space="0"/>
              <w:right w:val="single" w:color="auto" w:sz="12" w:space="0"/>
            </w:tcBorders>
            <w:vAlign w:val="center"/>
          </w:tcPr>
          <w:p>
            <w:pPr>
              <w:widowControl/>
              <w:rPr>
                <w:rFonts w:ascii="仿宋" w:hAnsi="仿宋" w:eastAsia="仿宋" w:cs="仿宋"/>
                <w:bCs/>
                <w:color w:val="auto"/>
                <w:sz w:val="24"/>
                <w:szCs w:val="24"/>
                <w:highlight w:val="none"/>
              </w:rPr>
            </w:pPr>
            <w:r>
              <w:rPr>
                <w:rFonts w:ascii="仿宋" w:hAnsi="仿宋" w:eastAsia="仿宋" w:cs="仿宋"/>
                <w:bCs/>
                <w:color w:val="auto"/>
                <w:sz w:val="24"/>
                <w:szCs w:val="24"/>
                <w:highlight w:val="none"/>
              </w:rPr>
              <w:t>0</w:t>
            </w:r>
          </w:p>
        </w:tc>
      </w:tr>
    </w:tbl>
    <w:p>
      <w:pPr>
        <w:spacing w:line="500" w:lineRule="exact"/>
        <w:ind w:firstLine="682" w:firstLineChars="200"/>
        <w:rPr>
          <w:rFonts w:ascii="仿宋_GB2312" w:eastAsia="仿宋_GB2312"/>
          <w:color w:val="auto"/>
          <w:highlight w:val="none"/>
        </w:rPr>
      </w:pPr>
      <w:r>
        <w:rPr>
          <w:rFonts w:ascii="黑体" w:hAnsi="黑体" w:eastAsia="黑体" w:cs="黑体"/>
          <w:bCs/>
          <w:color w:val="auto"/>
          <w:szCs w:val="32"/>
          <w:highlight w:val="none"/>
        </w:rPr>
        <w:br w:type="page"/>
      </w:r>
    </w:p>
    <w:tbl>
      <w:tblPr>
        <w:tblStyle w:val="33"/>
        <w:tblW w:w="9057" w:type="dxa"/>
        <w:tblInd w:w="0" w:type="dxa"/>
        <w:tblLayout w:type="fixed"/>
        <w:tblCellMar>
          <w:top w:w="0" w:type="dxa"/>
          <w:left w:w="0" w:type="dxa"/>
          <w:bottom w:w="0" w:type="dxa"/>
          <w:right w:w="0" w:type="dxa"/>
        </w:tblCellMar>
      </w:tblPr>
      <w:tblGrid>
        <w:gridCol w:w="2184"/>
        <w:gridCol w:w="1563"/>
        <w:gridCol w:w="299"/>
        <w:gridCol w:w="909"/>
        <w:gridCol w:w="199"/>
        <w:gridCol w:w="1354"/>
        <w:gridCol w:w="71"/>
        <w:gridCol w:w="865"/>
        <w:gridCol w:w="1613"/>
      </w:tblGrid>
      <w:tr>
        <w:tblPrEx>
          <w:tblCellMar>
            <w:top w:w="0" w:type="dxa"/>
            <w:left w:w="0" w:type="dxa"/>
            <w:bottom w:w="0" w:type="dxa"/>
            <w:right w:w="0" w:type="dxa"/>
          </w:tblCellMar>
        </w:tblPrEx>
        <w:trPr>
          <w:trHeight w:val="960" w:hRule="atLeast"/>
        </w:trPr>
        <w:tc>
          <w:tcPr>
            <w:tcW w:w="9057" w:type="dxa"/>
            <w:gridSpan w:val="9"/>
            <w:tcBorders>
              <w:top w:val="nil"/>
              <w:left w:val="nil"/>
              <w:bottom w:val="nil"/>
              <w:right w:val="nil"/>
            </w:tcBorders>
            <w:noWrap/>
            <w:tcMar>
              <w:top w:w="15" w:type="dxa"/>
              <w:left w:w="15" w:type="dxa"/>
              <w:right w:w="15" w:type="dxa"/>
            </w:tcMar>
            <w:vAlign w:val="center"/>
          </w:tcPr>
          <w:p>
            <w:pPr>
              <w:rPr>
                <w:rFonts w:ascii="黑体" w:hAnsi="黑体" w:eastAsia="黑体" w:cs="仿宋_GB2312"/>
                <w:color w:val="auto"/>
                <w:szCs w:val="32"/>
                <w:highlight w:val="none"/>
              </w:rPr>
            </w:pPr>
            <w:r>
              <w:rPr>
                <w:rFonts w:hint="eastAsia" w:ascii="黑体" w:hAnsi="黑体" w:eastAsia="黑体" w:cs="仿宋_GB2312"/>
                <w:color w:val="auto"/>
                <w:szCs w:val="32"/>
                <w:highlight w:val="none"/>
              </w:rPr>
              <w:t>附件3</w:t>
            </w:r>
          </w:p>
          <w:p>
            <w:pPr>
              <w:keepNext w:val="0"/>
              <w:keepLines w:val="0"/>
              <w:pageBreakBefore w:val="0"/>
              <w:widowControl w:val="0"/>
              <w:kinsoku/>
              <w:wordWrap/>
              <w:overflowPunct/>
              <w:topLinePunct w:val="0"/>
              <w:autoSpaceDE/>
              <w:autoSpaceDN/>
              <w:bidi w:val="0"/>
              <w:adjustRightInd w:val="0"/>
              <w:snapToGrid/>
              <w:spacing w:line="480" w:lineRule="exact"/>
              <w:jc w:val="center"/>
              <w:textAlignment w:val="baseline"/>
              <w:rPr>
                <w:rFonts w:hint="eastAsia" w:ascii="方正小标宋_GBK" w:hAnsi="方正小标宋_GBK" w:eastAsia="方正小标宋_GBK" w:cs="方正小标宋_GBK"/>
                <w:bCs/>
                <w:color w:val="auto"/>
                <w:sz w:val="44"/>
                <w:szCs w:val="44"/>
                <w:highlight w:val="none"/>
                <w:lang w:bidi="ar"/>
              </w:rPr>
            </w:pPr>
            <w:r>
              <w:rPr>
                <w:rFonts w:hint="eastAsia" w:ascii="方正小标宋_GBK" w:hAnsi="方正小标宋_GBK" w:eastAsia="方正小标宋_GBK" w:cs="方正小标宋_GBK"/>
                <w:bCs/>
                <w:color w:val="auto"/>
                <w:sz w:val="44"/>
                <w:szCs w:val="44"/>
                <w:highlight w:val="none"/>
                <w:lang w:bidi="ar"/>
              </w:rPr>
              <w:t>202</w:t>
            </w:r>
            <w:r>
              <w:rPr>
                <w:rFonts w:hint="eastAsia" w:ascii="方正小标宋_GBK" w:hAnsi="方正小标宋_GBK" w:eastAsia="方正小标宋_GBK" w:cs="方正小标宋_GBK"/>
                <w:bCs/>
                <w:color w:val="auto"/>
                <w:sz w:val="44"/>
                <w:szCs w:val="44"/>
                <w:highlight w:val="none"/>
                <w:lang w:val="en-US" w:eastAsia="zh-CN" w:bidi="ar"/>
              </w:rPr>
              <w:t>6</w:t>
            </w:r>
            <w:r>
              <w:rPr>
                <w:rFonts w:hint="eastAsia" w:ascii="方正小标宋_GBK" w:hAnsi="方正小标宋_GBK" w:eastAsia="方正小标宋_GBK" w:cs="方正小标宋_GBK"/>
                <w:bCs/>
                <w:color w:val="auto"/>
                <w:sz w:val="44"/>
                <w:szCs w:val="44"/>
                <w:highlight w:val="none"/>
                <w:lang w:bidi="ar"/>
              </w:rPr>
              <w:t>年初中毕业生</w:t>
            </w:r>
            <w:bookmarkStart w:id="2" w:name="OLE_LINK2"/>
            <w:r>
              <w:rPr>
                <w:rFonts w:hint="eastAsia" w:ascii="方正小标宋_GBK" w:hAnsi="方正小标宋_GBK" w:eastAsia="方正小标宋_GBK" w:cs="方正小标宋_GBK"/>
                <w:bCs/>
                <w:color w:val="auto"/>
                <w:sz w:val="44"/>
                <w:szCs w:val="44"/>
                <w:highlight w:val="none"/>
                <w:lang w:bidi="ar"/>
              </w:rPr>
              <w:t>过程</w:t>
            </w:r>
            <w:bookmarkEnd w:id="2"/>
            <w:r>
              <w:rPr>
                <w:rFonts w:hint="eastAsia" w:ascii="方正小标宋_GBK" w:hAnsi="方正小标宋_GBK" w:eastAsia="方正小标宋_GBK" w:cs="方正小标宋_GBK"/>
                <w:bCs/>
                <w:color w:val="auto"/>
                <w:sz w:val="44"/>
                <w:szCs w:val="44"/>
                <w:highlight w:val="none"/>
                <w:lang w:bidi="ar"/>
              </w:rPr>
              <w:t>管理评价问题更改</w:t>
            </w:r>
          </w:p>
          <w:p>
            <w:pPr>
              <w:keepNext w:val="0"/>
              <w:keepLines w:val="0"/>
              <w:pageBreakBefore w:val="0"/>
              <w:widowControl w:val="0"/>
              <w:kinsoku/>
              <w:wordWrap/>
              <w:overflowPunct/>
              <w:topLinePunct w:val="0"/>
              <w:autoSpaceDE/>
              <w:autoSpaceDN/>
              <w:bidi w:val="0"/>
              <w:adjustRightInd w:val="0"/>
              <w:snapToGrid/>
              <w:spacing w:line="480" w:lineRule="exact"/>
              <w:jc w:val="center"/>
              <w:textAlignment w:val="baseline"/>
              <w:rPr>
                <w:rFonts w:ascii="Arial Unicode MS" w:hAnsi="宋体" w:eastAsia="Arial Unicode MS" w:cs="宋体"/>
                <w:bCs/>
                <w:color w:val="auto"/>
                <w:szCs w:val="32"/>
                <w:highlight w:val="none"/>
              </w:rPr>
            </w:pPr>
            <w:r>
              <w:rPr>
                <w:rFonts w:hint="eastAsia" w:ascii="方正小标宋_GBK" w:hAnsi="方正小标宋_GBK" w:eastAsia="方正小标宋_GBK" w:cs="方正小标宋_GBK"/>
                <w:bCs/>
                <w:color w:val="auto"/>
                <w:sz w:val="44"/>
                <w:szCs w:val="44"/>
                <w:highlight w:val="none"/>
                <w:lang w:bidi="ar"/>
              </w:rPr>
              <w:t>申请表</w:t>
            </w:r>
          </w:p>
        </w:tc>
      </w:tr>
      <w:tr>
        <w:tblPrEx>
          <w:tblCellMar>
            <w:top w:w="0" w:type="dxa"/>
            <w:left w:w="0" w:type="dxa"/>
            <w:bottom w:w="0" w:type="dxa"/>
            <w:right w:w="0" w:type="dxa"/>
          </w:tblCellMar>
        </w:tblPrEx>
        <w:trPr>
          <w:trHeight w:val="462" w:hRule="atLeast"/>
        </w:trPr>
        <w:tc>
          <w:tcPr>
            <w:tcW w:w="21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bidi="ar"/>
              </w:rPr>
              <w:t>学校</w:t>
            </w:r>
          </w:p>
        </w:tc>
        <w:tc>
          <w:tcPr>
            <w:tcW w:w="15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仿宋_GB2312" w:eastAsia="仿宋_GB2312" w:cs="仿宋_GB2312"/>
                <w:color w:val="auto"/>
                <w:sz w:val="28"/>
                <w:szCs w:val="28"/>
                <w:highlight w:val="none"/>
              </w:rPr>
            </w:pPr>
          </w:p>
        </w:tc>
        <w:tc>
          <w:tcPr>
            <w:tcW w:w="140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bidi="ar"/>
              </w:rPr>
              <w:t>年级班级</w:t>
            </w:r>
          </w:p>
        </w:tc>
        <w:tc>
          <w:tcPr>
            <w:tcW w:w="3903"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仿宋_GB2312" w:hAnsi="仿宋_GB2312" w:eastAsia="仿宋_GB2312" w:cs="仿宋_GB2312"/>
                <w:color w:val="auto"/>
                <w:sz w:val="24"/>
                <w:szCs w:val="24"/>
                <w:highlight w:val="none"/>
              </w:rPr>
            </w:pPr>
          </w:p>
        </w:tc>
      </w:tr>
      <w:tr>
        <w:tblPrEx>
          <w:tblCellMar>
            <w:top w:w="0" w:type="dxa"/>
            <w:left w:w="0" w:type="dxa"/>
            <w:bottom w:w="0" w:type="dxa"/>
            <w:right w:w="0" w:type="dxa"/>
          </w:tblCellMar>
        </w:tblPrEx>
        <w:trPr>
          <w:trHeight w:val="462" w:hRule="atLeast"/>
        </w:trPr>
        <w:tc>
          <w:tcPr>
            <w:tcW w:w="21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bidi="ar"/>
              </w:rPr>
              <w:t>姓名</w:t>
            </w:r>
          </w:p>
        </w:tc>
        <w:tc>
          <w:tcPr>
            <w:tcW w:w="15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仿宋_GB2312" w:eastAsia="仿宋_GB2312" w:cs="仿宋_GB2312"/>
                <w:color w:val="auto"/>
                <w:sz w:val="28"/>
                <w:szCs w:val="28"/>
                <w:highlight w:val="none"/>
              </w:rPr>
            </w:pPr>
          </w:p>
        </w:tc>
        <w:tc>
          <w:tcPr>
            <w:tcW w:w="140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bidi="ar"/>
              </w:rPr>
              <w:t>性别</w:t>
            </w:r>
          </w:p>
        </w:tc>
        <w:tc>
          <w:tcPr>
            <w:tcW w:w="3903"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仿宋_GB2312" w:hAnsi="仿宋_GB2312" w:eastAsia="仿宋_GB2312" w:cs="仿宋_GB2312"/>
                <w:color w:val="auto"/>
                <w:sz w:val="24"/>
                <w:szCs w:val="24"/>
                <w:highlight w:val="none"/>
              </w:rPr>
            </w:pPr>
          </w:p>
        </w:tc>
      </w:tr>
      <w:tr>
        <w:tblPrEx>
          <w:tblCellMar>
            <w:top w:w="0" w:type="dxa"/>
            <w:left w:w="0" w:type="dxa"/>
            <w:bottom w:w="0" w:type="dxa"/>
            <w:right w:w="0" w:type="dxa"/>
          </w:tblCellMar>
        </w:tblPrEx>
        <w:trPr>
          <w:trHeight w:val="462" w:hRule="atLeast"/>
        </w:trPr>
        <w:tc>
          <w:tcPr>
            <w:tcW w:w="21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bidi="ar"/>
              </w:rPr>
              <w:t>学籍号</w:t>
            </w:r>
          </w:p>
        </w:tc>
        <w:tc>
          <w:tcPr>
            <w:tcW w:w="15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仿宋_GB2312" w:eastAsia="仿宋_GB2312" w:cs="仿宋_GB2312"/>
                <w:color w:val="auto"/>
                <w:sz w:val="28"/>
                <w:szCs w:val="28"/>
                <w:highlight w:val="none"/>
              </w:rPr>
            </w:pPr>
          </w:p>
        </w:tc>
        <w:tc>
          <w:tcPr>
            <w:tcW w:w="140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bidi="ar"/>
              </w:rPr>
              <w:t>身份证号</w:t>
            </w:r>
          </w:p>
        </w:tc>
        <w:tc>
          <w:tcPr>
            <w:tcW w:w="3903"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仿宋_GB2312" w:hAnsi="仿宋_GB2312" w:eastAsia="仿宋_GB2312" w:cs="仿宋_GB2312"/>
                <w:color w:val="auto"/>
                <w:sz w:val="24"/>
                <w:szCs w:val="24"/>
                <w:highlight w:val="none"/>
              </w:rPr>
            </w:pPr>
          </w:p>
        </w:tc>
      </w:tr>
      <w:tr>
        <w:tblPrEx>
          <w:tblCellMar>
            <w:top w:w="0" w:type="dxa"/>
            <w:left w:w="0" w:type="dxa"/>
            <w:bottom w:w="0" w:type="dxa"/>
            <w:right w:w="0" w:type="dxa"/>
          </w:tblCellMar>
        </w:tblPrEx>
        <w:trPr>
          <w:trHeight w:val="1197" w:hRule="atLeast"/>
        </w:trPr>
        <w:tc>
          <w:tcPr>
            <w:tcW w:w="218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问题类型</w:t>
            </w:r>
          </w:p>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（相应类型打√）</w:t>
            </w:r>
          </w:p>
        </w:tc>
        <w:tc>
          <w:tcPr>
            <w:tcW w:w="6873" w:type="dxa"/>
            <w:gridSpan w:val="8"/>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 xml:space="preserve"> A.未报 B.漏报 C.填报错误</w:t>
            </w:r>
            <w:r>
              <w:rPr>
                <w:rFonts w:ascii="宋体" w:hAnsi="宋体" w:eastAsia="宋体" w:cs="宋体"/>
                <w:b/>
                <w:color w:val="auto"/>
                <w:sz w:val="24"/>
                <w:szCs w:val="24"/>
                <w:highlight w:val="none"/>
                <w:lang w:bidi="ar"/>
              </w:rPr>
              <w:t xml:space="preserve"> </w:t>
            </w:r>
            <w:r>
              <w:rPr>
                <w:rFonts w:hint="eastAsia" w:ascii="宋体" w:hAnsi="宋体" w:eastAsia="宋体" w:cs="宋体"/>
                <w:b/>
                <w:color w:val="auto"/>
                <w:sz w:val="24"/>
                <w:szCs w:val="24"/>
                <w:highlight w:val="none"/>
                <w:lang w:bidi="ar"/>
              </w:rPr>
              <w:t>D.因大病免测</w:t>
            </w:r>
            <w:r>
              <w:rPr>
                <w:rFonts w:ascii="宋体" w:hAnsi="宋体" w:eastAsia="宋体" w:cs="宋体"/>
                <w:b/>
                <w:color w:val="auto"/>
                <w:sz w:val="24"/>
                <w:szCs w:val="24"/>
                <w:highlight w:val="none"/>
                <w:lang w:bidi="ar"/>
              </w:rPr>
              <w:t xml:space="preserve"> </w:t>
            </w:r>
            <w:r>
              <w:rPr>
                <w:rFonts w:hint="eastAsia" w:ascii="宋体" w:hAnsi="宋体" w:eastAsia="宋体" w:cs="宋体"/>
                <w:b/>
                <w:color w:val="auto"/>
                <w:sz w:val="24"/>
                <w:szCs w:val="24"/>
                <w:highlight w:val="none"/>
                <w:lang w:bidi="ar"/>
              </w:rPr>
              <w:t>E.有残疾证免测</w:t>
            </w:r>
            <w:r>
              <w:rPr>
                <w:rFonts w:ascii="宋体" w:hAnsi="宋体" w:eastAsia="宋体" w:cs="宋体"/>
                <w:b/>
                <w:color w:val="auto"/>
                <w:sz w:val="24"/>
                <w:szCs w:val="24"/>
                <w:highlight w:val="none"/>
                <w:lang w:bidi="ar"/>
              </w:rPr>
              <w:t xml:space="preserve"> </w:t>
            </w:r>
            <w:r>
              <w:rPr>
                <w:rFonts w:hint="eastAsia" w:ascii="宋体" w:hAnsi="宋体" w:eastAsia="宋体" w:cs="宋体"/>
                <w:b/>
                <w:color w:val="auto"/>
                <w:sz w:val="24"/>
                <w:szCs w:val="24"/>
                <w:highlight w:val="none"/>
                <w:lang w:bidi="ar"/>
              </w:rPr>
              <w:t>F.因转学数据缺失</w:t>
            </w:r>
            <w:r>
              <w:rPr>
                <w:rFonts w:ascii="宋体" w:hAnsi="宋体" w:eastAsia="宋体" w:cs="宋体"/>
                <w:b/>
                <w:color w:val="auto"/>
                <w:sz w:val="24"/>
                <w:szCs w:val="24"/>
                <w:highlight w:val="none"/>
                <w:lang w:bidi="ar"/>
              </w:rPr>
              <w:t xml:space="preserve"> </w:t>
            </w:r>
            <w:r>
              <w:rPr>
                <w:rFonts w:hint="eastAsia" w:ascii="宋体" w:hAnsi="宋体" w:eastAsia="宋体" w:cs="宋体"/>
                <w:b/>
                <w:color w:val="auto"/>
                <w:sz w:val="24"/>
                <w:szCs w:val="24"/>
                <w:highlight w:val="none"/>
                <w:lang w:bidi="ar"/>
              </w:rPr>
              <w:t>G.因休学数据缺失 H.其它</w:t>
            </w:r>
          </w:p>
        </w:tc>
      </w:tr>
      <w:tr>
        <w:tblPrEx>
          <w:tblCellMar>
            <w:top w:w="0" w:type="dxa"/>
            <w:left w:w="0" w:type="dxa"/>
            <w:bottom w:w="0" w:type="dxa"/>
            <w:right w:w="0" w:type="dxa"/>
          </w:tblCellMar>
        </w:tblPrEx>
        <w:trPr>
          <w:trHeight w:val="585" w:hRule="atLeast"/>
        </w:trPr>
        <w:tc>
          <w:tcPr>
            <w:tcW w:w="218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bidi="ar"/>
              </w:rPr>
              <w:t>原数据</w:t>
            </w:r>
          </w:p>
        </w:tc>
        <w:tc>
          <w:tcPr>
            <w:tcW w:w="1563"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仿宋_GB2312" w:hAnsi="仿宋_GB2312" w:eastAsia="仿宋_GB2312" w:cs="仿宋_GB2312"/>
                <w:color w:val="auto"/>
                <w:sz w:val="28"/>
                <w:szCs w:val="28"/>
                <w:highlight w:val="none"/>
              </w:rPr>
            </w:pPr>
          </w:p>
        </w:tc>
        <w:tc>
          <w:tcPr>
            <w:tcW w:w="2832"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bidi="ar"/>
              </w:rPr>
              <w:t>申请更改后数据</w:t>
            </w:r>
          </w:p>
        </w:tc>
        <w:tc>
          <w:tcPr>
            <w:tcW w:w="2478"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仿宋_GB2312" w:hAnsi="仿宋_GB2312" w:eastAsia="仿宋_GB2312" w:cs="仿宋_GB2312"/>
                <w:color w:val="auto"/>
                <w:sz w:val="28"/>
                <w:szCs w:val="28"/>
                <w:highlight w:val="none"/>
              </w:rPr>
            </w:pPr>
          </w:p>
        </w:tc>
      </w:tr>
      <w:tr>
        <w:tblPrEx>
          <w:tblCellMar>
            <w:top w:w="0" w:type="dxa"/>
            <w:left w:w="0" w:type="dxa"/>
            <w:bottom w:w="0" w:type="dxa"/>
            <w:right w:w="0" w:type="dxa"/>
          </w:tblCellMar>
        </w:tblPrEx>
        <w:trPr>
          <w:trHeight w:val="840" w:hRule="atLeast"/>
        </w:trPr>
        <w:tc>
          <w:tcPr>
            <w:tcW w:w="2184" w:type="dxa"/>
            <w:vMerge w:val="restart"/>
            <w:tcBorders>
              <w:top w:val="nil"/>
              <w:left w:val="single" w:color="000000" w:sz="4" w:space="0"/>
              <w:right w:val="single" w:color="000000" w:sz="4" w:space="0"/>
            </w:tcBorders>
            <w:tcMar>
              <w:top w:w="15" w:type="dxa"/>
              <w:left w:w="15" w:type="dxa"/>
              <w:right w:w="15" w:type="dxa"/>
            </w:tcMar>
            <w:vAlign w:val="center"/>
          </w:tcPr>
          <w:p>
            <w:pPr>
              <w:jc w:val="center"/>
              <w:rPr>
                <w:rFonts w:hint="eastAsia" w:ascii="仿宋_GB2312" w:hAnsi="仿宋_GB2312" w:eastAsia="仿宋_GB2312" w:cs="仿宋_GB2312"/>
                <w:color w:val="auto"/>
                <w:sz w:val="28"/>
                <w:szCs w:val="28"/>
                <w:highlight w:val="none"/>
                <w:lang w:bidi="ar"/>
              </w:rPr>
            </w:pPr>
            <w:r>
              <w:rPr>
                <w:rFonts w:hint="eastAsia" w:ascii="仿宋_GB2312" w:hAnsi="仿宋_GB2312" w:eastAsia="仿宋_GB2312" w:cs="仿宋_GB2312"/>
                <w:color w:val="auto"/>
                <w:sz w:val="28"/>
                <w:szCs w:val="28"/>
                <w:highlight w:val="none"/>
                <w:lang w:bidi="ar"/>
              </w:rPr>
              <w:t>反馈问题</w:t>
            </w:r>
          </w:p>
          <w:p>
            <w:pPr>
              <w:jc w:val="center"/>
              <w:rPr>
                <w:rFonts w:hint="eastAsia" w:ascii="仿宋_GB2312" w:hAnsi="仿宋_GB2312" w:eastAsia="仿宋_GB2312" w:cs="仿宋_GB2312"/>
                <w:color w:val="auto"/>
                <w:sz w:val="28"/>
                <w:szCs w:val="28"/>
                <w:highlight w:val="none"/>
                <w:lang w:bidi="ar"/>
              </w:rPr>
            </w:pPr>
            <w:r>
              <w:rPr>
                <w:rFonts w:hint="eastAsia" w:ascii="仿宋_GB2312" w:hAnsi="仿宋_GB2312" w:eastAsia="仿宋_GB2312" w:cs="仿宋_GB2312"/>
                <w:color w:val="auto"/>
                <w:sz w:val="28"/>
                <w:szCs w:val="28"/>
                <w:highlight w:val="none"/>
                <w:lang w:bidi="ar"/>
              </w:rPr>
              <w:t>及诉求</w:t>
            </w:r>
          </w:p>
          <w:p>
            <w:pPr>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bidi="ar"/>
              </w:rPr>
              <w:t>（详细写明）</w:t>
            </w:r>
          </w:p>
        </w:tc>
        <w:tc>
          <w:tcPr>
            <w:tcW w:w="6873" w:type="dxa"/>
            <w:gridSpan w:val="8"/>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rPr>
                <w:rFonts w:hint="eastAsia" w:ascii="仿宋_GB2312" w:hAnsi="仿宋_GB2312" w:eastAsia="仿宋_GB2312" w:cs="仿宋_GB2312"/>
                <w:color w:val="auto"/>
                <w:sz w:val="28"/>
                <w:szCs w:val="28"/>
                <w:highlight w:val="none"/>
              </w:rPr>
            </w:pPr>
          </w:p>
        </w:tc>
      </w:tr>
      <w:tr>
        <w:tblPrEx>
          <w:tblCellMar>
            <w:top w:w="0" w:type="dxa"/>
            <w:left w:w="0" w:type="dxa"/>
            <w:bottom w:w="0" w:type="dxa"/>
            <w:right w:w="0" w:type="dxa"/>
          </w:tblCellMar>
        </w:tblPrEx>
        <w:trPr>
          <w:trHeight w:val="579" w:hRule="atLeast"/>
        </w:trPr>
        <w:tc>
          <w:tcPr>
            <w:tcW w:w="2184"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rPr>
                <w:rFonts w:hint="eastAsia" w:ascii="仿宋_GB2312" w:hAnsi="仿宋_GB2312" w:eastAsia="仿宋_GB2312" w:cs="仿宋_GB2312"/>
                <w:color w:val="auto"/>
                <w:sz w:val="28"/>
                <w:szCs w:val="28"/>
                <w:highlight w:val="none"/>
              </w:rPr>
            </w:pPr>
          </w:p>
        </w:tc>
        <w:tc>
          <w:tcPr>
            <w:tcW w:w="6873" w:type="dxa"/>
            <w:gridSpan w:val="8"/>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hint="eastAsia" w:ascii="仿宋_GB2312" w:hAnsi="仿宋_GB2312" w:eastAsia="仿宋_GB2312" w:cs="仿宋_GB2312"/>
                <w:color w:val="auto"/>
                <w:sz w:val="28"/>
                <w:szCs w:val="28"/>
                <w:highlight w:val="none"/>
              </w:rPr>
            </w:pPr>
          </w:p>
        </w:tc>
      </w:tr>
      <w:tr>
        <w:tblPrEx>
          <w:tblCellMar>
            <w:top w:w="0" w:type="dxa"/>
            <w:left w:w="0" w:type="dxa"/>
            <w:bottom w:w="0" w:type="dxa"/>
            <w:right w:w="0" w:type="dxa"/>
          </w:tblCellMar>
        </w:tblPrEx>
        <w:trPr>
          <w:trHeight w:val="857" w:hRule="atLeast"/>
        </w:trPr>
        <w:tc>
          <w:tcPr>
            <w:tcW w:w="21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360" w:lineRule="exact"/>
              <w:jc w:val="center"/>
              <w:textAlignment w:val="center"/>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bidi="ar"/>
              </w:rPr>
              <w:t>家长意见</w:t>
            </w:r>
            <w:r>
              <w:rPr>
                <w:rFonts w:hint="eastAsia" w:ascii="仿宋_GB2312" w:hAnsi="仿宋_GB2312" w:eastAsia="仿宋_GB2312" w:cs="仿宋_GB2312"/>
                <w:color w:val="auto"/>
                <w:sz w:val="28"/>
                <w:szCs w:val="28"/>
                <w:highlight w:val="none"/>
                <w:lang w:eastAsia="zh-CN" w:bidi="ar"/>
              </w:rPr>
              <w:t>、</w:t>
            </w:r>
            <w:r>
              <w:rPr>
                <w:rFonts w:hint="eastAsia" w:ascii="仿宋_GB2312" w:hAnsi="仿宋_GB2312" w:eastAsia="仿宋_GB2312" w:cs="仿宋_GB2312"/>
                <w:color w:val="auto"/>
                <w:sz w:val="28"/>
                <w:szCs w:val="28"/>
                <w:highlight w:val="none"/>
                <w:lang w:bidi="ar"/>
              </w:rPr>
              <w:t>签字</w:t>
            </w:r>
          </w:p>
        </w:tc>
        <w:tc>
          <w:tcPr>
            <w:tcW w:w="186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360" w:lineRule="exact"/>
              <w:textAlignment w:val="center"/>
              <w:rPr>
                <w:rFonts w:hint="eastAsia" w:ascii="仿宋_GB2312" w:hAnsi="仿宋_GB2312" w:eastAsia="仿宋_GB2312" w:cs="仿宋_GB2312"/>
                <w:color w:val="auto"/>
                <w:sz w:val="28"/>
                <w:szCs w:val="28"/>
                <w:highlight w:val="none"/>
              </w:rPr>
            </w:pPr>
          </w:p>
        </w:tc>
        <w:tc>
          <w:tcPr>
            <w:tcW w:w="909"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spacing w:line="36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bidi="ar"/>
              </w:rPr>
              <w:t>体育教师签字</w:t>
            </w:r>
          </w:p>
        </w:tc>
        <w:tc>
          <w:tcPr>
            <w:tcW w:w="155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spacing w:line="360" w:lineRule="exact"/>
              <w:rPr>
                <w:rFonts w:hint="eastAsia" w:ascii="仿宋_GB2312" w:hAnsi="仿宋_GB2312" w:eastAsia="仿宋_GB2312" w:cs="仿宋_GB2312"/>
                <w:color w:val="auto"/>
                <w:sz w:val="28"/>
                <w:szCs w:val="28"/>
                <w:highlight w:val="none"/>
              </w:rPr>
            </w:pPr>
          </w:p>
        </w:tc>
        <w:tc>
          <w:tcPr>
            <w:tcW w:w="936"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spacing w:line="360" w:lineRule="exact"/>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班主任签字</w:t>
            </w:r>
          </w:p>
        </w:tc>
        <w:tc>
          <w:tcPr>
            <w:tcW w:w="1613"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spacing w:line="360" w:lineRule="exact"/>
              <w:rPr>
                <w:rFonts w:hint="eastAsia" w:ascii="仿宋_GB2312" w:hAnsi="仿宋_GB2312" w:eastAsia="仿宋_GB2312" w:cs="仿宋_GB2312"/>
                <w:color w:val="auto"/>
                <w:sz w:val="28"/>
                <w:szCs w:val="28"/>
                <w:highlight w:val="none"/>
              </w:rPr>
            </w:pPr>
          </w:p>
        </w:tc>
      </w:tr>
      <w:tr>
        <w:tblPrEx>
          <w:tblCellMar>
            <w:top w:w="0" w:type="dxa"/>
            <w:left w:w="0" w:type="dxa"/>
            <w:bottom w:w="0" w:type="dxa"/>
            <w:right w:w="0" w:type="dxa"/>
          </w:tblCellMar>
        </w:tblPrEx>
        <w:trPr>
          <w:trHeight w:val="619" w:hRule="atLeast"/>
        </w:trPr>
        <w:tc>
          <w:tcPr>
            <w:tcW w:w="21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8"/>
                <w:szCs w:val="28"/>
                <w:highlight w:val="none"/>
                <w:lang w:bidi="ar"/>
              </w:rPr>
            </w:pPr>
            <w:r>
              <w:rPr>
                <w:rFonts w:hint="eastAsia" w:ascii="仿宋_GB2312" w:hAnsi="仿宋_GB2312" w:eastAsia="仿宋_GB2312" w:cs="仿宋_GB2312"/>
                <w:color w:val="auto"/>
                <w:sz w:val="28"/>
                <w:szCs w:val="28"/>
                <w:highlight w:val="none"/>
                <w:lang w:bidi="ar"/>
              </w:rPr>
              <w:t>学校</w:t>
            </w:r>
          </w:p>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bidi="ar"/>
              </w:rPr>
              <w:t>审核意见</w:t>
            </w:r>
          </w:p>
        </w:tc>
        <w:tc>
          <w:tcPr>
            <w:tcW w:w="6873" w:type="dxa"/>
            <w:gridSpan w:val="8"/>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rPr>
                <w:rFonts w:hint="eastAsia" w:ascii="仿宋_GB2312" w:hAnsi="仿宋_GB2312" w:eastAsia="仿宋_GB2312" w:cs="仿宋_GB2312"/>
                <w:color w:val="auto"/>
                <w:sz w:val="28"/>
                <w:szCs w:val="28"/>
                <w:highlight w:val="none"/>
              </w:rPr>
            </w:pPr>
          </w:p>
        </w:tc>
      </w:tr>
      <w:tr>
        <w:tblPrEx>
          <w:tblCellMar>
            <w:top w:w="0" w:type="dxa"/>
            <w:left w:w="0" w:type="dxa"/>
            <w:bottom w:w="0" w:type="dxa"/>
            <w:right w:w="0" w:type="dxa"/>
          </w:tblCellMar>
        </w:tblPrEx>
        <w:trPr>
          <w:trHeight w:val="619" w:hRule="atLeast"/>
        </w:trPr>
        <w:tc>
          <w:tcPr>
            <w:tcW w:w="21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hint="eastAsia" w:ascii="仿宋_GB2312" w:hAnsi="仿宋_GB2312" w:eastAsia="仿宋_GB2312" w:cs="仿宋_GB2312"/>
                <w:color w:val="auto"/>
                <w:sz w:val="28"/>
                <w:szCs w:val="28"/>
                <w:highlight w:val="none"/>
              </w:rPr>
            </w:pPr>
          </w:p>
        </w:tc>
        <w:tc>
          <w:tcPr>
            <w:tcW w:w="6873" w:type="dxa"/>
            <w:gridSpan w:val="8"/>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bidi="ar"/>
              </w:rPr>
              <w:t>单位（公章）     年        月      日</w:t>
            </w:r>
          </w:p>
        </w:tc>
      </w:tr>
      <w:tr>
        <w:tblPrEx>
          <w:tblCellMar>
            <w:top w:w="0" w:type="dxa"/>
            <w:left w:w="0" w:type="dxa"/>
            <w:bottom w:w="0" w:type="dxa"/>
            <w:right w:w="0" w:type="dxa"/>
          </w:tblCellMar>
        </w:tblPrEx>
        <w:trPr>
          <w:trHeight w:val="619" w:hRule="atLeast"/>
        </w:trPr>
        <w:tc>
          <w:tcPr>
            <w:tcW w:w="21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8"/>
                <w:szCs w:val="28"/>
                <w:highlight w:val="none"/>
                <w:lang w:bidi="ar"/>
              </w:rPr>
            </w:pPr>
            <w:r>
              <w:rPr>
                <w:rFonts w:hint="eastAsia" w:ascii="仿宋_GB2312" w:hAnsi="仿宋_GB2312" w:eastAsia="仿宋_GB2312" w:cs="仿宋_GB2312"/>
                <w:color w:val="auto"/>
                <w:sz w:val="28"/>
                <w:szCs w:val="28"/>
                <w:highlight w:val="none"/>
                <w:lang w:bidi="ar"/>
              </w:rPr>
              <w:t>区</w:t>
            </w:r>
          </w:p>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bidi="ar"/>
              </w:rPr>
              <w:t>审核意见</w:t>
            </w:r>
          </w:p>
        </w:tc>
        <w:tc>
          <w:tcPr>
            <w:tcW w:w="6873" w:type="dxa"/>
            <w:gridSpan w:val="8"/>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rPr>
                <w:rFonts w:hint="eastAsia" w:ascii="仿宋_GB2312" w:hAnsi="仿宋_GB2312" w:eastAsia="仿宋_GB2312" w:cs="仿宋_GB2312"/>
                <w:color w:val="auto"/>
                <w:sz w:val="28"/>
                <w:szCs w:val="28"/>
                <w:highlight w:val="none"/>
              </w:rPr>
            </w:pPr>
          </w:p>
        </w:tc>
      </w:tr>
      <w:tr>
        <w:tblPrEx>
          <w:tblCellMar>
            <w:top w:w="0" w:type="dxa"/>
            <w:left w:w="0" w:type="dxa"/>
            <w:bottom w:w="0" w:type="dxa"/>
            <w:right w:w="0" w:type="dxa"/>
          </w:tblCellMar>
        </w:tblPrEx>
        <w:trPr>
          <w:trHeight w:val="619" w:hRule="atLeast"/>
        </w:trPr>
        <w:tc>
          <w:tcPr>
            <w:tcW w:w="21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仿宋_GB2312" w:hAnsi="仿宋_GB2312" w:eastAsia="仿宋_GB2312" w:cs="仿宋_GB2312"/>
                <w:color w:val="auto"/>
                <w:sz w:val="28"/>
                <w:szCs w:val="28"/>
                <w:highlight w:val="none"/>
              </w:rPr>
            </w:pPr>
          </w:p>
        </w:tc>
        <w:tc>
          <w:tcPr>
            <w:tcW w:w="6873" w:type="dxa"/>
            <w:gridSpan w:val="8"/>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bidi="ar"/>
              </w:rPr>
              <w:t>单位（公章）      年       月      日</w:t>
            </w:r>
          </w:p>
        </w:tc>
      </w:tr>
      <w:tr>
        <w:tblPrEx>
          <w:tblCellMar>
            <w:top w:w="0" w:type="dxa"/>
            <w:left w:w="0" w:type="dxa"/>
            <w:bottom w:w="0" w:type="dxa"/>
            <w:right w:w="0" w:type="dxa"/>
          </w:tblCellMar>
        </w:tblPrEx>
        <w:trPr>
          <w:trHeight w:val="619" w:hRule="atLeast"/>
        </w:trPr>
        <w:tc>
          <w:tcPr>
            <w:tcW w:w="21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8"/>
                <w:szCs w:val="28"/>
                <w:highlight w:val="none"/>
                <w:lang w:bidi="ar"/>
              </w:rPr>
            </w:pPr>
            <w:r>
              <w:rPr>
                <w:rFonts w:hint="eastAsia" w:ascii="仿宋_GB2312" w:hAnsi="仿宋_GB2312" w:eastAsia="仿宋_GB2312" w:cs="仿宋_GB2312"/>
                <w:color w:val="auto"/>
                <w:sz w:val="28"/>
                <w:szCs w:val="28"/>
                <w:highlight w:val="none"/>
                <w:lang w:bidi="ar"/>
              </w:rPr>
              <w:t>市教育局</w:t>
            </w:r>
          </w:p>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bidi="ar"/>
              </w:rPr>
              <w:t>审批意见</w:t>
            </w:r>
          </w:p>
        </w:tc>
        <w:tc>
          <w:tcPr>
            <w:tcW w:w="6873" w:type="dxa"/>
            <w:gridSpan w:val="8"/>
            <w:tcBorders>
              <w:top w:val="nil"/>
              <w:left w:val="single" w:color="000000" w:sz="4" w:space="0"/>
              <w:bottom w:val="nil"/>
              <w:right w:val="single" w:color="000000" w:sz="4" w:space="0"/>
            </w:tcBorders>
            <w:noWrap/>
            <w:tcMar>
              <w:top w:w="15" w:type="dxa"/>
              <w:left w:w="15" w:type="dxa"/>
              <w:right w:w="15" w:type="dxa"/>
            </w:tcMar>
            <w:vAlign w:val="center"/>
          </w:tcPr>
          <w:p>
            <w:pPr>
              <w:rPr>
                <w:rFonts w:hint="eastAsia" w:ascii="仿宋_GB2312" w:hAnsi="仿宋_GB2312" w:eastAsia="仿宋_GB2312" w:cs="仿宋_GB2312"/>
                <w:color w:val="auto"/>
                <w:sz w:val="28"/>
                <w:szCs w:val="28"/>
                <w:highlight w:val="none"/>
              </w:rPr>
            </w:pPr>
          </w:p>
        </w:tc>
      </w:tr>
      <w:tr>
        <w:tblPrEx>
          <w:tblCellMar>
            <w:top w:w="0" w:type="dxa"/>
            <w:left w:w="0" w:type="dxa"/>
            <w:bottom w:w="0" w:type="dxa"/>
            <w:right w:w="0" w:type="dxa"/>
          </w:tblCellMar>
        </w:tblPrEx>
        <w:trPr>
          <w:trHeight w:val="619" w:hRule="atLeast"/>
        </w:trPr>
        <w:tc>
          <w:tcPr>
            <w:tcW w:w="21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hint="eastAsia" w:ascii="仿宋_GB2312" w:hAnsi="仿宋_GB2312" w:eastAsia="仿宋_GB2312" w:cs="仿宋_GB2312"/>
                <w:color w:val="auto"/>
                <w:sz w:val="24"/>
                <w:szCs w:val="24"/>
                <w:highlight w:val="none"/>
              </w:rPr>
            </w:pPr>
          </w:p>
        </w:tc>
        <w:tc>
          <w:tcPr>
            <w:tcW w:w="6873" w:type="dxa"/>
            <w:gridSpan w:val="8"/>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仿宋_GB2312" w:hAnsi="仿宋_GB2312" w:eastAsia="仿宋_GB2312" w:cs="仿宋_GB2312"/>
                <w:color w:val="auto"/>
                <w:sz w:val="24"/>
                <w:szCs w:val="24"/>
                <w:highlight w:val="none"/>
              </w:rPr>
            </w:pPr>
          </w:p>
        </w:tc>
      </w:tr>
      <w:tr>
        <w:tblPrEx>
          <w:tblCellMar>
            <w:top w:w="0" w:type="dxa"/>
            <w:left w:w="0" w:type="dxa"/>
            <w:bottom w:w="0" w:type="dxa"/>
            <w:right w:w="0" w:type="dxa"/>
          </w:tblCellMar>
        </w:tblPrEx>
        <w:trPr>
          <w:trHeight w:val="600" w:hRule="atLeast"/>
        </w:trPr>
        <w:tc>
          <w:tcPr>
            <w:tcW w:w="9057" w:type="dxa"/>
            <w:gridSpan w:val="9"/>
            <w:tcBorders>
              <w:top w:val="nil"/>
              <w:left w:val="nil"/>
              <w:bottom w:val="nil"/>
              <w:right w:val="nil"/>
            </w:tcBorders>
            <w:tcMar>
              <w:top w:w="15" w:type="dxa"/>
              <w:left w:w="15" w:type="dxa"/>
              <w:right w:w="15" w:type="dxa"/>
            </w:tcMar>
            <w:vAlign w:val="center"/>
          </w:tcPr>
          <w:p>
            <w:pPr>
              <w:widowControl/>
              <w:textAlignment w:val="center"/>
              <w:rPr>
                <w:rFonts w:ascii="宋体" w:hAnsi="宋体" w:eastAsia="仿宋_GB2312" w:cs="宋体"/>
                <w:b/>
                <w:color w:val="auto"/>
                <w:sz w:val="24"/>
                <w:szCs w:val="24"/>
                <w:highlight w:val="none"/>
              </w:rPr>
            </w:pPr>
            <w:r>
              <w:rPr>
                <w:rFonts w:hint="eastAsia" w:ascii="仿宋_GB2312" w:hAnsi="inherit" w:eastAsia="仿宋_GB2312" w:cs="宋体"/>
                <w:b/>
                <w:bCs/>
                <w:color w:val="auto"/>
                <w:sz w:val="28"/>
                <w:szCs w:val="28"/>
                <w:highlight w:val="none"/>
              </w:rPr>
              <w:t>备注：佐证材料请附在背面。</w:t>
            </w:r>
          </w:p>
        </w:tc>
      </w:tr>
    </w:tbl>
    <w:p>
      <w:pPr>
        <w:rPr>
          <w:rFonts w:ascii="黑体" w:hAnsi="黑体" w:eastAsia="黑体" w:cs="黑体"/>
          <w:bCs/>
          <w:color w:val="auto"/>
          <w:szCs w:val="32"/>
          <w:highlight w:val="none"/>
        </w:rPr>
        <w:sectPr>
          <w:pgSz w:w="11907" w:h="16840"/>
          <w:pgMar w:top="2041" w:right="1417" w:bottom="2041" w:left="1587" w:header="851" w:footer="992" w:gutter="0"/>
          <w:pgNumType w:fmt="decimal"/>
          <w:cols w:space="720" w:num="1"/>
          <w:docGrid w:type="linesAndChars" w:linePitch="579" w:charSpace="1228"/>
        </w:sectPr>
      </w:pPr>
    </w:p>
    <w:p>
      <w:pPr>
        <w:rPr>
          <w:rFonts w:ascii="仿宋_GB2312" w:hAnsi="仿宋_GB2312" w:eastAsia="黑体" w:cs="仿宋_GB2312"/>
          <w:color w:val="auto"/>
          <w:sz w:val="28"/>
          <w:szCs w:val="28"/>
          <w:highlight w:val="none"/>
        </w:rPr>
      </w:pPr>
      <w:r>
        <w:rPr>
          <w:rFonts w:hint="eastAsia" w:ascii="黑体" w:hAnsi="黑体" w:eastAsia="黑体" w:cs="仿宋_GB2312"/>
          <w:color w:val="auto"/>
          <w:szCs w:val="32"/>
          <w:highlight w:val="none"/>
        </w:rPr>
        <w:t>附件4</w:t>
      </w:r>
    </w:p>
    <w:tbl>
      <w:tblPr>
        <w:tblStyle w:val="33"/>
        <w:tblW w:w="12597" w:type="dxa"/>
        <w:tblInd w:w="0" w:type="dxa"/>
        <w:tblLayout w:type="autofit"/>
        <w:tblCellMar>
          <w:top w:w="0" w:type="dxa"/>
          <w:left w:w="0" w:type="dxa"/>
          <w:bottom w:w="0" w:type="dxa"/>
          <w:right w:w="0" w:type="dxa"/>
        </w:tblCellMar>
      </w:tblPr>
      <w:tblGrid>
        <w:gridCol w:w="2782"/>
        <w:gridCol w:w="1613"/>
        <w:gridCol w:w="1613"/>
        <w:gridCol w:w="1613"/>
        <w:gridCol w:w="1613"/>
        <w:gridCol w:w="1224"/>
        <w:gridCol w:w="827"/>
        <w:gridCol w:w="1312"/>
      </w:tblGrid>
      <w:tr>
        <w:tblPrEx>
          <w:tblCellMar>
            <w:top w:w="0" w:type="dxa"/>
            <w:left w:w="0" w:type="dxa"/>
            <w:bottom w:w="0" w:type="dxa"/>
            <w:right w:w="0" w:type="dxa"/>
          </w:tblCellMar>
        </w:tblPrEx>
        <w:trPr>
          <w:trHeight w:val="916" w:hRule="atLeast"/>
        </w:trPr>
        <w:tc>
          <w:tcPr>
            <w:tcW w:w="12597" w:type="dxa"/>
            <w:gridSpan w:val="8"/>
            <w:tcBorders>
              <w:top w:val="nil"/>
              <w:left w:val="nil"/>
              <w:bottom w:val="nil"/>
              <w:right w:val="nil"/>
            </w:tcBorders>
            <w:noWrap/>
            <w:tcMar>
              <w:top w:w="15" w:type="dxa"/>
              <w:left w:w="15" w:type="dxa"/>
              <w:right w:w="15" w:type="dxa"/>
            </w:tcMar>
            <w:vAlign w:val="center"/>
          </w:tcPr>
          <w:p>
            <w:pPr>
              <w:widowControl/>
              <w:jc w:val="center"/>
              <w:textAlignment w:val="center"/>
              <w:rPr>
                <w:rFonts w:ascii="Arial Unicode MS" w:hAnsi="宋体" w:eastAsia="Arial Unicode MS" w:cs="宋体"/>
                <w:color w:val="auto"/>
                <w:sz w:val="36"/>
                <w:szCs w:val="36"/>
                <w:highlight w:val="none"/>
              </w:rPr>
            </w:pPr>
            <w:r>
              <w:rPr>
                <w:rFonts w:hint="eastAsia" w:ascii="方正小标宋_GBK" w:hAnsi="方正小标宋_GBK" w:eastAsia="方正小标宋_GBK" w:cs="方正小标宋_GBK"/>
                <w:bCs/>
                <w:color w:val="auto"/>
                <w:sz w:val="44"/>
                <w:szCs w:val="44"/>
                <w:highlight w:val="none"/>
                <w:lang w:bidi="ar"/>
              </w:rPr>
              <w:t>202</w:t>
            </w:r>
            <w:r>
              <w:rPr>
                <w:rFonts w:hint="eastAsia" w:ascii="方正小标宋_GBK" w:hAnsi="方正小标宋_GBK" w:eastAsia="方正小标宋_GBK" w:cs="方正小标宋_GBK"/>
                <w:bCs/>
                <w:color w:val="auto"/>
                <w:sz w:val="44"/>
                <w:szCs w:val="44"/>
                <w:highlight w:val="none"/>
                <w:lang w:val="en-US" w:eastAsia="zh-CN" w:bidi="ar"/>
              </w:rPr>
              <w:t>6</w:t>
            </w:r>
            <w:r>
              <w:rPr>
                <w:rFonts w:hint="eastAsia" w:ascii="方正小标宋_GBK" w:hAnsi="方正小标宋_GBK" w:eastAsia="方正小标宋_GBK" w:cs="方正小标宋_GBK"/>
                <w:bCs/>
                <w:color w:val="auto"/>
                <w:sz w:val="44"/>
                <w:szCs w:val="44"/>
                <w:highlight w:val="none"/>
                <w:lang w:bidi="ar"/>
              </w:rPr>
              <w:t>年初中毕业生过程管理评价自查情况汇总表（区市版）</w:t>
            </w:r>
          </w:p>
        </w:tc>
      </w:tr>
      <w:tr>
        <w:tblPrEx>
          <w:tblCellMar>
            <w:top w:w="0" w:type="dxa"/>
            <w:left w:w="0" w:type="dxa"/>
            <w:bottom w:w="0" w:type="dxa"/>
            <w:right w:w="0" w:type="dxa"/>
          </w:tblCellMar>
        </w:tblPrEx>
        <w:trPr>
          <w:trHeight w:val="375" w:hRule="atLeast"/>
        </w:trPr>
        <w:tc>
          <w:tcPr>
            <w:tcW w:w="12597" w:type="dxa"/>
            <w:gridSpan w:val="8"/>
            <w:tcBorders>
              <w:top w:val="nil"/>
              <w:left w:val="nil"/>
              <w:bottom w:val="nil"/>
              <w:right w:val="nil"/>
            </w:tcBorders>
            <w:noWrap/>
            <w:tcMar>
              <w:top w:w="15" w:type="dxa"/>
              <w:left w:w="15" w:type="dxa"/>
              <w:right w:w="15" w:type="dxa"/>
            </w:tcMar>
            <w:vAlign w:val="center"/>
          </w:tcPr>
          <w:p>
            <w:pPr>
              <w:widowControl/>
              <w:textAlignment w:val="cente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lang w:bidi="ar"/>
              </w:rPr>
              <w:t>区市（</w:t>
            </w:r>
            <w:r>
              <w:rPr>
                <w:rFonts w:hint="eastAsia" w:ascii="宋体" w:hAnsi="宋体" w:eastAsia="宋体" w:cs="宋体"/>
                <w:b/>
                <w:color w:val="auto"/>
                <w:sz w:val="28"/>
                <w:szCs w:val="28"/>
                <w:highlight w:val="none"/>
                <w:lang w:eastAsia="zh-CN" w:bidi="ar"/>
              </w:rPr>
              <w:t>公</w:t>
            </w:r>
            <w:r>
              <w:rPr>
                <w:rFonts w:hint="eastAsia" w:ascii="宋体" w:hAnsi="宋体" w:eastAsia="宋体" w:cs="宋体"/>
                <w:b/>
                <w:color w:val="auto"/>
                <w:sz w:val="28"/>
                <w:szCs w:val="28"/>
                <w:highlight w:val="none"/>
                <w:lang w:bidi="ar"/>
              </w:rPr>
              <w:t>章）：</w:t>
            </w:r>
          </w:p>
        </w:tc>
      </w:tr>
      <w:tr>
        <w:tblPrEx>
          <w:tblCellMar>
            <w:top w:w="0" w:type="dxa"/>
            <w:left w:w="0" w:type="dxa"/>
            <w:bottom w:w="0" w:type="dxa"/>
            <w:right w:w="0" w:type="dxa"/>
          </w:tblCellMar>
        </w:tblPrEx>
        <w:trPr>
          <w:trHeight w:val="375" w:hRule="atLeast"/>
        </w:trPr>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lang w:bidi="ar"/>
              </w:rPr>
              <w:t>情况类型</w:t>
            </w:r>
          </w:p>
        </w:tc>
        <w:tc>
          <w:tcPr>
            <w:tcW w:w="0" w:type="auto"/>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lang w:bidi="ar"/>
              </w:rPr>
              <w:t>学   校</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lang w:bidi="ar"/>
              </w:rPr>
              <w:t>合计</w:t>
            </w:r>
          </w:p>
        </w:tc>
        <w:tc>
          <w:tcPr>
            <w:tcW w:w="10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lang w:bidi="ar"/>
              </w:rPr>
              <w:t>备注</w:t>
            </w:r>
          </w:p>
        </w:tc>
      </w:tr>
      <w:tr>
        <w:tblPrEx>
          <w:tblCellMar>
            <w:top w:w="0" w:type="dxa"/>
            <w:left w:w="0" w:type="dxa"/>
            <w:bottom w:w="0" w:type="dxa"/>
            <w:right w:w="0" w:type="dxa"/>
          </w:tblCellMar>
        </w:tblPrEx>
        <w:trPr>
          <w:trHeight w:val="90"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b/>
                <w:color w:val="auto"/>
                <w:sz w:val="28"/>
                <w:szCs w:val="28"/>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lang w:bidi="ar"/>
              </w:rPr>
              <w:t>××学校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lang w:bidi="ar"/>
              </w:rPr>
              <w:t>××学校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lang w:bidi="ar"/>
              </w:rPr>
              <w:t>××学校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lang w:bidi="ar"/>
              </w:rPr>
              <w:t>××学校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cPr>
          <w:p>
            <w:pPr>
              <w:widowControl/>
              <w:textAlignment w:val="top"/>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b/>
                <w:color w:val="auto"/>
                <w:sz w:val="28"/>
                <w:szCs w:val="28"/>
                <w:highlight w:val="none"/>
              </w:rPr>
            </w:pPr>
          </w:p>
        </w:tc>
        <w:tc>
          <w:tcPr>
            <w:tcW w:w="10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b/>
                <w:color w:val="auto"/>
                <w:sz w:val="28"/>
                <w:szCs w:val="28"/>
                <w:highlight w:val="none"/>
              </w:rPr>
            </w:pPr>
          </w:p>
        </w:tc>
      </w:tr>
      <w:tr>
        <w:tblPrEx>
          <w:tblCellMar>
            <w:top w:w="0" w:type="dxa"/>
            <w:left w:w="0" w:type="dxa"/>
            <w:bottom w:w="0" w:type="dxa"/>
            <w:right w:w="0"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bidi="ar"/>
              </w:rPr>
              <w:t>未报</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10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r>
      <w:tr>
        <w:tblPrEx>
          <w:tblCellMar>
            <w:top w:w="0" w:type="dxa"/>
            <w:left w:w="0" w:type="dxa"/>
            <w:bottom w:w="0" w:type="dxa"/>
            <w:right w:w="0"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bidi="ar"/>
              </w:rPr>
              <w:t>漏报</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10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r>
      <w:tr>
        <w:tblPrEx>
          <w:tblCellMar>
            <w:top w:w="0" w:type="dxa"/>
            <w:left w:w="0" w:type="dxa"/>
            <w:bottom w:w="0" w:type="dxa"/>
            <w:right w:w="0"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bidi="ar"/>
              </w:rPr>
              <w:t>填报错误</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10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r>
      <w:tr>
        <w:tblPrEx>
          <w:tblCellMar>
            <w:top w:w="0" w:type="dxa"/>
            <w:left w:w="0" w:type="dxa"/>
            <w:bottom w:w="0" w:type="dxa"/>
            <w:right w:w="0"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bidi="ar"/>
              </w:rPr>
              <w:t>因大病免测</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10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r>
      <w:tr>
        <w:tblPrEx>
          <w:tblCellMar>
            <w:top w:w="0" w:type="dxa"/>
            <w:left w:w="0" w:type="dxa"/>
            <w:bottom w:w="0" w:type="dxa"/>
            <w:right w:w="0"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bidi="ar"/>
              </w:rPr>
              <w:t>因残疾免测</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10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r>
      <w:tr>
        <w:tblPrEx>
          <w:tblCellMar>
            <w:top w:w="0" w:type="dxa"/>
            <w:left w:w="0" w:type="dxa"/>
            <w:bottom w:w="0" w:type="dxa"/>
            <w:right w:w="0"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bidi="ar"/>
              </w:rPr>
              <w:t>因转学数据缺失</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10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r>
      <w:tr>
        <w:tblPrEx>
          <w:tblCellMar>
            <w:top w:w="0" w:type="dxa"/>
            <w:left w:w="0" w:type="dxa"/>
            <w:bottom w:w="0" w:type="dxa"/>
            <w:right w:w="0"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bidi="ar"/>
              </w:rPr>
              <w:t>因休学数据缺失</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10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r>
      <w:tr>
        <w:tblPrEx>
          <w:tblCellMar>
            <w:top w:w="0" w:type="dxa"/>
            <w:left w:w="0" w:type="dxa"/>
            <w:bottom w:w="0" w:type="dxa"/>
            <w:right w:w="0"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bidi="ar"/>
              </w:rPr>
              <w:t>其它</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c>
          <w:tcPr>
            <w:tcW w:w="10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8"/>
                <w:szCs w:val="28"/>
                <w:highlight w:val="none"/>
              </w:rPr>
            </w:pPr>
          </w:p>
        </w:tc>
      </w:tr>
    </w:tbl>
    <w:p>
      <w:pPr>
        <w:rPr>
          <w:rFonts w:ascii="黑体" w:hAnsi="黑体" w:eastAsia="黑体" w:cs="黑体"/>
          <w:bCs/>
          <w:color w:val="auto"/>
          <w:szCs w:val="32"/>
          <w:highlight w:val="none"/>
        </w:rPr>
        <w:sectPr>
          <w:pgSz w:w="16840" w:h="11907" w:orient="landscape"/>
          <w:pgMar w:top="1587" w:right="2041" w:bottom="1417" w:left="2041" w:header="851" w:footer="992" w:gutter="0"/>
          <w:pgNumType w:fmt="decimal"/>
          <w:cols w:space="720" w:num="1"/>
          <w:docGrid w:type="linesAndChars" w:linePitch="579" w:charSpace="1228"/>
        </w:sectPr>
      </w:pPr>
    </w:p>
    <w:tbl>
      <w:tblPr>
        <w:tblStyle w:val="33"/>
        <w:tblW w:w="9345" w:type="dxa"/>
        <w:tblInd w:w="0" w:type="dxa"/>
        <w:tblLayout w:type="autofit"/>
        <w:tblCellMar>
          <w:top w:w="0" w:type="dxa"/>
          <w:left w:w="0" w:type="dxa"/>
          <w:bottom w:w="0" w:type="dxa"/>
          <w:right w:w="0" w:type="dxa"/>
        </w:tblCellMar>
      </w:tblPr>
      <w:tblGrid>
        <w:gridCol w:w="2527"/>
        <w:gridCol w:w="3395"/>
        <w:gridCol w:w="3423"/>
      </w:tblGrid>
      <w:tr>
        <w:tblPrEx>
          <w:tblCellMar>
            <w:top w:w="0" w:type="dxa"/>
            <w:left w:w="0" w:type="dxa"/>
            <w:bottom w:w="0" w:type="dxa"/>
            <w:right w:w="0" w:type="dxa"/>
          </w:tblCellMar>
        </w:tblPrEx>
        <w:trPr>
          <w:trHeight w:val="620" w:hRule="atLeast"/>
        </w:trPr>
        <w:tc>
          <w:tcPr>
            <w:tcW w:w="9345" w:type="dxa"/>
            <w:gridSpan w:val="3"/>
            <w:tcBorders>
              <w:top w:val="nil"/>
              <w:left w:val="nil"/>
              <w:bottom w:val="nil"/>
              <w:right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480" w:lineRule="exact"/>
              <w:jc w:val="center"/>
              <w:textAlignment w:val="center"/>
              <w:rPr>
                <w:rFonts w:hint="eastAsia" w:ascii="方正小标宋_GBK" w:hAnsi="方正小标宋_GBK" w:eastAsia="方正小标宋_GBK" w:cs="方正小标宋_GBK"/>
                <w:bCs/>
                <w:color w:val="auto"/>
                <w:sz w:val="44"/>
                <w:szCs w:val="44"/>
                <w:highlight w:val="none"/>
                <w:lang w:bidi="ar"/>
              </w:rPr>
            </w:pPr>
            <w:r>
              <w:rPr>
                <w:rFonts w:hint="eastAsia" w:ascii="方正小标宋_GBK" w:hAnsi="方正小标宋_GBK" w:eastAsia="方正小标宋_GBK" w:cs="方正小标宋_GBK"/>
                <w:bCs/>
                <w:color w:val="auto"/>
                <w:sz w:val="44"/>
                <w:szCs w:val="44"/>
                <w:highlight w:val="none"/>
                <w:lang w:bidi="ar"/>
              </w:rPr>
              <w:t>202</w:t>
            </w:r>
            <w:r>
              <w:rPr>
                <w:rFonts w:hint="eastAsia" w:ascii="方正小标宋_GBK" w:hAnsi="方正小标宋_GBK" w:eastAsia="方正小标宋_GBK" w:cs="方正小标宋_GBK"/>
                <w:bCs/>
                <w:color w:val="auto"/>
                <w:sz w:val="44"/>
                <w:szCs w:val="44"/>
                <w:highlight w:val="none"/>
                <w:lang w:val="en-US" w:eastAsia="zh-CN" w:bidi="ar"/>
              </w:rPr>
              <w:t>6</w:t>
            </w:r>
            <w:r>
              <w:rPr>
                <w:rFonts w:hint="eastAsia" w:ascii="方正小标宋_GBK" w:hAnsi="方正小标宋_GBK" w:eastAsia="方正小标宋_GBK" w:cs="方正小标宋_GBK"/>
                <w:bCs/>
                <w:color w:val="auto"/>
                <w:sz w:val="44"/>
                <w:szCs w:val="44"/>
                <w:highlight w:val="none"/>
                <w:lang w:bidi="ar"/>
              </w:rPr>
              <w:t>年初中毕业生过程管理评价自查情况</w:t>
            </w:r>
          </w:p>
          <w:p>
            <w:pPr>
              <w:keepNext w:val="0"/>
              <w:keepLines w:val="0"/>
              <w:pageBreakBefore w:val="0"/>
              <w:widowControl/>
              <w:kinsoku/>
              <w:wordWrap/>
              <w:overflowPunct/>
              <w:topLinePunct w:val="0"/>
              <w:autoSpaceDE/>
              <w:autoSpaceDN/>
              <w:bidi w:val="0"/>
              <w:adjustRightInd w:val="0"/>
              <w:snapToGrid/>
              <w:spacing w:line="480" w:lineRule="exact"/>
              <w:jc w:val="center"/>
              <w:textAlignment w:val="center"/>
              <w:rPr>
                <w:rFonts w:ascii="方正小标宋_GBK" w:hAnsi="方正小标宋_GBK" w:eastAsia="方正小标宋_GBK" w:cs="方正小标宋_GBK"/>
                <w:bCs/>
                <w:color w:val="auto"/>
                <w:sz w:val="44"/>
                <w:szCs w:val="44"/>
                <w:highlight w:val="none"/>
                <w:lang w:bidi="ar"/>
              </w:rPr>
            </w:pPr>
            <w:r>
              <w:rPr>
                <w:rFonts w:hint="eastAsia" w:ascii="方正小标宋_GBK" w:hAnsi="方正小标宋_GBK" w:eastAsia="方正小标宋_GBK" w:cs="方正小标宋_GBK"/>
                <w:bCs/>
                <w:color w:val="auto"/>
                <w:sz w:val="44"/>
                <w:szCs w:val="44"/>
                <w:highlight w:val="none"/>
                <w:lang w:bidi="ar"/>
              </w:rPr>
              <w:t>汇总表</w:t>
            </w:r>
          </w:p>
          <w:p>
            <w:pPr>
              <w:keepNext w:val="0"/>
              <w:keepLines w:val="0"/>
              <w:pageBreakBefore w:val="0"/>
              <w:widowControl/>
              <w:kinsoku/>
              <w:wordWrap/>
              <w:overflowPunct/>
              <w:topLinePunct w:val="0"/>
              <w:autoSpaceDE/>
              <w:autoSpaceDN/>
              <w:bidi w:val="0"/>
              <w:adjustRightInd w:val="0"/>
              <w:snapToGrid/>
              <w:spacing w:line="480" w:lineRule="exact"/>
              <w:jc w:val="center"/>
              <w:textAlignment w:val="center"/>
              <w:rPr>
                <w:rFonts w:ascii="Arial Unicode MS" w:hAnsi="宋体" w:eastAsia="Arial Unicode MS" w:cs="宋体"/>
                <w:color w:val="auto"/>
                <w:sz w:val="36"/>
                <w:szCs w:val="36"/>
                <w:highlight w:val="none"/>
              </w:rPr>
            </w:pPr>
            <w:r>
              <w:rPr>
                <w:rFonts w:hint="eastAsia" w:ascii="楷体_GB2312" w:hAnsi="楷体_GB2312" w:eastAsia="楷体_GB2312" w:cs="楷体_GB2312"/>
                <w:bCs/>
                <w:color w:val="auto"/>
                <w:sz w:val="36"/>
                <w:szCs w:val="36"/>
                <w:highlight w:val="none"/>
                <w:lang w:bidi="ar"/>
              </w:rPr>
              <w:t>（学校版）</w:t>
            </w:r>
          </w:p>
        </w:tc>
      </w:tr>
      <w:tr>
        <w:tblPrEx>
          <w:tblCellMar>
            <w:top w:w="0" w:type="dxa"/>
            <w:left w:w="0" w:type="dxa"/>
            <w:bottom w:w="0" w:type="dxa"/>
            <w:right w:w="0" w:type="dxa"/>
          </w:tblCellMar>
        </w:tblPrEx>
        <w:trPr>
          <w:trHeight w:val="780" w:hRule="atLeast"/>
        </w:trPr>
        <w:tc>
          <w:tcPr>
            <w:tcW w:w="0" w:type="auto"/>
            <w:gridSpan w:val="3"/>
            <w:tcBorders>
              <w:top w:val="nil"/>
              <w:left w:val="nil"/>
              <w:bottom w:val="nil"/>
              <w:right w:val="nil"/>
            </w:tcBorders>
            <w:noWrap/>
            <w:tcMar>
              <w:top w:w="15" w:type="dxa"/>
              <w:left w:w="15" w:type="dxa"/>
              <w:right w:w="15" w:type="dxa"/>
            </w:tcMar>
            <w:vAlign w:val="center"/>
          </w:tcPr>
          <w:p>
            <w:pPr>
              <w:widowControl/>
              <w:textAlignment w:val="cente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lang w:bidi="ar"/>
              </w:rPr>
              <w:t>学校（</w:t>
            </w:r>
            <w:r>
              <w:rPr>
                <w:rFonts w:hint="eastAsia" w:ascii="宋体" w:hAnsi="宋体" w:eastAsia="宋体" w:cs="宋体"/>
                <w:b/>
                <w:color w:val="auto"/>
                <w:sz w:val="28"/>
                <w:szCs w:val="28"/>
                <w:highlight w:val="none"/>
                <w:lang w:eastAsia="zh-CN" w:bidi="ar"/>
              </w:rPr>
              <w:t>公</w:t>
            </w:r>
            <w:r>
              <w:rPr>
                <w:rFonts w:hint="eastAsia" w:ascii="宋体" w:hAnsi="宋体" w:eastAsia="宋体" w:cs="宋体"/>
                <w:b/>
                <w:color w:val="auto"/>
                <w:sz w:val="28"/>
                <w:szCs w:val="28"/>
                <w:highlight w:val="none"/>
                <w:lang w:bidi="ar"/>
              </w:rPr>
              <w:t>章）：</w:t>
            </w:r>
          </w:p>
        </w:tc>
      </w:tr>
      <w:tr>
        <w:tblPrEx>
          <w:tblCellMar>
            <w:top w:w="0" w:type="dxa"/>
            <w:left w:w="0" w:type="dxa"/>
            <w:bottom w:w="0" w:type="dxa"/>
            <w:right w:w="0" w:type="dxa"/>
          </w:tblCellMar>
        </w:tblPrEx>
        <w:trPr>
          <w:trHeight w:val="680"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lang w:bidi="ar"/>
              </w:rPr>
              <w:t>情况类型</w:t>
            </w:r>
          </w:p>
        </w:tc>
        <w:tc>
          <w:tcPr>
            <w:tcW w:w="28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lang w:bidi="ar"/>
              </w:rPr>
              <w:t>人数</w:t>
            </w:r>
          </w:p>
        </w:tc>
        <w:tc>
          <w:tcPr>
            <w:tcW w:w="29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lang w:bidi="ar"/>
              </w:rPr>
              <w:t>备注</w:t>
            </w:r>
          </w:p>
        </w:tc>
      </w:tr>
      <w:tr>
        <w:tblPrEx>
          <w:tblCellMar>
            <w:top w:w="0" w:type="dxa"/>
            <w:left w:w="0" w:type="dxa"/>
            <w:bottom w:w="0" w:type="dxa"/>
            <w:right w:w="0"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bidi="ar"/>
              </w:rPr>
              <w:t>未报</w:t>
            </w:r>
          </w:p>
        </w:tc>
        <w:tc>
          <w:tcPr>
            <w:tcW w:w="28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auto"/>
                <w:sz w:val="28"/>
                <w:szCs w:val="28"/>
                <w:highlight w:val="none"/>
              </w:rPr>
            </w:pPr>
          </w:p>
        </w:tc>
        <w:tc>
          <w:tcPr>
            <w:tcW w:w="29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auto"/>
                <w:sz w:val="28"/>
                <w:szCs w:val="28"/>
                <w:highlight w:val="none"/>
              </w:rPr>
            </w:pPr>
          </w:p>
        </w:tc>
      </w:tr>
      <w:tr>
        <w:trPr>
          <w:trHeight w:val="37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bidi="ar"/>
              </w:rPr>
              <w:t>漏报</w:t>
            </w:r>
          </w:p>
        </w:tc>
        <w:tc>
          <w:tcPr>
            <w:tcW w:w="28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auto"/>
                <w:sz w:val="28"/>
                <w:szCs w:val="28"/>
                <w:highlight w:val="none"/>
              </w:rPr>
            </w:pPr>
          </w:p>
        </w:tc>
        <w:tc>
          <w:tcPr>
            <w:tcW w:w="29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auto"/>
                <w:sz w:val="28"/>
                <w:szCs w:val="28"/>
                <w:highlight w:val="none"/>
              </w:rPr>
            </w:pPr>
          </w:p>
        </w:tc>
      </w:tr>
      <w:tr>
        <w:trPr>
          <w:trHeight w:val="37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bidi="ar"/>
              </w:rPr>
              <w:t>填报错误</w:t>
            </w:r>
          </w:p>
        </w:tc>
        <w:tc>
          <w:tcPr>
            <w:tcW w:w="28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auto"/>
                <w:sz w:val="28"/>
                <w:szCs w:val="28"/>
                <w:highlight w:val="none"/>
              </w:rPr>
            </w:pPr>
          </w:p>
        </w:tc>
        <w:tc>
          <w:tcPr>
            <w:tcW w:w="29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auto"/>
                <w:sz w:val="28"/>
                <w:szCs w:val="28"/>
                <w:highlight w:val="none"/>
              </w:rPr>
            </w:pPr>
          </w:p>
        </w:tc>
      </w:tr>
      <w:tr>
        <w:trPr>
          <w:trHeight w:val="37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bidi="ar"/>
              </w:rPr>
              <w:t>因大病免测</w:t>
            </w:r>
          </w:p>
        </w:tc>
        <w:tc>
          <w:tcPr>
            <w:tcW w:w="28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auto"/>
                <w:sz w:val="28"/>
                <w:szCs w:val="28"/>
                <w:highlight w:val="none"/>
              </w:rPr>
            </w:pPr>
          </w:p>
        </w:tc>
        <w:tc>
          <w:tcPr>
            <w:tcW w:w="29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auto"/>
                <w:sz w:val="28"/>
                <w:szCs w:val="28"/>
                <w:highlight w:val="none"/>
              </w:rPr>
            </w:pPr>
          </w:p>
        </w:tc>
      </w:tr>
      <w:tr>
        <w:tblPrEx>
          <w:tblCellMar>
            <w:top w:w="0" w:type="dxa"/>
            <w:left w:w="0" w:type="dxa"/>
            <w:bottom w:w="0" w:type="dxa"/>
            <w:right w:w="0"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bidi="ar"/>
              </w:rPr>
              <w:t>因残疾免测</w:t>
            </w:r>
          </w:p>
        </w:tc>
        <w:tc>
          <w:tcPr>
            <w:tcW w:w="28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auto"/>
                <w:sz w:val="28"/>
                <w:szCs w:val="28"/>
                <w:highlight w:val="none"/>
              </w:rPr>
            </w:pPr>
          </w:p>
        </w:tc>
        <w:tc>
          <w:tcPr>
            <w:tcW w:w="29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auto"/>
                <w:sz w:val="28"/>
                <w:szCs w:val="28"/>
                <w:highlight w:val="none"/>
              </w:rPr>
            </w:pPr>
          </w:p>
        </w:tc>
      </w:tr>
      <w:tr>
        <w:tblPrEx>
          <w:tblCellMar>
            <w:top w:w="0" w:type="dxa"/>
            <w:left w:w="0" w:type="dxa"/>
            <w:bottom w:w="0" w:type="dxa"/>
            <w:right w:w="0"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bidi="ar"/>
              </w:rPr>
              <w:t>因转学数据缺失</w:t>
            </w:r>
          </w:p>
        </w:tc>
        <w:tc>
          <w:tcPr>
            <w:tcW w:w="28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auto"/>
                <w:sz w:val="28"/>
                <w:szCs w:val="28"/>
                <w:highlight w:val="none"/>
              </w:rPr>
            </w:pPr>
          </w:p>
        </w:tc>
        <w:tc>
          <w:tcPr>
            <w:tcW w:w="29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auto"/>
                <w:sz w:val="28"/>
                <w:szCs w:val="28"/>
                <w:highlight w:val="none"/>
              </w:rPr>
            </w:pPr>
          </w:p>
        </w:tc>
      </w:tr>
      <w:tr>
        <w:tblPrEx>
          <w:tblCellMar>
            <w:top w:w="0" w:type="dxa"/>
            <w:left w:w="0" w:type="dxa"/>
            <w:bottom w:w="0" w:type="dxa"/>
            <w:right w:w="0"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bidi="ar"/>
              </w:rPr>
              <w:t>因休学数据缺失</w:t>
            </w:r>
          </w:p>
        </w:tc>
        <w:tc>
          <w:tcPr>
            <w:tcW w:w="28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auto"/>
                <w:sz w:val="28"/>
                <w:szCs w:val="28"/>
                <w:highlight w:val="none"/>
              </w:rPr>
            </w:pPr>
          </w:p>
        </w:tc>
        <w:tc>
          <w:tcPr>
            <w:tcW w:w="29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auto"/>
                <w:sz w:val="28"/>
                <w:szCs w:val="28"/>
                <w:highlight w:val="none"/>
              </w:rPr>
            </w:pPr>
          </w:p>
        </w:tc>
      </w:tr>
      <w:tr>
        <w:tblPrEx>
          <w:tblCellMar>
            <w:top w:w="0" w:type="dxa"/>
            <w:left w:w="0" w:type="dxa"/>
            <w:bottom w:w="0" w:type="dxa"/>
            <w:right w:w="0"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bidi="ar"/>
              </w:rPr>
              <w:t>其它</w:t>
            </w:r>
          </w:p>
        </w:tc>
        <w:tc>
          <w:tcPr>
            <w:tcW w:w="28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auto"/>
                <w:sz w:val="28"/>
                <w:szCs w:val="28"/>
                <w:highlight w:val="none"/>
              </w:rPr>
            </w:pPr>
          </w:p>
        </w:tc>
        <w:tc>
          <w:tcPr>
            <w:tcW w:w="29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auto"/>
                <w:sz w:val="28"/>
                <w:szCs w:val="28"/>
                <w:highlight w:val="none"/>
              </w:rPr>
            </w:pPr>
          </w:p>
        </w:tc>
      </w:tr>
    </w:tbl>
    <w:p>
      <w:pPr>
        <w:rPr>
          <w:rFonts w:ascii="仿宋_GB2312" w:hAnsi="仿宋_GB2312" w:eastAsia="仿宋_GB2312" w:cs="仿宋_GB2312"/>
          <w:color w:val="auto"/>
          <w:sz w:val="28"/>
          <w:szCs w:val="28"/>
          <w:highlight w:val="none"/>
        </w:rPr>
      </w:pPr>
    </w:p>
    <w:p>
      <w:pPr>
        <w:rPr>
          <w:rFonts w:ascii="仿宋_GB2312" w:hAnsi="仿宋_GB2312" w:eastAsia="仿宋_GB2312" w:cs="仿宋_GB2312"/>
          <w:color w:val="auto"/>
          <w:sz w:val="28"/>
          <w:szCs w:val="28"/>
          <w:highlight w:val="none"/>
        </w:rPr>
      </w:pPr>
    </w:p>
    <w:p>
      <w:pPr>
        <w:rPr>
          <w:rFonts w:ascii="黑体" w:hAnsi="黑体" w:eastAsia="黑体" w:cs="黑体"/>
          <w:bCs/>
          <w:color w:val="auto"/>
          <w:szCs w:val="32"/>
          <w:highlight w:val="none"/>
        </w:rPr>
        <w:sectPr>
          <w:pgSz w:w="11907" w:h="16840"/>
          <w:pgMar w:top="2041" w:right="1417" w:bottom="2041" w:left="1587" w:header="851" w:footer="992" w:gutter="0"/>
          <w:pgNumType w:fmt="decimal"/>
          <w:cols w:space="720" w:num="1"/>
          <w:docGrid w:type="linesAndChars" w:linePitch="579" w:charSpace="1228"/>
        </w:sectPr>
      </w:pPr>
    </w:p>
    <w:p>
      <w:pPr>
        <w:pStyle w:val="28"/>
        <w:keepNext w:val="0"/>
        <w:keepLines w:val="0"/>
        <w:pageBreakBefore w:val="0"/>
        <w:widowControl/>
        <w:kinsoku/>
        <w:wordWrap/>
        <w:overflowPunct/>
        <w:topLinePunct w:val="0"/>
        <w:autoSpaceDE/>
        <w:autoSpaceDN/>
        <w:bidi w:val="0"/>
        <w:snapToGrid/>
        <w:spacing w:before="0" w:beforeAutospacing="0" w:after="0" w:afterAutospacing="0" w:line="480" w:lineRule="exact"/>
        <w:jc w:val="both"/>
        <w:rPr>
          <w:rFonts w:hint="eastAsia" w:ascii="文星标宋" w:hAnsi="文星标宋" w:eastAsia="文星标宋" w:cs="文星标宋"/>
          <w:color w:val="auto"/>
          <w:sz w:val="44"/>
          <w:szCs w:val="44"/>
          <w:highlight w:val="none"/>
        </w:rPr>
      </w:pPr>
      <w:r>
        <w:rPr>
          <w:rStyle w:val="36"/>
          <w:rFonts w:hint="eastAsia" w:ascii="黑体" w:hAnsi="黑体" w:eastAsia="黑体" w:cs="黑体"/>
          <w:b w:val="0"/>
          <w:bCs w:val="0"/>
          <w:color w:val="auto"/>
          <w:spacing w:val="8"/>
          <w:sz w:val="32"/>
          <w:szCs w:val="32"/>
          <w:highlight w:val="none"/>
        </w:rPr>
        <w:t>附件5</w:t>
      </w:r>
    </w:p>
    <w:p>
      <w:pPr>
        <w:keepNext w:val="0"/>
        <w:keepLines w:val="0"/>
        <w:pageBreakBefore w:val="0"/>
        <w:widowControl/>
        <w:kinsoku/>
        <w:wordWrap/>
        <w:overflowPunct/>
        <w:topLinePunct w:val="0"/>
        <w:autoSpaceDE/>
        <w:autoSpaceDN/>
        <w:bidi w:val="0"/>
        <w:snapToGrid/>
        <w:spacing w:line="480" w:lineRule="exact"/>
        <w:jc w:val="center"/>
        <w:textAlignment w:val="center"/>
        <w:rPr>
          <w:rFonts w:hint="eastAsia" w:ascii="文星标宋" w:hAnsi="文星标宋" w:eastAsia="文星标宋" w:cs="文星标宋"/>
          <w:bCs/>
          <w:color w:val="auto"/>
          <w:sz w:val="44"/>
          <w:szCs w:val="44"/>
          <w:highlight w:val="none"/>
          <w:lang w:bidi="ar"/>
        </w:rPr>
      </w:pPr>
      <w:r>
        <w:rPr>
          <w:rFonts w:hint="eastAsia" w:ascii="文星标宋" w:hAnsi="文星标宋" w:eastAsia="文星标宋" w:cs="文星标宋"/>
          <w:bCs/>
          <w:color w:val="auto"/>
          <w:sz w:val="44"/>
          <w:szCs w:val="44"/>
          <w:highlight w:val="none"/>
          <w:lang w:bidi="ar"/>
        </w:rPr>
        <w:t>202</w:t>
      </w:r>
      <w:r>
        <w:rPr>
          <w:rFonts w:hint="eastAsia" w:ascii="文星标宋" w:hAnsi="文星标宋" w:eastAsia="文星标宋" w:cs="文星标宋"/>
          <w:bCs/>
          <w:color w:val="auto"/>
          <w:sz w:val="44"/>
          <w:szCs w:val="44"/>
          <w:highlight w:val="none"/>
          <w:lang w:val="en-US" w:eastAsia="zh-CN" w:bidi="ar"/>
        </w:rPr>
        <w:t>6</w:t>
      </w:r>
      <w:r>
        <w:rPr>
          <w:rFonts w:hint="eastAsia" w:ascii="文星标宋" w:hAnsi="文星标宋" w:eastAsia="文星标宋" w:cs="文星标宋"/>
          <w:bCs/>
          <w:color w:val="auto"/>
          <w:sz w:val="44"/>
          <w:szCs w:val="44"/>
          <w:highlight w:val="none"/>
          <w:lang w:bidi="ar"/>
        </w:rPr>
        <w:t>年青岛市初中毕业生</w:t>
      </w:r>
    </w:p>
    <w:p>
      <w:pPr>
        <w:keepNext w:val="0"/>
        <w:keepLines w:val="0"/>
        <w:pageBreakBefore w:val="0"/>
        <w:widowControl/>
        <w:kinsoku/>
        <w:wordWrap/>
        <w:overflowPunct/>
        <w:topLinePunct w:val="0"/>
        <w:autoSpaceDE/>
        <w:autoSpaceDN/>
        <w:bidi w:val="0"/>
        <w:snapToGrid/>
        <w:spacing w:line="480" w:lineRule="exact"/>
        <w:jc w:val="center"/>
        <w:textAlignment w:val="center"/>
        <w:rPr>
          <w:rFonts w:hint="eastAsia" w:ascii="文星标宋" w:hAnsi="文星标宋" w:eastAsia="文星标宋" w:cs="文星标宋"/>
          <w:bCs/>
          <w:color w:val="auto"/>
          <w:sz w:val="44"/>
          <w:szCs w:val="44"/>
          <w:highlight w:val="none"/>
          <w:lang w:bidi="ar"/>
        </w:rPr>
      </w:pPr>
      <w:r>
        <w:rPr>
          <w:rFonts w:hint="eastAsia" w:ascii="文星标宋" w:hAnsi="文星标宋" w:eastAsia="文星标宋" w:cs="文星标宋"/>
          <w:bCs/>
          <w:color w:val="auto"/>
          <w:sz w:val="44"/>
          <w:szCs w:val="44"/>
          <w:highlight w:val="none"/>
          <w:lang w:bidi="ar"/>
        </w:rPr>
        <w:t>体育健康水平考试成绩申请复议单</w:t>
      </w:r>
    </w:p>
    <w:p>
      <w:pPr>
        <w:spacing w:after="289" w:afterLines="50"/>
        <w:rPr>
          <w:rFonts w:ascii="仿宋_GB2312" w:hAnsi="仿宋_GB2312" w:eastAsia="仿宋_GB2312" w:cs="仿宋_GB2312"/>
          <w:color w:val="auto"/>
          <w:spacing w:val="6"/>
          <w:szCs w:val="32"/>
          <w:highlight w:val="none"/>
        </w:rPr>
      </w:pPr>
      <w:r>
        <w:rPr>
          <w:rFonts w:hint="eastAsia" w:ascii="仿宋_GB2312" w:hAnsi="仿宋_GB2312" w:eastAsia="仿宋_GB2312" w:cs="仿宋_GB2312"/>
          <w:color w:val="auto"/>
          <w:szCs w:val="32"/>
          <w:highlight w:val="none"/>
        </w:rPr>
        <w:t>考生姓名：</w:t>
      </w:r>
      <w:r>
        <w:rPr>
          <w:rFonts w:hint="eastAsia" w:ascii="仿宋_GB2312" w:hAnsi="仿宋_GB2312" w:eastAsia="仿宋_GB2312" w:cs="仿宋_GB2312"/>
          <w:color w:val="auto"/>
          <w:szCs w:val="32"/>
          <w:highlight w:val="none"/>
          <w:u w:val="single"/>
        </w:rPr>
        <w:t xml:space="preserve">   </w:t>
      </w:r>
      <w:r>
        <w:rPr>
          <w:rFonts w:ascii="仿宋_GB2312" w:hAnsi="仿宋_GB2312" w:eastAsia="仿宋_GB2312" w:cs="仿宋_GB2312"/>
          <w:color w:val="auto"/>
          <w:szCs w:val="32"/>
          <w:highlight w:val="none"/>
          <w:u w:val="single"/>
        </w:rPr>
        <w:t xml:space="preserve">     </w:t>
      </w:r>
      <w:r>
        <w:rPr>
          <w:rFonts w:hint="eastAsia" w:ascii="仿宋_GB2312" w:hAnsi="仿宋_GB2312" w:eastAsia="仿宋_GB2312" w:cs="仿宋_GB2312"/>
          <w:color w:val="auto"/>
          <w:spacing w:val="6"/>
          <w:szCs w:val="32"/>
          <w:highlight w:val="none"/>
        </w:rPr>
        <w:t>性别：</w:t>
      </w:r>
      <w:r>
        <w:rPr>
          <w:rFonts w:hint="eastAsia" w:ascii="仿宋_GB2312" w:hAnsi="仿宋_GB2312" w:eastAsia="仿宋_GB2312" w:cs="仿宋_GB2312"/>
          <w:color w:val="auto"/>
          <w:szCs w:val="32"/>
          <w:highlight w:val="none"/>
          <w:u w:val="single"/>
        </w:rPr>
        <w:t xml:space="preserve">   </w:t>
      </w:r>
      <w:r>
        <w:rPr>
          <w:rFonts w:ascii="仿宋_GB2312" w:hAnsi="仿宋_GB2312" w:eastAsia="仿宋_GB2312" w:cs="仿宋_GB2312"/>
          <w:color w:val="auto"/>
          <w:szCs w:val="32"/>
          <w:highlight w:val="none"/>
          <w:u w:val="single"/>
        </w:rPr>
        <w:t xml:space="preserve"> </w:t>
      </w:r>
      <w:r>
        <w:rPr>
          <w:rFonts w:hint="eastAsia" w:ascii="仿宋_GB2312" w:hAnsi="仿宋_GB2312" w:eastAsia="仿宋_GB2312" w:cs="仿宋_GB2312"/>
          <w:color w:val="auto"/>
          <w:spacing w:val="6"/>
          <w:szCs w:val="32"/>
          <w:highlight w:val="none"/>
        </w:rPr>
        <w:t>学籍号：</w:t>
      </w:r>
      <w:r>
        <w:rPr>
          <w:rFonts w:hint="eastAsia" w:ascii="仿宋_GB2312" w:hAnsi="仿宋_GB2312" w:eastAsia="仿宋_GB2312" w:cs="仿宋_GB2312"/>
          <w:color w:val="auto"/>
          <w:szCs w:val="32"/>
          <w:highlight w:val="none"/>
          <w:u w:val="single"/>
        </w:rPr>
        <w:t xml:space="preserve">   </w:t>
      </w:r>
      <w:r>
        <w:rPr>
          <w:rFonts w:ascii="仿宋_GB2312" w:hAnsi="仿宋_GB2312" w:eastAsia="仿宋_GB2312" w:cs="仿宋_GB2312"/>
          <w:color w:val="auto"/>
          <w:szCs w:val="32"/>
          <w:highlight w:val="none"/>
          <w:u w:val="single"/>
        </w:rPr>
        <w:t xml:space="preserve">     </w:t>
      </w:r>
      <w:r>
        <w:rPr>
          <w:rFonts w:hint="eastAsia" w:ascii="仿宋_GB2312" w:hAnsi="仿宋_GB2312" w:eastAsia="仿宋_GB2312" w:cs="仿宋_GB2312"/>
          <w:color w:val="auto"/>
          <w:szCs w:val="32"/>
          <w:highlight w:val="none"/>
          <w:u w:val="single"/>
        </w:rPr>
        <w:t xml:space="preserve">     </w:t>
      </w:r>
      <w:r>
        <w:rPr>
          <w:rFonts w:ascii="仿宋_GB2312" w:hAnsi="仿宋_GB2312" w:eastAsia="仿宋_GB2312" w:cs="仿宋_GB2312"/>
          <w:color w:val="auto"/>
          <w:szCs w:val="32"/>
          <w:highlight w:val="none"/>
          <w:u w:val="single"/>
        </w:rPr>
        <w:t xml:space="preserve"> </w:t>
      </w:r>
      <w:r>
        <w:rPr>
          <w:rFonts w:hint="eastAsia" w:ascii="仿宋_GB2312" w:hAnsi="仿宋_GB2312" w:eastAsia="仿宋_GB2312" w:cs="仿宋_GB2312"/>
          <w:color w:val="auto"/>
          <w:szCs w:val="32"/>
          <w:highlight w:val="none"/>
          <w:u w:val="single"/>
        </w:rPr>
        <w:t xml:space="preserve"> </w:t>
      </w:r>
    </w:p>
    <w:p>
      <w:pPr>
        <w:spacing w:after="289" w:afterLines="50"/>
        <w:rPr>
          <w:rFonts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联系人:</w:t>
      </w:r>
      <w:r>
        <w:rPr>
          <w:rFonts w:hint="eastAsia" w:ascii="仿宋_GB2312" w:hAnsi="仿宋_GB2312" w:eastAsia="仿宋_GB2312" w:cs="仿宋_GB2312"/>
          <w:color w:val="auto"/>
          <w:szCs w:val="32"/>
          <w:highlight w:val="none"/>
          <w:u w:val="single"/>
        </w:rPr>
        <w:t xml:space="preserve">   </w:t>
      </w:r>
      <w:r>
        <w:rPr>
          <w:rFonts w:ascii="仿宋_GB2312" w:hAnsi="仿宋_GB2312" w:eastAsia="仿宋_GB2312" w:cs="仿宋_GB2312"/>
          <w:color w:val="auto"/>
          <w:szCs w:val="32"/>
          <w:highlight w:val="none"/>
          <w:u w:val="single"/>
        </w:rPr>
        <w:t xml:space="preserve">    </w:t>
      </w:r>
      <w:r>
        <w:rPr>
          <w:rFonts w:hint="eastAsia" w:ascii="仿宋_GB2312" w:hAnsi="仿宋_GB2312" w:eastAsia="仿宋_GB2312" w:cs="仿宋_GB2312"/>
          <w:color w:val="auto"/>
          <w:szCs w:val="32"/>
          <w:highlight w:val="none"/>
        </w:rPr>
        <w:t xml:space="preserve"> 电话：</w:t>
      </w:r>
      <w:r>
        <w:rPr>
          <w:rFonts w:hint="eastAsia" w:ascii="仿宋_GB2312" w:hAnsi="仿宋_GB2312" w:eastAsia="仿宋_GB2312" w:cs="仿宋_GB2312"/>
          <w:color w:val="auto"/>
          <w:szCs w:val="32"/>
          <w:highlight w:val="none"/>
          <w:u w:val="single"/>
        </w:rPr>
        <w:t xml:space="preserve">   </w:t>
      </w:r>
      <w:r>
        <w:rPr>
          <w:rFonts w:ascii="仿宋_GB2312" w:hAnsi="仿宋_GB2312" w:eastAsia="仿宋_GB2312" w:cs="仿宋_GB2312"/>
          <w:color w:val="auto"/>
          <w:szCs w:val="32"/>
          <w:highlight w:val="none"/>
          <w:u w:val="single"/>
        </w:rPr>
        <w:t xml:space="preserve">    </w:t>
      </w:r>
      <w:r>
        <w:rPr>
          <w:rFonts w:hint="eastAsia" w:ascii="仿宋_GB2312" w:hAnsi="仿宋_GB2312" w:eastAsia="仿宋_GB2312" w:cs="仿宋_GB2312"/>
          <w:color w:val="auto"/>
          <w:szCs w:val="32"/>
          <w:highlight w:val="none"/>
          <w:u w:val="single"/>
        </w:rPr>
        <w:t xml:space="preserve"> </w:t>
      </w:r>
      <w:r>
        <w:rPr>
          <w:rFonts w:hint="eastAsia" w:ascii="仿宋_GB2312" w:hAnsi="仿宋_GB2312" w:eastAsia="仿宋_GB2312" w:cs="仿宋_GB2312"/>
          <w:color w:val="auto"/>
          <w:szCs w:val="32"/>
          <w:highlight w:val="none"/>
          <w:u w:val="single"/>
          <w:lang w:val="en-US" w:eastAsia="zh-CN"/>
        </w:rPr>
        <w:t xml:space="preserve">   </w:t>
      </w:r>
      <w:r>
        <w:rPr>
          <w:rFonts w:hint="eastAsia" w:ascii="仿宋_GB2312" w:hAnsi="仿宋_GB2312" w:eastAsia="仿宋_GB2312" w:cs="仿宋_GB2312"/>
          <w:color w:val="auto"/>
          <w:szCs w:val="32"/>
          <w:highlight w:val="none"/>
          <w:u w:val="single"/>
        </w:rPr>
        <w:t>(</w:t>
      </w:r>
      <w:r>
        <w:rPr>
          <w:rFonts w:hint="eastAsia" w:ascii="仿宋_GB2312" w:hAnsi="仿宋_GB2312" w:eastAsia="仿宋_GB2312" w:cs="仿宋_GB2312"/>
          <w:color w:val="auto"/>
          <w:szCs w:val="32"/>
          <w:highlight w:val="none"/>
        </w:rPr>
        <w:t>与考生关系：</w:t>
      </w:r>
      <w:r>
        <w:rPr>
          <w:rFonts w:hint="eastAsia" w:ascii="仿宋_GB2312" w:hAnsi="仿宋_GB2312" w:eastAsia="仿宋_GB2312" w:cs="仿宋_GB2312"/>
          <w:color w:val="auto"/>
          <w:szCs w:val="32"/>
          <w:highlight w:val="none"/>
          <w:u w:val="single"/>
        </w:rPr>
        <w:t xml:space="preserve">  </w:t>
      </w:r>
      <w:r>
        <w:rPr>
          <w:rFonts w:ascii="仿宋_GB2312" w:hAnsi="仿宋_GB2312" w:eastAsia="仿宋_GB2312" w:cs="仿宋_GB2312"/>
          <w:color w:val="auto"/>
          <w:szCs w:val="32"/>
          <w:highlight w:val="none"/>
          <w:u w:val="single"/>
        </w:rPr>
        <w:t xml:space="preserve">   </w:t>
      </w:r>
      <w:r>
        <w:rPr>
          <w:rFonts w:hint="eastAsia" w:ascii="仿宋_GB2312" w:hAnsi="仿宋_GB2312" w:eastAsia="仿宋_GB2312" w:cs="仿宋_GB2312"/>
          <w:color w:val="auto"/>
          <w:szCs w:val="32"/>
          <w:highlight w:val="none"/>
        </w:rPr>
        <w:t>）</w:t>
      </w:r>
    </w:p>
    <w:p>
      <w:pPr>
        <w:spacing w:after="289" w:afterLines="50" w:line="560" w:lineRule="exact"/>
        <w:rPr>
          <w:rFonts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考试时间：</w:t>
      </w:r>
      <w:r>
        <w:rPr>
          <w:rFonts w:hint="eastAsia" w:ascii="仿宋_GB2312" w:hAnsi="仿宋_GB2312" w:eastAsia="仿宋_GB2312" w:cs="仿宋_GB2312"/>
          <w:color w:val="auto"/>
          <w:szCs w:val="32"/>
          <w:highlight w:val="none"/>
          <w:u w:val="single"/>
        </w:rPr>
        <w:t xml:space="preserve">   </w:t>
      </w:r>
      <w:r>
        <w:rPr>
          <w:rFonts w:ascii="仿宋_GB2312" w:hAnsi="仿宋_GB2312" w:eastAsia="仿宋_GB2312" w:cs="仿宋_GB2312"/>
          <w:color w:val="auto"/>
          <w:szCs w:val="32"/>
          <w:highlight w:val="none"/>
          <w:u w:val="single"/>
        </w:rPr>
        <w:t xml:space="preserve">  </w:t>
      </w:r>
      <w:r>
        <w:rPr>
          <w:rFonts w:hint="eastAsia" w:ascii="仿宋_GB2312" w:hAnsi="仿宋_GB2312" w:eastAsia="仿宋_GB2312" w:cs="仿宋_GB2312"/>
          <w:color w:val="auto"/>
          <w:szCs w:val="32"/>
          <w:highlight w:val="none"/>
        </w:rPr>
        <w:t>年</w:t>
      </w:r>
      <w:r>
        <w:rPr>
          <w:rFonts w:hint="eastAsia" w:ascii="仿宋_GB2312" w:hAnsi="仿宋_GB2312" w:eastAsia="仿宋_GB2312" w:cs="仿宋_GB2312"/>
          <w:color w:val="auto"/>
          <w:szCs w:val="32"/>
          <w:highlight w:val="none"/>
          <w:u w:val="single"/>
        </w:rPr>
        <w:t xml:space="preserve">   </w:t>
      </w:r>
      <w:r>
        <w:rPr>
          <w:rFonts w:ascii="仿宋_GB2312" w:hAnsi="仿宋_GB2312" w:eastAsia="仿宋_GB2312" w:cs="仿宋_GB2312"/>
          <w:color w:val="auto"/>
          <w:szCs w:val="32"/>
          <w:highlight w:val="none"/>
          <w:u w:val="single"/>
        </w:rPr>
        <w:t xml:space="preserve">  </w:t>
      </w:r>
      <w:r>
        <w:rPr>
          <w:rFonts w:hint="eastAsia" w:ascii="仿宋_GB2312" w:hAnsi="仿宋_GB2312" w:eastAsia="仿宋_GB2312" w:cs="仿宋_GB2312"/>
          <w:color w:val="auto"/>
          <w:szCs w:val="32"/>
          <w:highlight w:val="none"/>
        </w:rPr>
        <w:t>月</w:t>
      </w:r>
      <w:r>
        <w:rPr>
          <w:rFonts w:hint="eastAsia" w:ascii="仿宋_GB2312" w:hAnsi="仿宋_GB2312" w:eastAsia="仿宋_GB2312" w:cs="仿宋_GB2312"/>
          <w:color w:val="auto"/>
          <w:szCs w:val="32"/>
          <w:highlight w:val="none"/>
          <w:u w:val="single"/>
        </w:rPr>
        <w:t xml:space="preserve">   </w:t>
      </w:r>
      <w:r>
        <w:rPr>
          <w:rFonts w:ascii="仿宋_GB2312" w:hAnsi="仿宋_GB2312" w:eastAsia="仿宋_GB2312" w:cs="仿宋_GB2312"/>
          <w:color w:val="auto"/>
          <w:szCs w:val="32"/>
          <w:highlight w:val="none"/>
          <w:u w:val="single"/>
        </w:rPr>
        <w:t xml:space="preserve">  </w:t>
      </w:r>
      <w:r>
        <w:rPr>
          <w:rFonts w:hint="eastAsia" w:ascii="仿宋_GB2312" w:hAnsi="仿宋_GB2312" w:eastAsia="仿宋_GB2312" w:cs="仿宋_GB2312"/>
          <w:color w:val="auto"/>
          <w:szCs w:val="32"/>
          <w:highlight w:val="none"/>
        </w:rPr>
        <w:t>日</w:t>
      </w:r>
      <w:r>
        <w:rPr>
          <w:rFonts w:hint="eastAsia" w:ascii="仿宋_GB2312" w:hAnsi="仿宋_GB2312" w:eastAsia="仿宋_GB2312" w:cs="仿宋_GB2312"/>
          <w:color w:val="auto"/>
          <w:szCs w:val="32"/>
          <w:highlight w:val="none"/>
          <w:u w:val="single"/>
        </w:rPr>
        <w:t xml:space="preserve">   </w:t>
      </w:r>
      <w:r>
        <w:rPr>
          <w:rFonts w:ascii="仿宋_GB2312" w:hAnsi="仿宋_GB2312" w:eastAsia="仿宋_GB2312" w:cs="仿宋_GB2312"/>
          <w:color w:val="auto"/>
          <w:szCs w:val="32"/>
          <w:highlight w:val="none"/>
          <w:u w:val="single"/>
        </w:rPr>
        <w:t xml:space="preserve">  </w:t>
      </w:r>
      <w:r>
        <w:rPr>
          <w:rFonts w:hint="eastAsia" w:ascii="仿宋_GB2312" w:hAnsi="仿宋_GB2312" w:eastAsia="仿宋_GB2312" w:cs="仿宋_GB2312"/>
          <w:color w:val="auto"/>
          <w:szCs w:val="32"/>
          <w:highlight w:val="none"/>
        </w:rPr>
        <w:t>点</w:t>
      </w:r>
      <w:r>
        <w:rPr>
          <w:rFonts w:hint="eastAsia" w:ascii="仿宋_GB2312" w:hAnsi="仿宋_GB2312" w:eastAsia="仿宋_GB2312" w:cs="仿宋_GB2312"/>
          <w:color w:val="auto"/>
          <w:szCs w:val="32"/>
          <w:highlight w:val="none"/>
          <w:u w:val="single"/>
        </w:rPr>
        <w:t xml:space="preserve">   </w:t>
      </w:r>
      <w:r>
        <w:rPr>
          <w:rFonts w:ascii="仿宋_GB2312" w:hAnsi="仿宋_GB2312" w:eastAsia="仿宋_GB2312" w:cs="仿宋_GB2312"/>
          <w:color w:val="auto"/>
          <w:szCs w:val="32"/>
          <w:highlight w:val="none"/>
          <w:u w:val="single"/>
        </w:rPr>
        <w:t xml:space="preserve">  </w:t>
      </w:r>
      <w:r>
        <w:rPr>
          <w:rFonts w:hint="eastAsia" w:ascii="仿宋_GB2312" w:hAnsi="仿宋_GB2312" w:eastAsia="仿宋_GB2312" w:cs="仿宋_GB2312"/>
          <w:color w:val="auto"/>
          <w:szCs w:val="32"/>
          <w:highlight w:val="none"/>
        </w:rPr>
        <w:t>分</w:t>
      </w:r>
    </w:p>
    <w:p>
      <w:pPr>
        <w:spacing w:after="289" w:afterLines="50" w:line="560" w:lineRule="exact"/>
        <w:rPr>
          <w:rFonts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考试地点：</w:t>
      </w:r>
      <w:r>
        <w:rPr>
          <w:rFonts w:hint="eastAsia" w:ascii="仿宋_GB2312" w:hAnsi="仿宋_GB2312" w:eastAsia="仿宋_GB2312" w:cs="仿宋_GB2312"/>
          <w:color w:val="auto"/>
          <w:szCs w:val="32"/>
          <w:highlight w:val="none"/>
          <w:u w:val="single"/>
        </w:rPr>
        <w:t xml:space="preserve">   </w:t>
      </w:r>
      <w:r>
        <w:rPr>
          <w:rFonts w:ascii="仿宋_GB2312" w:hAnsi="仿宋_GB2312" w:eastAsia="仿宋_GB2312" w:cs="仿宋_GB2312"/>
          <w:color w:val="auto"/>
          <w:szCs w:val="32"/>
          <w:highlight w:val="none"/>
          <w:u w:val="single"/>
        </w:rPr>
        <w:t xml:space="preserve">  </w:t>
      </w:r>
      <w:r>
        <w:rPr>
          <w:rFonts w:hint="eastAsia" w:ascii="仿宋_GB2312" w:hAnsi="仿宋_GB2312" w:eastAsia="仿宋_GB2312" w:cs="仿宋_GB2312"/>
          <w:color w:val="auto"/>
          <w:szCs w:val="32"/>
          <w:highlight w:val="none"/>
          <w:u w:val="single"/>
        </w:rPr>
        <w:t xml:space="preserve">   </w:t>
      </w:r>
      <w:r>
        <w:rPr>
          <w:rFonts w:ascii="仿宋_GB2312" w:hAnsi="仿宋_GB2312" w:eastAsia="仿宋_GB2312" w:cs="仿宋_GB2312"/>
          <w:color w:val="auto"/>
          <w:szCs w:val="32"/>
          <w:highlight w:val="none"/>
          <w:u w:val="single"/>
        </w:rPr>
        <w:t xml:space="preserve">  </w:t>
      </w:r>
      <w:r>
        <w:rPr>
          <w:rFonts w:hint="eastAsia" w:ascii="仿宋_GB2312" w:hAnsi="仿宋_GB2312" w:eastAsia="仿宋_GB2312" w:cs="仿宋_GB2312"/>
          <w:color w:val="auto"/>
          <w:szCs w:val="32"/>
          <w:highlight w:val="none"/>
          <w:u w:val="single"/>
        </w:rPr>
        <w:t xml:space="preserve">   </w:t>
      </w:r>
      <w:r>
        <w:rPr>
          <w:rFonts w:ascii="仿宋_GB2312" w:hAnsi="仿宋_GB2312" w:eastAsia="仿宋_GB2312" w:cs="仿宋_GB2312"/>
          <w:color w:val="auto"/>
          <w:szCs w:val="32"/>
          <w:highlight w:val="none"/>
          <w:u w:val="single"/>
        </w:rPr>
        <w:t xml:space="preserve">  </w:t>
      </w:r>
      <w:r>
        <w:rPr>
          <w:rFonts w:hint="eastAsia" w:ascii="仿宋_GB2312" w:hAnsi="仿宋_GB2312" w:eastAsia="仿宋_GB2312" w:cs="仿宋_GB2312"/>
          <w:color w:val="auto"/>
          <w:szCs w:val="32"/>
          <w:highlight w:val="none"/>
          <w:u w:val="single"/>
        </w:rPr>
        <w:t xml:space="preserve">   </w:t>
      </w:r>
      <w:r>
        <w:rPr>
          <w:rFonts w:ascii="仿宋_GB2312" w:hAnsi="仿宋_GB2312" w:eastAsia="仿宋_GB2312" w:cs="仿宋_GB2312"/>
          <w:color w:val="auto"/>
          <w:szCs w:val="32"/>
          <w:highlight w:val="none"/>
          <w:u w:val="single"/>
        </w:rPr>
        <w:t xml:space="preserve">  </w:t>
      </w:r>
      <w:r>
        <w:rPr>
          <w:rFonts w:hint="eastAsia" w:ascii="仿宋_GB2312" w:hAnsi="仿宋_GB2312" w:eastAsia="仿宋_GB2312" w:cs="仿宋_GB2312"/>
          <w:color w:val="auto"/>
          <w:szCs w:val="32"/>
          <w:highlight w:val="none"/>
          <w:u w:val="single"/>
        </w:rPr>
        <w:t xml:space="preserve">   </w:t>
      </w:r>
      <w:r>
        <w:rPr>
          <w:rFonts w:ascii="仿宋_GB2312" w:hAnsi="仿宋_GB2312" w:eastAsia="仿宋_GB2312" w:cs="仿宋_GB2312"/>
          <w:color w:val="auto"/>
          <w:szCs w:val="32"/>
          <w:highlight w:val="none"/>
          <w:u w:val="single"/>
        </w:rPr>
        <w:t xml:space="preserve">  </w:t>
      </w:r>
      <w:r>
        <w:rPr>
          <w:rFonts w:hint="eastAsia" w:ascii="仿宋_GB2312" w:hAnsi="仿宋_GB2312" w:eastAsia="仿宋_GB2312" w:cs="仿宋_GB2312"/>
          <w:color w:val="auto"/>
          <w:szCs w:val="32"/>
          <w:highlight w:val="none"/>
          <w:u w:val="single"/>
        </w:rPr>
        <w:t xml:space="preserve">   </w:t>
      </w:r>
      <w:r>
        <w:rPr>
          <w:rFonts w:ascii="仿宋_GB2312" w:hAnsi="仿宋_GB2312" w:eastAsia="仿宋_GB2312" w:cs="仿宋_GB2312"/>
          <w:color w:val="auto"/>
          <w:szCs w:val="32"/>
          <w:highlight w:val="none"/>
          <w:u w:val="single"/>
        </w:rPr>
        <w:t xml:space="preserve">  </w:t>
      </w:r>
      <w:r>
        <w:rPr>
          <w:rFonts w:hint="eastAsia" w:ascii="仿宋_GB2312" w:hAnsi="仿宋_GB2312" w:eastAsia="仿宋_GB2312" w:cs="仿宋_GB2312"/>
          <w:color w:val="auto"/>
          <w:szCs w:val="32"/>
          <w:highlight w:val="none"/>
          <w:u w:val="single"/>
        </w:rPr>
        <w:t xml:space="preserve">   </w:t>
      </w:r>
      <w:r>
        <w:rPr>
          <w:rFonts w:ascii="仿宋_GB2312" w:hAnsi="仿宋_GB2312" w:eastAsia="仿宋_GB2312" w:cs="仿宋_GB2312"/>
          <w:color w:val="auto"/>
          <w:szCs w:val="32"/>
          <w:highlight w:val="none"/>
          <w:u w:val="single"/>
        </w:rPr>
        <w:t xml:space="preserve">  </w:t>
      </w:r>
      <w:r>
        <w:rPr>
          <w:rFonts w:hint="eastAsia" w:ascii="仿宋_GB2312" w:hAnsi="仿宋_GB2312" w:eastAsia="仿宋_GB2312" w:cs="仿宋_GB2312"/>
          <w:color w:val="auto"/>
          <w:szCs w:val="32"/>
          <w:highlight w:val="none"/>
          <w:u w:val="single"/>
        </w:rPr>
        <w:t xml:space="preserve">   </w:t>
      </w:r>
      <w:r>
        <w:rPr>
          <w:rFonts w:ascii="仿宋_GB2312" w:hAnsi="仿宋_GB2312" w:eastAsia="仿宋_GB2312" w:cs="仿宋_GB2312"/>
          <w:color w:val="auto"/>
          <w:szCs w:val="32"/>
          <w:highlight w:val="none"/>
          <w:u w:val="single"/>
        </w:rPr>
        <w:t xml:space="preserve">  </w:t>
      </w:r>
    </w:p>
    <w:p>
      <w:pPr>
        <w:spacing w:after="289" w:afterLines="50" w:line="560" w:lineRule="exact"/>
        <w:rPr>
          <w:rFonts w:ascii="仿宋_GB2312" w:hAnsi="仿宋_GB2312" w:eastAsia="仿宋_GB2312" w:cs="仿宋_GB2312"/>
          <w:color w:val="auto"/>
          <w:szCs w:val="32"/>
          <w:highlight w:val="none"/>
          <w:u w:val="single"/>
        </w:rPr>
      </w:pPr>
      <w:r>
        <w:rPr>
          <w:rFonts w:hint="eastAsia" w:ascii="仿宋_GB2312" w:hAnsi="仿宋_GB2312" w:eastAsia="仿宋_GB2312" w:cs="仿宋_GB2312"/>
          <w:color w:val="auto"/>
          <w:szCs w:val="32"/>
          <w:highlight w:val="none"/>
        </w:rPr>
        <w:t>项目</w:t>
      </w:r>
      <w:r>
        <w:rPr>
          <w:rFonts w:hint="eastAsia" w:ascii="仿宋_GB2312" w:hAnsi="仿宋_GB2312" w:eastAsia="仿宋_GB2312" w:cs="仿宋_GB2312"/>
          <w:color w:val="auto"/>
          <w:szCs w:val="32"/>
          <w:highlight w:val="none"/>
          <w:u w:val="single"/>
        </w:rPr>
        <w:t xml:space="preserve">        </w:t>
      </w:r>
      <w:r>
        <w:rPr>
          <w:rFonts w:hint="eastAsia" w:ascii="仿宋_GB2312" w:hAnsi="仿宋_GB2312" w:eastAsia="仿宋_GB2312" w:cs="仿宋_GB2312"/>
          <w:color w:val="auto"/>
          <w:szCs w:val="32"/>
          <w:highlight w:val="none"/>
        </w:rPr>
        <w:t>分组号码</w:t>
      </w:r>
      <w:r>
        <w:rPr>
          <w:rFonts w:hint="eastAsia" w:ascii="仿宋_GB2312" w:hAnsi="仿宋_GB2312" w:eastAsia="仿宋_GB2312" w:cs="仿宋_GB2312"/>
          <w:color w:val="auto"/>
          <w:szCs w:val="32"/>
          <w:highlight w:val="none"/>
          <w:u w:val="single"/>
        </w:rPr>
        <w:t xml:space="preserve">      </w:t>
      </w:r>
      <w:r>
        <w:rPr>
          <w:rFonts w:hint="eastAsia" w:ascii="仿宋_GB2312" w:hAnsi="仿宋_GB2312" w:eastAsia="仿宋_GB2312" w:cs="仿宋_GB2312"/>
          <w:color w:val="auto"/>
          <w:szCs w:val="32"/>
          <w:highlight w:val="none"/>
        </w:rPr>
        <w:t>背心颜色及号码</w:t>
      </w:r>
      <w:r>
        <w:rPr>
          <w:rFonts w:hint="eastAsia" w:ascii="仿宋_GB2312" w:hAnsi="仿宋_GB2312" w:eastAsia="仿宋_GB2312" w:cs="仿宋_GB2312"/>
          <w:color w:val="auto"/>
          <w:szCs w:val="32"/>
          <w:highlight w:val="none"/>
          <w:u w:val="single"/>
        </w:rPr>
        <w:t xml:space="preserve">       </w:t>
      </w:r>
    </w:p>
    <w:p>
      <w:pPr>
        <w:spacing w:after="289" w:afterLines="50" w:line="560" w:lineRule="exact"/>
        <w:rPr>
          <w:rFonts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申请复议原因：</w:t>
      </w:r>
    </w:p>
    <w:p>
      <w:pPr>
        <w:rPr>
          <w:rFonts w:ascii="仿宋_GB2312" w:hAnsi="仿宋_GB2312" w:eastAsia="仿宋_GB2312" w:cs="仿宋_GB2312"/>
          <w:color w:val="auto"/>
          <w:szCs w:val="32"/>
          <w:highlight w:val="none"/>
        </w:rPr>
      </w:pPr>
      <w:r>
        <w:rPr>
          <w:rFonts w:ascii="仿宋_GB2312" w:hAnsi="仿宋_GB2312" w:eastAsia="仿宋_GB2312" w:cs="仿宋_GB2312"/>
          <w:color w:val="auto"/>
          <w:szCs w:val="32"/>
          <w:highlight w:val="none"/>
        </w:rPr>
        <w:t>诉求：</w:t>
      </w:r>
    </w:p>
    <w:p>
      <w:pPr>
        <w:rPr>
          <w:rFonts w:ascii="仿宋_GB2312" w:hAnsi="仿宋_GB2312" w:eastAsia="仿宋_GB2312" w:cs="仿宋_GB2312"/>
          <w:color w:val="auto"/>
          <w:szCs w:val="32"/>
          <w:highlight w:val="none"/>
        </w:rPr>
      </w:pPr>
    </w:p>
    <w:p>
      <w:pPr>
        <w:spacing w:after="289" w:afterLines="50"/>
        <w:rPr>
          <w:rFonts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 xml:space="preserve">学校意见 ：                 </w:t>
      </w:r>
    </w:p>
    <w:p>
      <w:pPr>
        <w:pBdr>
          <w:bottom w:val="single" w:color="auto" w:sz="4" w:space="0"/>
        </w:pBdr>
        <w:spacing w:after="289" w:afterLines="50"/>
        <w:ind w:firstLine="5115" w:firstLineChars="1500"/>
        <w:rPr>
          <w:rFonts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w:t>
      </w:r>
      <w:r>
        <w:rPr>
          <w:rFonts w:hint="eastAsia" w:ascii="仿宋_GB2312" w:hAnsi="仿宋_GB2312" w:eastAsia="仿宋_GB2312" w:cs="仿宋_GB2312"/>
          <w:color w:val="auto"/>
          <w:szCs w:val="32"/>
          <w:highlight w:val="none"/>
          <w:lang w:eastAsia="zh-CN"/>
        </w:rPr>
        <w:t>公</w:t>
      </w:r>
      <w:r>
        <w:rPr>
          <w:rFonts w:hint="eastAsia" w:ascii="仿宋_GB2312" w:hAnsi="仿宋_GB2312" w:eastAsia="仿宋_GB2312" w:cs="仿宋_GB2312"/>
          <w:color w:val="auto"/>
          <w:szCs w:val="32"/>
          <w:highlight w:val="none"/>
        </w:rPr>
        <w:t>章）    年  月  日</w:t>
      </w:r>
    </w:p>
    <w:p>
      <w:pPr>
        <w:spacing w:after="289" w:afterLines="50"/>
        <w:rPr>
          <w:rFonts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专家意见：</w:t>
      </w:r>
    </w:p>
    <w:p>
      <w:pPr>
        <w:rPr>
          <w:rFonts w:ascii="仿宋_GB2312" w:hAnsi="仿宋_GB2312" w:eastAsia="仿宋_GB2312" w:cs="仿宋_GB2312"/>
          <w:color w:val="auto"/>
          <w:szCs w:val="32"/>
          <w:highlight w:val="none"/>
          <w:u w:val="single"/>
        </w:rPr>
      </w:pPr>
      <w:r>
        <w:rPr>
          <w:rFonts w:hint="eastAsia" w:ascii="仿宋_GB2312" w:hAnsi="仿宋_GB2312" w:eastAsia="仿宋_GB2312" w:cs="仿宋_GB2312"/>
          <w:color w:val="auto"/>
          <w:szCs w:val="32"/>
          <w:highlight w:val="none"/>
        </w:rPr>
        <w:t>处理人签字：</w:t>
      </w:r>
    </w:p>
    <w:p>
      <w:pPr>
        <w:rPr>
          <w:color w:val="auto"/>
          <w:highlight w:val="none"/>
        </w:rPr>
        <w:sectPr>
          <w:pgSz w:w="11907" w:h="16840"/>
          <w:pgMar w:top="2041" w:right="1417" w:bottom="2041" w:left="1587" w:header="851" w:footer="992" w:gutter="0"/>
          <w:pgNumType w:fmt="decimal"/>
          <w:cols w:space="720" w:num="1"/>
          <w:docGrid w:type="linesAndChars" w:linePitch="579" w:charSpace="1228"/>
        </w:sectPr>
      </w:pPr>
      <w:r>
        <w:rPr>
          <w:rFonts w:hint="eastAsia" w:ascii="仿宋_GB2312" w:hAnsi="仿宋_GB2312" w:eastAsia="仿宋_GB2312" w:cs="仿宋_GB2312"/>
          <w:color w:val="auto"/>
          <w:szCs w:val="32"/>
          <w:highlight w:val="none"/>
        </w:rPr>
        <w:t>复议回复：</w:t>
      </w:r>
    </w:p>
    <w:p>
      <w:pPr>
        <w:rPr>
          <w:rFonts w:eastAsia="黑体"/>
          <w:b/>
          <w:color w:val="auto"/>
          <w:szCs w:val="32"/>
          <w:highlight w:val="none"/>
        </w:rPr>
      </w:pPr>
      <w:r>
        <w:rPr>
          <w:rFonts w:hint="eastAsia" w:ascii="黑体" w:hAnsi="黑体" w:eastAsia="黑体" w:cs="黑体"/>
          <w:bCs/>
          <w:color w:val="auto"/>
          <w:szCs w:val="32"/>
          <w:highlight w:val="none"/>
        </w:rPr>
        <w:t>附件6</w:t>
      </w:r>
    </w:p>
    <w:p>
      <w:pPr>
        <w:spacing w:line="500" w:lineRule="exact"/>
        <w:jc w:val="center"/>
        <w:rPr>
          <w:rFonts w:ascii="黑体" w:hAnsi="黑体" w:eastAsia="黑体" w:cs="黑体"/>
          <w:bCs/>
          <w:color w:val="auto"/>
          <w:sz w:val="44"/>
          <w:szCs w:val="44"/>
          <w:highlight w:val="none"/>
        </w:rPr>
      </w:pPr>
      <w:r>
        <w:rPr>
          <w:rFonts w:hint="eastAsia" w:ascii="方正小标宋_GBK" w:hAnsi="方正小标宋_GBK" w:eastAsia="方正小标宋_GBK" w:cs="方正小标宋_GBK"/>
          <w:bCs/>
          <w:color w:val="auto"/>
          <w:sz w:val="44"/>
          <w:szCs w:val="44"/>
          <w:highlight w:val="none"/>
        </w:rPr>
        <w:t>202</w:t>
      </w:r>
      <w:r>
        <w:rPr>
          <w:rFonts w:hint="eastAsia" w:ascii="方正小标宋_GBK" w:hAnsi="方正小标宋_GBK" w:eastAsia="方正小标宋_GBK" w:cs="方正小标宋_GBK"/>
          <w:bCs/>
          <w:color w:val="auto"/>
          <w:sz w:val="44"/>
          <w:szCs w:val="44"/>
          <w:highlight w:val="none"/>
          <w:lang w:val="en-US" w:eastAsia="zh-CN"/>
        </w:rPr>
        <w:t>6</w:t>
      </w:r>
      <w:r>
        <w:rPr>
          <w:rFonts w:hint="eastAsia" w:ascii="方正小标宋_GBK" w:hAnsi="方正小标宋_GBK" w:eastAsia="方正小标宋_GBK" w:cs="方正小标宋_GBK"/>
          <w:bCs/>
          <w:color w:val="auto"/>
          <w:sz w:val="44"/>
          <w:szCs w:val="44"/>
          <w:highlight w:val="none"/>
        </w:rPr>
        <w:t>年初中</w:t>
      </w:r>
      <w:r>
        <w:rPr>
          <w:rFonts w:hint="eastAsia" w:ascii="方正小标宋_GBK" w:hAnsi="方正小标宋_GBK" w:eastAsia="方正小标宋_GBK" w:cs="方正小标宋_GBK"/>
          <w:b w:val="0"/>
          <w:bCs/>
          <w:color w:val="auto"/>
          <w:sz w:val="44"/>
          <w:szCs w:val="44"/>
          <w:highlight w:val="none"/>
        </w:rPr>
        <w:t>毕业</w:t>
      </w:r>
      <w:r>
        <w:rPr>
          <w:rFonts w:hint="eastAsia" w:ascii="方正小标宋_GBK" w:hAnsi="方正小标宋_GBK" w:eastAsia="方正小标宋_GBK" w:cs="方正小标宋_GBK"/>
          <w:bCs/>
          <w:color w:val="auto"/>
          <w:sz w:val="44"/>
          <w:szCs w:val="44"/>
          <w:highlight w:val="none"/>
        </w:rPr>
        <w:t>生体育与健康水平考试免试（病免）申请表</w:t>
      </w:r>
    </w:p>
    <w:tbl>
      <w:tblPr>
        <w:tblStyle w:val="34"/>
        <w:tblW w:w="0" w:type="auto"/>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800"/>
        <w:gridCol w:w="540"/>
        <w:gridCol w:w="900"/>
        <w:gridCol w:w="248"/>
        <w:gridCol w:w="1985"/>
        <w:gridCol w:w="180"/>
        <w:gridCol w:w="2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jc w:val="center"/>
              <w:rPr>
                <w:color w:val="auto"/>
                <w:sz w:val="28"/>
                <w:szCs w:val="28"/>
                <w:highlight w:val="none"/>
              </w:rPr>
            </w:pPr>
            <w:r>
              <w:rPr>
                <w:rFonts w:hint="eastAsia"/>
                <w:color w:val="auto"/>
                <w:sz w:val="28"/>
                <w:szCs w:val="28"/>
                <w:highlight w:val="none"/>
              </w:rPr>
              <w:t>学校</w:t>
            </w:r>
          </w:p>
        </w:tc>
        <w:tc>
          <w:tcPr>
            <w:tcW w:w="2340" w:type="dxa"/>
            <w:gridSpan w:val="2"/>
          </w:tcPr>
          <w:p>
            <w:pPr>
              <w:jc w:val="center"/>
              <w:rPr>
                <w:color w:val="auto"/>
                <w:sz w:val="28"/>
                <w:szCs w:val="28"/>
                <w:highlight w:val="none"/>
              </w:rPr>
            </w:pPr>
          </w:p>
        </w:tc>
        <w:tc>
          <w:tcPr>
            <w:tcW w:w="900" w:type="dxa"/>
          </w:tcPr>
          <w:p>
            <w:pPr>
              <w:jc w:val="center"/>
              <w:rPr>
                <w:color w:val="auto"/>
                <w:sz w:val="28"/>
                <w:szCs w:val="28"/>
                <w:highlight w:val="none"/>
              </w:rPr>
            </w:pPr>
            <w:r>
              <w:rPr>
                <w:rFonts w:hint="eastAsia"/>
                <w:color w:val="auto"/>
                <w:sz w:val="28"/>
                <w:szCs w:val="28"/>
                <w:highlight w:val="none"/>
              </w:rPr>
              <w:t>班级</w:t>
            </w:r>
          </w:p>
        </w:tc>
        <w:tc>
          <w:tcPr>
            <w:tcW w:w="2413" w:type="dxa"/>
            <w:gridSpan w:val="3"/>
          </w:tcPr>
          <w:p>
            <w:pPr>
              <w:jc w:val="center"/>
              <w:rPr>
                <w:color w:val="auto"/>
                <w:sz w:val="28"/>
                <w:szCs w:val="28"/>
                <w:highlight w:val="none"/>
              </w:rPr>
            </w:pPr>
          </w:p>
        </w:tc>
        <w:tc>
          <w:tcPr>
            <w:tcW w:w="2087" w:type="dxa"/>
            <w:vMerge w:val="restart"/>
          </w:tcPr>
          <w:p>
            <w:pPr>
              <w:rPr>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jc w:val="center"/>
              <w:rPr>
                <w:color w:val="auto"/>
                <w:sz w:val="28"/>
                <w:szCs w:val="28"/>
                <w:highlight w:val="none"/>
              </w:rPr>
            </w:pPr>
            <w:r>
              <w:rPr>
                <w:rFonts w:hint="eastAsia"/>
                <w:color w:val="auto"/>
                <w:sz w:val="28"/>
                <w:szCs w:val="28"/>
                <w:highlight w:val="none"/>
              </w:rPr>
              <w:t>学籍号</w:t>
            </w:r>
          </w:p>
        </w:tc>
        <w:tc>
          <w:tcPr>
            <w:tcW w:w="2340" w:type="dxa"/>
            <w:gridSpan w:val="2"/>
          </w:tcPr>
          <w:p>
            <w:pPr>
              <w:jc w:val="center"/>
              <w:rPr>
                <w:color w:val="auto"/>
                <w:sz w:val="28"/>
                <w:szCs w:val="28"/>
                <w:highlight w:val="none"/>
              </w:rPr>
            </w:pPr>
          </w:p>
        </w:tc>
        <w:tc>
          <w:tcPr>
            <w:tcW w:w="900" w:type="dxa"/>
          </w:tcPr>
          <w:p>
            <w:pPr>
              <w:jc w:val="center"/>
              <w:rPr>
                <w:color w:val="auto"/>
                <w:sz w:val="28"/>
                <w:szCs w:val="28"/>
                <w:highlight w:val="none"/>
              </w:rPr>
            </w:pPr>
            <w:r>
              <w:rPr>
                <w:rFonts w:hint="eastAsia"/>
                <w:color w:val="auto"/>
                <w:sz w:val="28"/>
                <w:szCs w:val="28"/>
                <w:highlight w:val="none"/>
              </w:rPr>
              <w:t>姓名</w:t>
            </w:r>
          </w:p>
        </w:tc>
        <w:tc>
          <w:tcPr>
            <w:tcW w:w="2413" w:type="dxa"/>
            <w:gridSpan w:val="3"/>
          </w:tcPr>
          <w:p>
            <w:pPr>
              <w:jc w:val="center"/>
              <w:rPr>
                <w:color w:val="auto"/>
                <w:sz w:val="28"/>
                <w:szCs w:val="28"/>
                <w:highlight w:val="none"/>
              </w:rPr>
            </w:pPr>
          </w:p>
        </w:tc>
        <w:tc>
          <w:tcPr>
            <w:tcW w:w="2087" w:type="dxa"/>
            <w:vMerge w:val="continue"/>
          </w:tcPr>
          <w:p>
            <w:pPr>
              <w:rPr>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jc w:val="center"/>
              <w:rPr>
                <w:color w:val="auto"/>
                <w:sz w:val="28"/>
                <w:szCs w:val="28"/>
                <w:highlight w:val="none"/>
              </w:rPr>
            </w:pPr>
            <w:r>
              <w:rPr>
                <w:rFonts w:hint="eastAsia"/>
                <w:color w:val="auto"/>
                <w:sz w:val="28"/>
                <w:szCs w:val="28"/>
                <w:highlight w:val="none"/>
              </w:rPr>
              <w:t>出生年月</w:t>
            </w:r>
          </w:p>
        </w:tc>
        <w:tc>
          <w:tcPr>
            <w:tcW w:w="2340" w:type="dxa"/>
            <w:gridSpan w:val="2"/>
          </w:tcPr>
          <w:p>
            <w:pPr>
              <w:jc w:val="center"/>
              <w:rPr>
                <w:color w:val="auto"/>
                <w:sz w:val="28"/>
                <w:szCs w:val="28"/>
                <w:highlight w:val="none"/>
              </w:rPr>
            </w:pPr>
          </w:p>
        </w:tc>
        <w:tc>
          <w:tcPr>
            <w:tcW w:w="900" w:type="dxa"/>
          </w:tcPr>
          <w:p>
            <w:pPr>
              <w:jc w:val="center"/>
              <w:rPr>
                <w:color w:val="auto"/>
                <w:sz w:val="28"/>
                <w:szCs w:val="28"/>
                <w:highlight w:val="none"/>
              </w:rPr>
            </w:pPr>
            <w:r>
              <w:rPr>
                <w:rFonts w:hint="eastAsia"/>
                <w:color w:val="auto"/>
                <w:sz w:val="28"/>
                <w:szCs w:val="28"/>
                <w:highlight w:val="none"/>
              </w:rPr>
              <w:t>性别</w:t>
            </w:r>
          </w:p>
        </w:tc>
        <w:tc>
          <w:tcPr>
            <w:tcW w:w="2413" w:type="dxa"/>
            <w:gridSpan w:val="3"/>
          </w:tcPr>
          <w:p>
            <w:pPr>
              <w:jc w:val="center"/>
              <w:rPr>
                <w:color w:val="auto"/>
                <w:sz w:val="28"/>
                <w:szCs w:val="28"/>
                <w:highlight w:val="none"/>
              </w:rPr>
            </w:pPr>
          </w:p>
        </w:tc>
        <w:tc>
          <w:tcPr>
            <w:tcW w:w="2087" w:type="dxa"/>
            <w:vMerge w:val="continue"/>
          </w:tcPr>
          <w:p>
            <w:pPr>
              <w:rPr>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jc w:val="center"/>
              <w:rPr>
                <w:color w:val="auto"/>
                <w:sz w:val="28"/>
                <w:szCs w:val="28"/>
                <w:highlight w:val="none"/>
              </w:rPr>
            </w:pPr>
            <w:r>
              <w:rPr>
                <w:rFonts w:hint="eastAsia"/>
                <w:color w:val="auto"/>
                <w:sz w:val="28"/>
                <w:szCs w:val="28"/>
                <w:highlight w:val="none"/>
              </w:rPr>
              <w:t>家庭住址</w:t>
            </w:r>
          </w:p>
        </w:tc>
        <w:tc>
          <w:tcPr>
            <w:tcW w:w="2340" w:type="dxa"/>
            <w:gridSpan w:val="2"/>
          </w:tcPr>
          <w:p>
            <w:pPr>
              <w:jc w:val="center"/>
              <w:rPr>
                <w:color w:val="auto"/>
                <w:sz w:val="28"/>
                <w:szCs w:val="28"/>
                <w:highlight w:val="none"/>
              </w:rPr>
            </w:pPr>
          </w:p>
        </w:tc>
        <w:tc>
          <w:tcPr>
            <w:tcW w:w="900" w:type="dxa"/>
          </w:tcPr>
          <w:p>
            <w:pPr>
              <w:jc w:val="center"/>
              <w:rPr>
                <w:color w:val="auto"/>
                <w:sz w:val="28"/>
                <w:szCs w:val="28"/>
                <w:highlight w:val="none"/>
              </w:rPr>
            </w:pPr>
            <w:r>
              <w:rPr>
                <w:rFonts w:hint="eastAsia"/>
                <w:color w:val="auto"/>
                <w:sz w:val="28"/>
                <w:szCs w:val="28"/>
                <w:highlight w:val="none"/>
              </w:rPr>
              <w:t>电话</w:t>
            </w:r>
          </w:p>
        </w:tc>
        <w:tc>
          <w:tcPr>
            <w:tcW w:w="2413" w:type="dxa"/>
            <w:gridSpan w:val="3"/>
          </w:tcPr>
          <w:p>
            <w:pPr>
              <w:jc w:val="center"/>
              <w:rPr>
                <w:color w:val="auto"/>
                <w:sz w:val="28"/>
                <w:szCs w:val="28"/>
                <w:highlight w:val="none"/>
              </w:rPr>
            </w:pPr>
          </w:p>
        </w:tc>
        <w:tc>
          <w:tcPr>
            <w:tcW w:w="2087" w:type="dxa"/>
            <w:vMerge w:val="continue"/>
          </w:tcPr>
          <w:p>
            <w:pPr>
              <w:rPr>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1" w:hRule="atLeast"/>
        </w:trPr>
        <w:tc>
          <w:tcPr>
            <w:tcW w:w="1440" w:type="dxa"/>
          </w:tcPr>
          <w:p>
            <w:pPr>
              <w:adjustRightInd/>
              <w:spacing w:line="380" w:lineRule="exact"/>
              <w:jc w:val="center"/>
              <w:textAlignment w:val="auto"/>
              <w:rPr>
                <w:rFonts w:eastAsia="宋体"/>
                <w:color w:val="auto"/>
                <w:sz w:val="28"/>
                <w:szCs w:val="28"/>
                <w:highlight w:val="none"/>
              </w:rPr>
            </w:pPr>
            <w:r>
              <w:rPr>
                <w:rFonts w:hint="eastAsia"/>
                <w:color w:val="auto"/>
                <w:sz w:val="28"/>
                <w:szCs w:val="28"/>
                <w:highlight w:val="none"/>
              </w:rPr>
              <w:t>申请免试原因及免试内容</w:t>
            </w:r>
          </w:p>
        </w:tc>
        <w:tc>
          <w:tcPr>
            <w:tcW w:w="7740" w:type="dxa"/>
            <w:gridSpan w:val="7"/>
          </w:tcPr>
          <w:p>
            <w:pPr>
              <w:jc w:val="center"/>
              <w:rPr>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rPr>
                <w:color w:val="auto"/>
                <w:sz w:val="28"/>
                <w:szCs w:val="28"/>
                <w:highlight w:val="none"/>
              </w:rPr>
            </w:pPr>
            <w:r>
              <w:rPr>
                <w:rFonts w:hint="eastAsia"/>
                <w:color w:val="auto"/>
                <w:sz w:val="28"/>
                <w:szCs w:val="28"/>
                <w:highlight w:val="none"/>
              </w:rPr>
              <w:t>残疾</w:t>
            </w:r>
          </w:p>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rPr>
                <w:color w:val="auto"/>
                <w:sz w:val="28"/>
                <w:szCs w:val="28"/>
                <w:highlight w:val="none"/>
              </w:rPr>
            </w:pPr>
            <w:r>
              <w:rPr>
                <w:rFonts w:hint="eastAsia"/>
                <w:color w:val="auto"/>
                <w:sz w:val="28"/>
                <w:szCs w:val="28"/>
                <w:highlight w:val="none"/>
              </w:rPr>
              <w:t>证号</w:t>
            </w:r>
          </w:p>
        </w:tc>
        <w:tc>
          <w:tcPr>
            <w:tcW w:w="3488" w:type="dxa"/>
            <w:gridSpan w:val="4"/>
          </w:tcPr>
          <w:p>
            <w:pPr>
              <w:keepNext w:val="0"/>
              <w:keepLines w:val="0"/>
              <w:pageBreakBefore w:val="0"/>
              <w:widowControl w:val="0"/>
              <w:kinsoku/>
              <w:wordWrap/>
              <w:overflowPunct/>
              <w:topLinePunct w:val="0"/>
              <w:autoSpaceDE/>
              <w:autoSpaceDN/>
              <w:bidi w:val="0"/>
              <w:adjustRightInd w:val="0"/>
              <w:snapToGrid/>
              <w:spacing w:line="0" w:lineRule="atLeast"/>
              <w:jc w:val="center"/>
              <w:textAlignment w:val="baseline"/>
              <w:rPr>
                <w:color w:val="auto"/>
                <w:sz w:val="28"/>
                <w:szCs w:val="28"/>
                <w:highlight w:val="none"/>
              </w:rPr>
            </w:pPr>
          </w:p>
        </w:tc>
        <w:tc>
          <w:tcPr>
            <w:tcW w:w="1985" w:type="dxa"/>
            <w:vAlign w:val="center"/>
          </w:tcPr>
          <w:p>
            <w:pPr>
              <w:keepNext w:val="0"/>
              <w:keepLines w:val="0"/>
              <w:pageBreakBefore w:val="0"/>
              <w:widowControl w:val="0"/>
              <w:kinsoku/>
              <w:wordWrap/>
              <w:overflowPunct/>
              <w:topLinePunct w:val="0"/>
              <w:autoSpaceDE/>
              <w:autoSpaceDN/>
              <w:bidi w:val="0"/>
              <w:adjustRightInd w:val="0"/>
              <w:snapToGrid/>
              <w:spacing w:line="0" w:lineRule="atLeast"/>
              <w:ind w:firstLine="150" w:firstLineChars="50"/>
              <w:jc w:val="center"/>
              <w:textAlignment w:val="baseline"/>
              <w:rPr>
                <w:color w:val="1F497D" w:themeColor="text2"/>
                <w:sz w:val="28"/>
                <w:szCs w:val="28"/>
                <w:highlight w:val="none"/>
                <w14:textFill>
                  <w14:solidFill>
                    <w14:schemeClr w14:val="tx2"/>
                  </w14:solidFill>
                </w14:textFill>
              </w:rPr>
            </w:pPr>
            <w:r>
              <w:rPr>
                <w:rFonts w:hint="eastAsia"/>
                <w:color w:val="auto"/>
                <w:sz w:val="28"/>
                <w:szCs w:val="28"/>
                <w:highlight w:val="none"/>
              </w:rPr>
              <w:t>残疾</w:t>
            </w:r>
            <w:r>
              <w:rPr>
                <w:rFonts w:hint="eastAsia"/>
                <w:color w:val="auto"/>
                <w:sz w:val="28"/>
                <w:szCs w:val="28"/>
                <w:highlight w:val="none"/>
                <w:lang w:eastAsia="zh-CN"/>
              </w:rPr>
              <w:t>证时间</w:t>
            </w:r>
          </w:p>
        </w:tc>
        <w:tc>
          <w:tcPr>
            <w:tcW w:w="2267" w:type="dxa"/>
            <w:gridSpan w:val="2"/>
          </w:tcPr>
          <w:p>
            <w:pPr>
              <w:keepNext w:val="0"/>
              <w:keepLines w:val="0"/>
              <w:pageBreakBefore w:val="0"/>
              <w:widowControl w:val="0"/>
              <w:kinsoku/>
              <w:wordWrap/>
              <w:overflowPunct/>
              <w:topLinePunct w:val="0"/>
              <w:autoSpaceDE/>
              <w:autoSpaceDN/>
              <w:bidi w:val="0"/>
              <w:adjustRightInd w:val="0"/>
              <w:snapToGrid/>
              <w:spacing w:line="0" w:lineRule="atLeast"/>
              <w:textAlignment w:val="baseline"/>
              <w:rPr>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440" w:type="dxa"/>
            <w:vMerge w:val="restart"/>
          </w:tcPr>
          <w:p>
            <w:pPr>
              <w:jc w:val="center"/>
              <w:rPr>
                <w:color w:val="auto"/>
                <w:sz w:val="28"/>
                <w:szCs w:val="28"/>
                <w:highlight w:val="none"/>
              </w:rPr>
            </w:pPr>
            <w:r>
              <w:rPr>
                <w:rFonts w:hint="eastAsia"/>
                <w:color w:val="auto"/>
                <w:sz w:val="28"/>
                <w:szCs w:val="28"/>
                <w:highlight w:val="none"/>
              </w:rPr>
              <w:t>过程管</w:t>
            </w:r>
          </w:p>
          <w:p>
            <w:pPr>
              <w:jc w:val="center"/>
              <w:rPr>
                <w:color w:val="auto"/>
                <w:sz w:val="28"/>
                <w:szCs w:val="28"/>
                <w:highlight w:val="none"/>
              </w:rPr>
            </w:pPr>
            <w:r>
              <w:rPr>
                <w:rFonts w:hint="eastAsia"/>
                <w:color w:val="auto"/>
                <w:sz w:val="28"/>
                <w:szCs w:val="28"/>
                <w:highlight w:val="none"/>
              </w:rPr>
              <w:t>理得分</w:t>
            </w:r>
          </w:p>
        </w:tc>
        <w:tc>
          <w:tcPr>
            <w:tcW w:w="1800" w:type="dxa"/>
          </w:tcPr>
          <w:p>
            <w:pPr>
              <w:jc w:val="center"/>
              <w:rPr>
                <w:color w:val="auto"/>
                <w:sz w:val="28"/>
                <w:szCs w:val="28"/>
                <w:highlight w:val="none"/>
              </w:rPr>
            </w:pPr>
            <w:r>
              <w:rPr>
                <w:rFonts w:hint="eastAsia"/>
                <w:color w:val="auto"/>
                <w:sz w:val="28"/>
                <w:szCs w:val="28"/>
                <w:highlight w:val="none"/>
              </w:rPr>
              <w:t>第一学年</w:t>
            </w:r>
          </w:p>
        </w:tc>
        <w:tc>
          <w:tcPr>
            <w:tcW w:w="1688" w:type="dxa"/>
            <w:gridSpan w:val="3"/>
          </w:tcPr>
          <w:p>
            <w:pPr>
              <w:jc w:val="center"/>
              <w:rPr>
                <w:color w:val="auto"/>
                <w:sz w:val="28"/>
                <w:szCs w:val="28"/>
                <w:highlight w:val="none"/>
              </w:rPr>
            </w:pPr>
            <w:r>
              <w:rPr>
                <w:rFonts w:hint="eastAsia"/>
                <w:color w:val="auto"/>
                <w:sz w:val="28"/>
                <w:szCs w:val="28"/>
                <w:highlight w:val="none"/>
              </w:rPr>
              <w:t>第二学年</w:t>
            </w:r>
          </w:p>
        </w:tc>
        <w:tc>
          <w:tcPr>
            <w:tcW w:w="1985" w:type="dxa"/>
          </w:tcPr>
          <w:p>
            <w:pPr>
              <w:jc w:val="center"/>
              <w:rPr>
                <w:color w:val="auto"/>
                <w:sz w:val="28"/>
                <w:szCs w:val="28"/>
                <w:highlight w:val="none"/>
              </w:rPr>
            </w:pPr>
            <w:r>
              <w:rPr>
                <w:rFonts w:hint="eastAsia"/>
                <w:color w:val="auto"/>
                <w:sz w:val="28"/>
                <w:szCs w:val="28"/>
                <w:highlight w:val="none"/>
              </w:rPr>
              <w:t>第三学年</w:t>
            </w:r>
          </w:p>
        </w:tc>
        <w:tc>
          <w:tcPr>
            <w:tcW w:w="2267" w:type="dxa"/>
            <w:gridSpan w:val="2"/>
          </w:tcPr>
          <w:p>
            <w:pPr>
              <w:jc w:val="center"/>
              <w:rPr>
                <w:color w:val="auto"/>
                <w:sz w:val="28"/>
                <w:szCs w:val="28"/>
                <w:highlight w:val="none"/>
              </w:rPr>
            </w:pPr>
            <w:r>
              <w:rPr>
                <w:rFonts w:hint="eastAsia"/>
                <w:color w:val="auto"/>
                <w:sz w:val="28"/>
                <w:szCs w:val="28"/>
                <w:highlight w:val="none"/>
              </w:rPr>
              <w:t>学段总分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40" w:type="dxa"/>
            <w:vMerge w:val="continue"/>
          </w:tcPr>
          <w:p>
            <w:pPr>
              <w:jc w:val="center"/>
              <w:rPr>
                <w:color w:val="auto"/>
                <w:sz w:val="28"/>
                <w:szCs w:val="28"/>
                <w:highlight w:val="none"/>
              </w:rPr>
            </w:pPr>
          </w:p>
        </w:tc>
        <w:tc>
          <w:tcPr>
            <w:tcW w:w="1800" w:type="dxa"/>
          </w:tcPr>
          <w:p>
            <w:pPr>
              <w:jc w:val="center"/>
              <w:rPr>
                <w:color w:val="auto"/>
                <w:sz w:val="28"/>
                <w:szCs w:val="28"/>
                <w:highlight w:val="none"/>
              </w:rPr>
            </w:pPr>
          </w:p>
        </w:tc>
        <w:tc>
          <w:tcPr>
            <w:tcW w:w="1688" w:type="dxa"/>
            <w:gridSpan w:val="3"/>
          </w:tcPr>
          <w:p>
            <w:pPr>
              <w:jc w:val="center"/>
              <w:rPr>
                <w:color w:val="auto"/>
                <w:sz w:val="28"/>
                <w:szCs w:val="28"/>
                <w:highlight w:val="none"/>
              </w:rPr>
            </w:pPr>
          </w:p>
        </w:tc>
        <w:tc>
          <w:tcPr>
            <w:tcW w:w="1985" w:type="dxa"/>
          </w:tcPr>
          <w:p>
            <w:pPr>
              <w:jc w:val="center"/>
              <w:rPr>
                <w:color w:val="auto"/>
                <w:sz w:val="28"/>
                <w:szCs w:val="28"/>
                <w:highlight w:val="none"/>
              </w:rPr>
            </w:pPr>
          </w:p>
        </w:tc>
        <w:tc>
          <w:tcPr>
            <w:tcW w:w="2267" w:type="dxa"/>
            <w:gridSpan w:val="2"/>
          </w:tcPr>
          <w:p>
            <w:pPr>
              <w:jc w:val="center"/>
              <w:rPr>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440" w:type="dxa"/>
          </w:tcPr>
          <w:p>
            <w:pPr>
              <w:jc w:val="center"/>
              <w:rPr>
                <w:color w:val="auto"/>
                <w:sz w:val="28"/>
                <w:szCs w:val="28"/>
                <w:highlight w:val="none"/>
              </w:rPr>
            </w:pPr>
            <w:r>
              <w:rPr>
                <w:rFonts w:hint="eastAsia"/>
                <w:color w:val="auto"/>
                <w:sz w:val="28"/>
                <w:szCs w:val="28"/>
                <w:highlight w:val="none"/>
              </w:rPr>
              <w:t>班主任</w:t>
            </w:r>
          </w:p>
          <w:p>
            <w:pPr>
              <w:jc w:val="center"/>
              <w:rPr>
                <w:color w:val="auto"/>
                <w:sz w:val="28"/>
                <w:szCs w:val="28"/>
                <w:highlight w:val="none"/>
              </w:rPr>
            </w:pPr>
            <w:r>
              <w:rPr>
                <w:rFonts w:hint="eastAsia"/>
                <w:color w:val="auto"/>
                <w:sz w:val="28"/>
                <w:szCs w:val="28"/>
                <w:highlight w:val="none"/>
              </w:rPr>
              <w:t>意见</w:t>
            </w:r>
          </w:p>
        </w:tc>
        <w:tc>
          <w:tcPr>
            <w:tcW w:w="7740" w:type="dxa"/>
            <w:gridSpan w:val="7"/>
          </w:tcPr>
          <w:p>
            <w:pPr>
              <w:rPr>
                <w:color w:val="auto"/>
                <w:sz w:val="28"/>
                <w:szCs w:val="28"/>
                <w:highlight w:val="none"/>
              </w:rPr>
            </w:pPr>
          </w:p>
          <w:p>
            <w:pPr>
              <w:rPr>
                <w:color w:val="auto"/>
                <w:sz w:val="28"/>
                <w:szCs w:val="28"/>
                <w:highlight w:val="none"/>
              </w:rPr>
            </w:pPr>
            <w:r>
              <w:rPr>
                <w:rFonts w:hint="eastAsia"/>
                <w:color w:val="auto"/>
                <w:sz w:val="28"/>
                <w:szCs w:val="28"/>
                <w:highlight w:val="none"/>
              </w:rPr>
              <w:t xml:space="preserve">                  </w:t>
            </w:r>
            <w:r>
              <w:rPr>
                <w:color w:val="auto"/>
                <w:sz w:val="28"/>
                <w:szCs w:val="28"/>
                <w:highlight w:val="none"/>
              </w:rPr>
              <w:t xml:space="preserve">  </w:t>
            </w:r>
            <w:r>
              <w:rPr>
                <w:rFonts w:hint="eastAsia"/>
                <w:color w:val="auto"/>
                <w:sz w:val="28"/>
                <w:szCs w:val="28"/>
                <w:highlight w:val="none"/>
              </w:rPr>
              <w:t xml:space="preserve">班主任（签字）   </w:t>
            </w:r>
            <w:r>
              <w:rPr>
                <w:color w:val="auto"/>
                <w:sz w:val="28"/>
                <w:szCs w:val="28"/>
                <w:highlight w:val="none"/>
              </w:rPr>
              <w:t xml:space="preserve"> </w:t>
            </w:r>
            <w:r>
              <w:rPr>
                <w:rFonts w:hint="eastAsia"/>
                <w:color w:val="auto"/>
                <w:sz w:val="28"/>
                <w:szCs w:val="28"/>
                <w:highlight w:val="none"/>
              </w:rPr>
              <w:t xml:space="preserve"> </w:t>
            </w:r>
            <w:r>
              <w:rPr>
                <w:color w:val="auto"/>
                <w:sz w:val="28"/>
                <w:szCs w:val="28"/>
                <w:highlight w:val="none"/>
              </w:rPr>
              <w:t xml:space="preserve"> </w:t>
            </w:r>
            <w:r>
              <w:rPr>
                <w:rFonts w:hint="eastAsia"/>
                <w:color w:val="auto"/>
                <w:sz w:val="28"/>
                <w:szCs w:val="28"/>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jc w:val="center"/>
              <w:rPr>
                <w:color w:val="auto"/>
                <w:sz w:val="28"/>
                <w:szCs w:val="28"/>
                <w:highlight w:val="none"/>
              </w:rPr>
            </w:pPr>
            <w:r>
              <w:rPr>
                <w:rFonts w:hint="eastAsia"/>
                <w:color w:val="auto"/>
                <w:sz w:val="28"/>
                <w:szCs w:val="28"/>
                <w:highlight w:val="none"/>
              </w:rPr>
              <w:t>毕业学</w:t>
            </w:r>
          </w:p>
          <w:p>
            <w:pPr>
              <w:jc w:val="center"/>
              <w:rPr>
                <w:color w:val="auto"/>
                <w:sz w:val="28"/>
                <w:szCs w:val="28"/>
                <w:highlight w:val="none"/>
              </w:rPr>
            </w:pPr>
            <w:r>
              <w:rPr>
                <w:rFonts w:hint="eastAsia"/>
                <w:color w:val="auto"/>
                <w:sz w:val="28"/>
                <w:szCs w:val="28"/>
                <w:highlight w:val="none"/>
              </w:rPr>
              <w:t>校审核</w:t>
            </w:r>
          </w:p>
          <w:p>
            <w:pPr>
              <w:jc w:val="center"/>
              <w:rPr>
                <w:color w:val="auto"/>
                <w:sz w:val="28"/>
                <w:szCs w:val="28"/>
                <w:highlight w:val="none"/>
              </w:rPr>
            </w:pPr>
            <w:r>
              <w:rPr>
                <w:rFonts w:hint="eastAsia"/>
                <w:color w:val="auto"/>
                <w:sz w:val="28"/>
                <w:szCs w:val="28"/>
                <w:highlight w:val="none"/>
              </w:rPr>
              <w:t>意见</w:t>
            </w:r>
          </w:p>
        </w:tc>
        <w:tc>
          <w:tcPr>
            <w:tcW w:w="7740" w:type="dxa"/>
            <w:gridSpan w:val="7"/>
          </w:tcPr>
          <w:p>
            <w:pPr>
              <w:rPr>
                <w:color w:val="auto"/>
                <w:sz w:val="28"/>
                <w:szCs w:val="28"/>
                <w:highlight w:val="none"/>
              </w:rPr>
            </w:pPr>
          </w:p>
          <w:p>
            <w:pPr>
              <w:rPr>
                <w:color w:val="auto"/>
                <w:sz w:val="28"/>
                <w:szCs w:val="28"/>
                <w:highlight w:val="none"/>
              </w:rPr>
            </w:pPr>
          </w:p>
          <w:p>
            <w:pPr>
              <w:rPr>
                <w:color w:val="auto"/>
                <w:sz w:val="28"/>
                <w:szCs w:val="28"/>
                <w:highlight w:val="none"/>
              </w:rPr>
            </w:pPr>
            <w:r>
              <w:rPr>
                <w:rFonts w:hint="eastAsia"/>
                <w:color w:val="auto"/>
                <w:sz w:val="28"/>
                <w:szCs w:val="28"/>
                <w:highlight w:val="none"/>
              </w:rPr>
              <w:t xml:space="preserve"> 负责人（签字</w:t>
            </w:r>
            <w:r>
              <w:rPr>
                <w:color w:val="auto"/>
                <w:sz w:val="28"/>
                <w:szCs w:val="28"/>
                <w:highlight w:val="none"/>
              </w:rPr>
              <w:t>或</w:t>
            </w:r>
            <w:r>
              <w:rPr>
                <w:rFonts w:hint="eastAsia"/>
                <w:color w:val="auto"/>
                <w:sz w:val="28"/>
                <w:szCs w:val="28"/>
                <w:highlight w:val="none"/>
              </w:rPr>
              <w:t xml:space="preserve">签章）    单位（公章）  </w:t>
            </w:r>
            <w:r>
              <w:rPr>
                <w:color w:val="auto"/>
                <w:sz w:val="28"/>
                <w:szCs w:val="28"/>
                <w:highlight w:val="none"/>
              </w:rPr>
              <w:t xml:space="preserve">  </w:t>
            </w:r>
            <w:r>
              <w:rPr>
                <w:rFonts w:hint="eastAsia"/>
                <w:color w:val="auto"/>
                <w:sz w:val="28"/>
                <w:szCs w:val="28"/>
                <w:highlight w:val="none"/>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jc w:val="center"/>
              <w:rPr>
                <w:color w:val="auto"/>
                <w:sz w:val="28"/>
                <w:szCs w:val="28"/>
                <w:highlight w:val="none"/>
              </w:rPr>
            </w:pPr>
            <w:r>
              <w:rPr>
                <w:rFonts w:hint="eastAsia"/>
                <w:color w:val="auto"/>
                <w:sz w:val="28"/>
                <w:szCs w:val="28"/>
                <w:highlight w:val="none"/>
              </w:rPr>
              <w:t>主管单</w:t>
            </w:r>
          </w:p>
          <w:p>
            <w:pPr>
              <w:jc w:val="center"/>
              <w:rPr>
                <w:color w:val="auto"/>
                <w:sz w:val="28"/>
                <w:szCs w:val="28"/>
                <w:highlight w:val="none"/>
              </w:rPr>
            </w:pPr>
            <w:r>
              <w:rPr>
                <w:rFonts w:hint="eastAsia"/>
                <w:color w:val="auto"/>
                <w:sz w:val="28"/>
                <w:szCs w:val="28"/>
                <w:highlight w:val="none"/>
              </w:rPr>
              <w:t>位审批</w:t>
            </w:r>
          </w:p>
          <w:p>
            <w:pPr>
              <w:jc w:val="center"/>
              <w:rPr>
                <w:color w:val="auto"/>
                <w:sz w:val="28"/>
                <w:szCs w:val="28"/>
                <w:highlight w:val="none"/>
              </w:rPr>
            </w:pPr>
            <w:r>
              <w:rPr>
                <w:rFonts w:hint="eastAsia"/>
                <w:color w:val="auto"/>
                <w:sz w:val="28"/>
                <w:szCs w:val="28"/>
                <w:highlight w:val="none"/>
              </w:rPr>
              <w:t>意见</w:t>
            </w:r>
          </w:p>
        </w:tc>
        <w:tc>
          <w:tcPr>
            <w:tcW w:w="7740" w:type="dxa"/>
            <w:gridSpan w:val="7"/>
          </w:tcPr>
          <w:p>
            <w:pPr>
              <w:rPr>
                <w:color w:val="auto"/>
                <w:sz w:val="28"/>
                <w:szCs w:val="28"/>
                <w:highlight w:val="none"/>
              </w:rPr>
            </w:pPr>
          </w:p>
          <w:p>
            <w:pPr>
              <w:rPr>
                <w:color w:val="auto"/>
                <w:sz w:val="28"/>
                <w:szCs w:val="28"/>
                <w:highlight w:val="none"/>
              </w:rPr>
            </w:pPr>
          </w:p>
          <w:p>
            <w:pPr>
              <w:rPr>
                <w:color w:val="auto"/>
                <w:sz w:val="28"/>
                <w:szCs w:val="28"/>
                <w:highlight w:val="none"/>
              </w:rPr>
            </w:pPr>
            <w:r>
              <w:rPr>
                <w:rFonts w:hint="eastAsia"/>
                <w:color w:val="auto"/>
                <w:sz w:val="28"/>
                <w:szCs w:val="28"/>
                <w:highlight w:val="none"/>
              </w:rPr>
              <w:t xml:space="preserve"> 负责人（签字或签章）    单位（公章）    年  月  日</w:t>
            </w:r>
          </w:p>
        </w:tc>
      </w:tr>
    </w:tbl>
    <w:p>
      <w:pPr>
        <w:rPr>
          <w:rFonts w:hint="eastAsia" w:ascii="黑体" w:hAnsi="黑体" w:eastAsia="黑体" w:cs="黑体"/>
          <w:bCs/>
          <w:color w:val="auto"/>
          <w:szCs w:val="32"/>
          <w:highlight w:val="none"/>
        </w:rPr>
      </w:pPr>
    </w:p>
    <w:p>
      <w:pPr>
        <w:rPr>
          <w:rFonts w:ascii="黑体" w:hAnsi="黑体" w:eastAsia="黑体" w:cs="黑体"/>
          <w:bCs/>
          <w:color w:val="auto"/>
          <w:szCs w:val="32"/>
          <w:highlight w:val="none"/>
        </w:rPr>
      </w:pPr>
      <w:r>
        <w:rPr>
          <w:rFonts w:hint="eastAsia" w:ascii="黑体" w:hAnsi="黑体" w:eastAsia="黑体" w:cs="黑体"/>
          <w:bCs/>
          <w:color w:val="auto"/>
          <w:szCs w:val="32"/>
          <w:highlight w:val="none"/>
        </w:rPr>
        <w:t>附件7</w:t>
      </w:r>
    </w:p>
    <w:p>
      <w:pPr>
        <w:spacing w:line="500" w:lineRule="exact"/>
        <w:jc w:val="center"/>
        <w:rPr>
          <w:rFonts w:hint="eastAsia" w:ascii="方正小标宋_GBK" w:hAnsi="方正小标宋_GBK" w:eastAsia="方正小标宋_GBK" w:cs="方正小标宋_GBK"/>
          <w:b w:val="0"/>
          <w:bCs/>
          <w:color w:val="auto"/>
          <w:sz w:val="44"/>
          <w:szCs w:val="44"/>
          <w:highlight w:val="none"/>
        </w:rPr>
      </w:pPr>
      <w:r>
        <w:rPr>
          <w:rFonts w:hint="eastAsia" w:ascii="方正小标宋_GBK" w:hAnsi="方正小标宋_GBK" w:eastAsia="方正小标宋_GBK" w:cs="方正小标宋_GBK"/>
          <w:b w:val="0"/>
          <w:bCs/>
          <w:color w:val="auto"/>
          <w:sz w:val="44"/>
          <w:szCs w:val="44"/>
          <w:highlight w:val="none"/>
        </w:rPr>
        <w:t>202</w:t>
      </w:r>
      <w:r>
        <w:rPr>
          <w:rFonts w:hint="eastAsia" w:ascii="方正小标宋_GBK" w:hAnsi="方正小标宋_GBK" w:eastAsia="方正小标宋_GBK" w:cs="方正小标宋_GBK"/>
          <w:b w:val="0"/>
          <w:bCs/>
          <w:color w:val="auto"/>
          <w:sz w:val="44"/>
          <w:szCs w:val="44"/>
          <w:highlight w:val="none"/>
          <w:lang w:val="en-US" w:eastAsia="zh-CN"/>
        </w:rPr>
        <w:t>6</w:t>
      </w:r>
      <w:r>
        <w:rPr>
          <w:rFonts w:hint="eastAsia" w:ascii="方正小标宋_GBK" w:hAnsi="方正小标宋_GBK" w:eastAsia="方正小标宋_GBK" w:cs="方正小标宋_GBK"/>
          <w:b w:val="0"/>
          <w:bCs/>
          <w:color w:val="auto"/>
          <w:sz w:val="44"/>
          <w:szCs w:val="44"/>
          <w:highlight w:val="none"/>
        </w:rPr>
        <w:t>年初中毕业生体育与健康水平考试公示（模版）</w:t>
      </w:r>
    </w:p>
    <w:p>
      <w:pPr>
        <w:jc w:val="both"/>
        <w:rPr>
          <w:rFonts w:hint="eastAsia" w:ascii="方正小标宋_GBK" w:hAnsi="方正小标宋_GBK" w:eastAsia="方正小标宋_GBK" w:cs="方正小标宋_GBK"/>
          <w:bCs/>
          <w:color w:val="auto"/>
          <w:sz w:val="32"/>
          <w:szCs w:val="32"/>
          <w:highlight w:val="none"/>
        </w:rPr>
      </w:pPr>
    </w:p>
    <w:p>
      <w:pPr>
        <w:jc w:val="center"/>
        <w:rPr>
          <w:rFonts w:ascii="仿宋_GB2312" w:eastAsia="仿宋_GB2312"/>
          <w:color w:val="auto"/>
          <w:sz w:val="44"/>
          <w:szCs w:val="44"/>
          <w:highlight w:val="none"/>
        </w:rPr>
      </w:pPr>
      <w:r>
        <w:rPr>
          <w:rFonts w:hint="eastAsia" w:ascii="方正小标宋_GBK" w:hAnsi="方正小标宋_GBK" w:eastAsia="方正小标宋_GBK" w:cs="方正小标宋_GBK"/>
          <w:bCs/>
          <w:color w:val="auto"/>
          <w:sz w:val="44"/>
          <w:szCs w:val="44"/>
          <w:highlight w:val="none"/>
        </w:rPr>
        <w:t>公</w:t>
      </w:r>
      <w:r>
        <w:rPr>
          <w:rFonts w:hint="eastAsia" w:ascii="方正小标宋_GBK" w:hAnsi="方正小标宋_GBK" w:eastAsia="方正小标宋_GBK" w:cs="方正小标宋_GBK"/>
          <w:bCs/>
          <w:color w:val="auto"/>
          <w:sz w:val="44"/>
          <w:szCs w:val="44"/>
          <w:highlight w:val="none"/>
          <w:lang w:val="en-US" w:eastAsia="zh-CN"/>
        </w:rPr>
        <w:t xml:space="preserve">    </w:t>
      </w:r>
      <w:r>
        <w:rPr>
          <w:rFonts w:hint="eastAsia" w:ascii="方正小标宋_GBK" w:hAnsi="方正小标宋_GBK" w:eastAsia="方正小标宋_GBK" w:cs="方正小标宋_GBK"/>
          <w:bCs/>
          <w:color w:val="auto"/>
          <w:sz w:val="44"/>
          <w:szCs w:val="44"/>
          <w:highlight w:val="none"/>
        </w:rPr>
        <w:t>示</w:t>
      </w:r>
    </w:p>
    <w:p>
      <w:pPr>
        <w:ind w:firstLine="682" w:firstLineChars="200"/>
        <w:rPr>
          <w:rFonts w:ascii="Arial Unicode MS" w:eastAsia="Arial Unicode MS"/>
          <w:b/>
          <w:color w:val="auto"/>
          <w:sz w:val="32"/>
          <w:szCs w:val="32"/>
          <w:highlight w:val="none"/>
        </w:rPr>
      </w:pPr>
      <w:r>
        <w:rPr>
          <w:rFonts w:hint="eastAsia" w:ascii="仿宋_GB2312" w:eastAsia="仿宋_GB2312"/>
          <w:color w:val="auto"/>
          <w:sz w:val="32"/>
          <w:szCs w:val="32"/>
          <w:highlight w:val="none"/>
        </w:rPr>
        <w:t>经个人申请，学校审核，拟同意以下同学因身体健康原因将免于本次体育与健康学业水平考试现场测试，现予以公示：</w:t>
      </w:r>
    </w:p>
    <w:p>
      <w:pPr>
        <w:ind w:firstLine="3751" w:firstLineChars="1100"/>
        <w:rPr>
          <w:rFonts w:ascii="仿宋_GB2312" w:eastAsia="仿宋_GB2312"/>
          <w:b/>
          <w:bCs/>
          <w:color w:val="auto"/>
          <w:szCs w:val="32"/>
          <w:highlight w:val="none"/>
        </w:rPr>
      </w:pPr>
      <w:r>
        <w:rPr>
          <w:rFonts w:hint="eastAsia" w:ascii="仿宋_GB2312" w:eastAsia="仿宋_GB2312"/>
          <w:b/>
          <w:bCs/>
          <w:color w:val="auto"/>
          <w:szCs w:val="32"/>
          <w:highlight w:val="none"/>
        </w:rPr>
        <w:t>（名单）</w:t>
      </w:r>
    </w:p>
    <w:p>
      <w:pPr>
        <w:ind w:firstLine="682" w:firstLineChars="200"/>
        <w:rPr>
          <w:rFonts w:ascii="仿宋_GB2312" w:eastAsia="仿宋_GB2312"/>
          <w:color w:val="auto"/>
          <w:szCs w:val="32"/>
          <w:highlight w:val="none"/>
        </w:rPr>
      </w:pPr>
    </w:p>
    <w:p>
      <w:pPr>
        <w:ind w:firstLine="682" w:firstLineChars="200"/>
        <w:rPr>
          <w:rFonts w:ascii="仿宋_GB2312" w:eastAsia="仿宋_GB2312"/>
          <w:color w:val="auto"/>
          <w:szCs w:val="32"/>
          <w:highlight w:val="none"/>
        </w:rPr>
      </w:pPr>
      <w:r>
        <w:rPr>
          <w:rFonts w:hint="eastAsia" w:ascii="仿宋_GB2312" w:eastAsia="仿宋_GB2312"/>
          <w:color w:val="auto"/>
          <w:szCs w:val="32"/>
          <w:highlight w:val="none"/>
        </w:rPr>
        <w:t>以上人员公示时间为5个工作日（自 年 月 日至 年月 日）。</w:t>
      </w:r>
    </w:p>
    <w:p>
      <w:pPr>
        <w:ind w:firstLine="682" w:firstLineChars="200"/>
        <w:rPr>
          <w:rFonts w:ascii="仿宋_GB2312" w:eastAsia="仿宋_GB2312"/>
          <w:color w:val="auto"/>
          <w:szCs w:val="32"/>
          <w:highlight w:val="none"/>
        </w:rPr>
      </w:pPr>
      <w:r>
        <w:rPr>
          <w:rFonts w:hint="eastAsia" w:ascii="仿宋_GB2312" w:eastAsia="仿宋_GB2312"/>
          <w:color w:val="auto"/>
          <w:szCs w:val="32"/>
          <w:highlight w:val="none"/>
        </w:rPr>
        <w:t>受理时间为每天上午：          下午：</w:t>
      </w:r>
    </w:p>
    <w:p>
      <w:pPr>
        <w:ind w:firstLine="682" w:firstLineChars="200"/>
        <w:rPr>
          <w:rFonts w:ascii="仿宋_GB2312" w:eastAsia="仿宋_GB2312"/>
          <w:color w:val="auto"/>
          <w:szCs w:val="32"/>
          <w:highlight w:val="none"/>
        </w:rPr>
      </w:pPr>
      <w:r>
        <w:rPr>
          <w:rFonts w:hint="eastAsia" w:ascii="仿宋_GB2312" w:eastAsia="仿宋_GB2312"/>
          <w:color w:val="auto"/>
          <w:szCs w:val="32"/>
          <w:highlight w:val="none"/>
        </w:rPr>
        <w:t>公示期间如有意见可直接到受理部门反映，也可通过电话向受理部门反映。</w:t>
      </w:r>
    </w:p>
    <w:p>
      <w:pPr>
        <w:ind w:firstLine="682" w:firstLineChars="200"/>
        <w:rPr>
          <w:rFonts w:ascii="仿宋_GB2312" w:eastAsia="仿宋_GB2312"/>
          <w:color w:val="auto"/>
          <w:szCs w:val="32"/>
          <w:highlight w:val="none"/>
        </w:rPr>
      </w:pPr>
      <w:r>
        <w:rPr>
          <w:rFonts w:hint="eastAsia" w:ascii="仿宋_GB2312" w:eastAsia="仿宋_GB2312"/>
          <w:color w:val="auto"/>
          <w:szCs w:val="32"/>
          <w:highlight w:val="none"/>
        </w:rPr>
        <w:t>受理部门：</w:t>
      </w:r>
    </w:p>
    <w:p>
      <w:pPr>
        <w:ind w:firstLine="682" w:firstLineChars="200"/>
        <w:rPr>
          <w:rFonts w:ascii="仿宋_GB2312" w:eastAsia="仿宋_GB2312"/>
          <w:color w:val="auto"/>
          <w:szCs w:val="32"/>
          <w:highlight w:val="none"/>
        </w:rPr>
      </w:pPr>
      <w:r>
        <w:rPr>
          <w:rFonts w:hint="eastAsia" w:ascii="仿宋_GB2312" w:eastAsia="仿宋_GB2312"/>
          <w:color w:val="auto"/>
          <w:szCs w:val="32"/>
          <w:highlight w:val="none"/>
        </w:rPr>
        <w:t>监督电话：</w:t>
      </w:r>
    </w:p>
    <w:p>
      <w:pPr>
        <w:ind w:firstLine="682" w:firstLineChars="200"/>
        <w:rPr>
          <w:rFonts w:ascii="仿宋_GB2312" w:eastAsia="仿宋_GB2312"/>
          <w:color w:val="auto"/>
          <w:szCs w:val="32"/>
          <w:highlight w:val="none"/>
        </w:rPr>
      </w:pPr>
      <w:r>
        <w:rPr>
          <w:rFonts w:hint="eastAsia" w:ascii="仿宋_GB2312" w:eastAsia="仿宋_GB2312"/>
          <w:color w:val="auto"/>
          <w:szCs w:val="32"/>
          <w:highlight w:val="none"/>
        </w:rPr>
        <w:t xml:space="preserve">                                    </w:t>
      </w:r>
    </w:p>
    <w:p>
      <w:pPr>
        <w:jc w:val="center"/>
        <w:rPr>
          <w:rFonts w:hint="eastAsia" w:ascii="仿宋_GB2312" w:eastAsia="仿宋_GB2312"/>
          <w:color w:val="auto"/>
          <w:szCs w:val="32"/>
          <w:highlight w:val="none"/>
          <w:lang w:eastAsia="zh-CN"/>
        </w:rPr>
      </w:pPr>
      <w:r>
        <w:rPr>
          <w:rFonts w:hint="eastAsia" w:ascii="仿宋_GB2312" w:eastAsia="仿宋_GB2312"/>
          <w:color w:val="auto"/>
          <w:szCs w:val="32"/>
          <w:highlight w:val="none"/>
          <w:lang w:val="en-US" w:eastAsia="zh-CN"/>
        </w:rPr>
        <w:t xml:space="preserve">                                    </w:t>
      </w:r>
      <w:r>
        <w:rPr>
          <w:rFonts w:hint="eastAsia" w:ascii="仿宋_GB2312" w:eastAsia="仿宋_GB2312"/>
          <w:color w:val="auto"/>
          <w:szCs w:val="32"/>
          <w:highlight w:val="none"/>
        </w:rPr>
        <w:t>××学校</w:t>
      </w:r>
      <w:r>
        <w:rPr>
          <w:rFonts w:hint="eastAsia" w:ascii="仿宋_GB2312" w:eastAsia="仿宋_GB2312"/>
          <w:color w:val="auto"/>
          <w:szCs w:val="32"/>
          <w:highlight w:val="none"/>
          <w:lang w:eastAsia="zh-CN"/>
        </w:rPr>
        <w:t>（公章）</w:t>
      </w:r>
    </w:p>
    <w:p>
      <w:pPr>
        <w:jc w:val="center"/>
        <w:rPr>
          <w:rFonts w:ascii="仿宋_GB2312" w:eastAsia="仿宋_GB2312"/>
          <w:color w:val="auto"/>
          <w:szCs w:val="32"/>
          <w:highlight w:val="none"/>
        </w:rPr>
      </w:pPr>
      <w:r>
        <w:rPr>
          <w:rFonts w:hint="eastAsia" w:ascii="仿宋_GB2312" w:eastAsia="仿宋_GB2312"/>
          <w:color w:val="auto"/>
          <w:szCs w:val="32"/>
          <w:highlight w:val="none"/>
          <w:lang w:val="en-US" w:eastAsia="zh-CN"/>
        </w:rPr>
        <w:t xml:space="preserve">                                   </w:t>
      </w:r>
      <w:r>
        <w:rPr>
          <w:rFonts w:hint="eastAsia" w:ascii="仿宋_GB2312" w:eastAsia="仿宋_GB2312"/>
          <w:color w:val="auto"/>
          <w:szCs w:val="32"/>
          <w:highlight w:val="none"/>
        </w:rPr>
        <w:t>×年×月×日</w:t>
      </w:r>
    </w:p>
    <w:p>
      <w:pPr>
        <w:spacing w:line="500" w:lineRule="exact"/>
        <w:rPr>
          <w:rFonts w:ascii="仿宋_GB2312" w:eastAsia="仿宋_GB2312"/>
          <w:color w:val="auto"/>
          <w:highlight w:val="none"/>
        </w:rPr>
      </w:pPr>
    </w:p>
    <w:p>
      <w:pPr>
        <w:widowControl/>
        <w:tabs>
          <w:tab w:val="right" w:pos="8845"/>
        </w:tabs>
        <w:textAlignment w:val="center"/>
        <w:rPr>
          <w:rFonts w:ascii="宋体" w:hAnsi="宋体" w:eastAsia="宋体" w:cs="宋体"/>
          <w:color w:val="auto"/>
          <w:sz w:val="24"/>
          <w:szCs w:val="24"/>
          <w:highlight w:val="none"/>
          <w:lang w:bidi="ar"/>
        </w:rPr>
        <w:sectPr>
          <w:pgSz w:w="11907" w:h="16840"/>
          <w:pgMar w:top="2098" w:right="1474" w:bottom="1985" w:left="1588" w:header="851" w:footer="992" w:gutter="0"/>
          <w:pgNumType w:fmt="decimal"/>
          <w:cols w:space="720" w:num="1"/>
          <w:docGrid w:type="linesAndChars" w:linePitch="579" w:charSpace="1228"/>
        </w:sectPr>
      </w:pPr>
    </w:p>
    <w:tbl>
      <w:tblPr>
        <w:tblStyle w:val="33"/>
        <w:tblW w:w="14020" w:type="dxa"/>
        <w:tblInd w:w="68" w:type="dxa"/>
        <w:tblLayout w:type="fixed"/>
        <w:tblCellMar>
          <w:top w:w="0" w:type="dxa"/>
          <w:left w:w="0" w:type="dxa"/>
          <w:bottom w:w="0" w:type="dxa"/>
          <w:right w:w="0" w:type="dxa"/>
        </w:tblCellMar>
      </w:tblPr>
      <w:tblGrid>
        <w:gridCol w:w="793"/>
        <w:gridCol w:w="862"/>
        <w:gridCol w:w="862"/>
        <w:gridCol w:w="862"/>
        <w:gridCol w:w="1673"/>
        <w:gridCol w:w="1443"/>
        <w:gridCol w:w="2527"/>
        <w:gridCol w:w="1914"/>
        <w:gridCol w:w="1673"/>
        <w:gridCol w:w="1411"/>
      </w:tblGrid>
      <w:tr>
        <w:tblPrEx>
          <w:tblCellMar>
            <w:top w:w="0" w:type="dxa"/>
            <w:left w:w="0" w:type="dxa"/>
            <w:bottom w:w="0" w:type="dxa"/>
            <w:right w:w="0" w:type="dxa"/>
          </w:tblCellMar>
        </w:tblPrEx>
        <w:trPr>
          <w:trHeight w:val="413" w:hRule="atLeast"/>
        </w:trPr>
        <w:tc>
          <w:tcPr>
            <w:tcW w:w="14020" w:type="dxa"/>
            <w:gridSpan w:val="10"/>
            <w:tcBorders>
              <w:top w:val="nil"/>
              <w:left w:val="nil"/>
              <w:bottom w:val="nil"/>
              <w:right w:val="nil"/>
            </w:tcBorders>
            <w:noWrap/>
            <w:tcMar>
              <w:top w:w="15" w:type="dxa"/>
              <w:left w:w="15" w:type="dxa"/>
              <w:right w:w="15" w:type="dxa"/>
            </w:tcMar>
            <w:vAlign w:val="center"/>
          </w:tcPr>
          <w:p>
            <w:pPr>
              <w:widowControl/>
              <w:textAlignment w:val="center"/>
              <w:rPr>
                <w:rFonts w:ascii="黑体" w:hAnsi="黑体" w:eastAsia="黑体" w:cs="宋体"/>
                <w:color w:val="auto"/>
                <w:szCs w:val="32"/>
                <w:highlight w:val="none"/>
              </w:rPr>
            </w:pPr>
            <w:r>
              <w:rPr>
                <w:rFonts w:hint="eastAsia" w:ascii="黑体" w:hAnsi="黑体" w:eastAsia="黑体" w:cs="宋体"/>
                <w:color w:val="auto"/>
                <w:szCs w:val="32"/>
                <w:highlight w:val="none"/>
                <w:lang w:bidi="ar"/>
              </w:rPr>
              <w:t>附件8</w:t>
            </w:r>
          </w:p>
        </w:tc>
      </w:tr>
      <w:tr>
        <w:tblPrEx>
          <w:tblCellMar>
            <w:top w:w="0" w:type="dxa"/>
            <w:left w:w="0" w:type="dxa"/>
            <w:bottom w:w="0" w:type="dxa"/>
            <w:right w:w="0" w:type="dxa"/>
          </w:tblCellMar>
        </w:tblPrEx>
        <w:trPr>
          <w:trHeight w:val="901" w:hRule="atLeast"/>
        </w:trPr>
        <w:tc>
          <w:tcPr>
            <w:tcW w:w="14020" w:type="dxa"/>
            <w:gridSpan w:val="10"/>
            <w:tcBorders>
              <w:top w:val="nil"/>
              <w:left w:val="nil"/>
              <w:bottom w:val="nil"/>
              <w:right w:val="nil"/>
            </w:tcBorders>
            <w:tcMar>
              <w:top w:w="15" w:type="dxa"/>
              <w:left w:w="15" w:type="dxa"/>
              <w:right w:w="15" w:type="dxa"/>
            </w:tcMar>
            <w:vAlign w:val="center"/>
          </w:tcPr>
          <w:p>
            <w:pPr>
              <w:widowControl/>
              <w:textAlignment w:val="center"/>
              <w:rPr>
                <w:rFonts w:ascii="Arial Unicode MS" w:hAnsi="宋体" w:eastAsia="Arial Unicode MS" w:cs="宋体"/>
                <w:bCs/>
                <w:color w:val="auto"/>
                <w:sz w:val="36"/>
                <w:szCs w:val="36"/>
                <w:highlight w:val="none"/>
              </w:rPr>
            </w:pPr>
            <w:r>
              <w:rPr>
                <w:rFonts w:hint="eastAsia" w:ascii="方正小标宋_GBK" w:hAnsi="方正小标宋_GBK" w:eastAsia="方正小标宋_GBK" w:cs="方正小标宋_GBK"/>
                <w:bCs/>
                <w:color w:val="auto"/>
                <w:sz w:val="44"/>
                <w:szCs w:val="44"/>
                <w:highlight w:val="none"/>
                <w:lang w:bidi="ar"/>
              </w:rPr>
              <w:t>202</w:t>
            </w:r>
            <w:r>
              <w:rPr>
                <w:rFonts w:hint="eastAsia" w:ascii="方正小标宋_GBK" w:hAnsi="方正小标宋_GBK" w:eastAsia="方正小标宋_GBK" w:cs="方正小标宋_GBK"/>
                <w:bCs/>
                <w:color w:val="auto"/>
                <w:sz w:val="44"/>
                <w:szCs w:val="44"/>
                <w:highlight w:val="none"/>
                <w:lang w:val="en-US" w:eastAsia="zh-CN" w:bidi="ar"/>
              </w:rPr>
              <w:t>6</w:t>
            </w:r>
            <w:r>
              <w:rPr>
                <w:rFonts w:hint="eastAsia" w:ascii="方正小标宋_GBK" w:hAnsi="方正小标宋_GBK" w:eastAsia="方正小标宋_GBK" w:cs="方正小标宋_GBK"/>
                <w:bCs/>
                <w:color w:val="auto"/>
                <w:sz w:val="44"/>
                <w:szCs w:val="44"/>
                <w:highlight w:val="none"/>
                <w:lang w:bidi="ar"/>
              </w:rPr>
              <w:t>年青岛市初中毕业生体育与健康水平考试免试（病免）汇总表</w:t>
            </w:r>
          </w:p>
        </w:tc>
      </w:tr>
      <w:tr>
        <w:tblPrEx>
          <w:tblCellMar>
            <w:top w:w="0" w:type="dxa"/>
            <w:left w:w="0" w:type="dxa"/>
            <w:bottom w:w="0" w:type="dxa"/>
            <w:right w:w="0" w:type="dxa"/>
          </w:tblCellMar>
        </w:tblPrEx>
        <w:trPr>
          <w:trHeight w:val="388" w:hRule="atLeast"/>
        </w:trPr>
        <w:tc>
          <w:tcPr>
            <w:tcW w:w="14020" w:type="dxa"/>
            <w:gridSpan w:val="10"/>
            <w:tcBorders>
              <w:top w:val="nil"/>
              <w:left w:val="nil"/>
              <w:bottom w:val="single" w:color="000000" w:sz="4" w:space="0"/>
              <w:right w:val="nil"/>
            </w:tcBorders>
            <w:tcMar>
              <w:top w:w="15" w:type="dxa"/>
              <w:left w:w="15" w:type="dxa"/>
              <w:right w:w="15" w:type="dxa"/>
            </w:tcMar>
            <w:vAlign w:val="center"/>
          </w:tcPr>
          <w:p>
            <w:pPr>
              <w:widowControl/>
              <w:textAlignment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单位(</w:t>
            </w:r>
            <w:r>
              <w:rPr>
                <w:rFonts w:hint="eastAsia" w:ascii="宋体" w:hAnsi="宋体" w:eastAsia="宋体" w:cs="宋体"/>
                <w:b/>
                <w:color w:val="auto"/>
                <w:sz w:val="24"/>
                <w:szCs w:val="24"/>
                <w:highlight w:val="none"/>
                <w:lang w:eastAsia="zh-CN" w:bidi="ar"/>
              </w:rPr>
              <w:t>公</w:t>
            </w:r>
            <w:r>
              <w:rPr>
                <w:rFonts w:hint="eastAsia" w:ascii="宋体" w:hAnsi="宋体" w:eastAsia="宋体" w:cs="宋体"/>
                <w:b/>
                <w:color w:val="auto"/>
                <w:sz w:val="24"/>
                <w:szCs w:val="24"/>
                <w:highlight w:val="none"/>
                <w:lang w:bidi="ar"/>
              </w:rPr>
              <w:t>章):</w:t>
            </w:r>
          </w:p>
        </w:tc>
      </w:tr>
      <w:tr>
        <w:tblPrEx>
          <w:tblCellMar>
            <w:top w:w="0" w:type="dxa"/>
            <w:left w:w="0" w:type="dxa"/>
            <w:bottom w:w="0" w:type="dxa"/>
            <w:right w:w="0" w:type="dxa"/>
          </w:tblCellMar>
        </w:tblPrEx>
        <w:trPr>
          <w:trHeight w:val="570" w:hRule="atLeast"/>
        </w:trPr>
        <w:tc>
          <w:tcPr>
            <w:tcW w:w="7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bidi="ar"/>
              </w:rPr>
              <w:t>学校</w:t>
            </w:r>
          </w:p>
        </w:tc>
        <w:tc>
          <w:tcPr>
            <w:tcW w:w="8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bidi="ar"/>
              </w:rPr>
              <w:t>序号</w:t>
            </w:r>
          </w:p>
        </w:tc>
        <w:tc>
          <w:tcPr>
            <w:tcW w:w="8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bidi="ar"/>
              </w:rPr>
              <w:t>姓名</w:t>
            </w:r>
          </w:p>
        </w:tc>
        <w:tc>
          <w:tcPr>
            <w:tcW w:w="8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bidi="ar"/>
              </w:rPr>
              <w:t>性别</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bidi="ar"/>
              </w:rPr>
              <w:t>身份证号</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eastAsia="zh-CN" w:bidi="ar"/>
              </w:rPr>
              <w:t>学籍</w:t>
            </w:r>
            <w:r>
              <w:rPr>
                <w:rFonts w:hint="eastAsia" w:ascii="黑体" w:hAnsi="黑体" w:eastAsia="黑体" w:cs="黑体"/>
                <w:color w:val="auto"/>
                <w:sz w:val="24"/>
                <w:szCs w:val="24"/>
                <w:highlight w:val="none"/>
                <w:lang w:bidi="ar"/>
              </w:rPr>
              <w:t>号</w:t>
            </w:r>
          </w:p>
        </w:tc>
        <w:tc>
          <w:tcPr>
            <w:tcW w:w="2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bidi="ar"/>
              </w:rPr>
              <w:t>免考(项)原因</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bidi="ar"/>
              </w:rPr>
              <w:t>申请免考或免项</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bidi="ar"/>
              </w:rPr>
              <w:t>诊断结果</w:t>
            </w:r>
          </w:p>
        </w:tc>
        <w:tc>
          <w:tcPr>
            <w:tcW w:w="14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bidi="ar"/>
              </w:rPr>
              <w:t>专家签名</w:t>
            </w:r>
          </w:p>
        </w:tc>
      </w:tr>
      <w:tr>
        <w:tblPrEx>
          <w:tblCellMar>
            <w:top w:w="0" w:type="dxa"/>
            <w:left w:w="0" w:type="dxa"/>
            <w:bottom w:w="0" w:type="dxa"/>
            <w:right w:w="0" w:type="dxa"/>
          </w:tblCellMar>
        </w:tblPrEx>
        <w:trPr>
          <w:trHeight w:val="285" w:hRule="atLeast"/>
        </w:trPr>
        <w:tc>
          <w:tcPr>
            <w:tcW w:w="7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8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8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8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14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2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19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14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r>
      <w:tr>
        <w:tblPrEx>
          <w:tblCellMar>
            <w:top w:w="0" w:type="dxa"/>
            <w:left w:w="0" w:type="dxa"/>
            <w:bottom w:w="0" w:type="dxa"/>
            <w:right w:w="0" w:type="dxa"/>
          </w:tblCellMar>
        </w:tblPrEx>
        <w:trPr>
          <w:trHeight w:val="285" w:hRule="atLeast"/>
        </w:trPr>
        <w:tc>
          <w:tcPr>
            <w:tcW w:w="7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8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8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8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14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2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19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14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r>
      <w:tr>
        <w:tblPrEx>
          <w:tblCellMar>
            <w:top w:w="0" w:type="dxa"/>
            <w:left w:w="0" w:type="dxa"/>
            <w:bottom w:w="0" w:type="dxa"/>
            <w:right w:w="0" w:type="dxa"/>
          </w:tblCellMar>
        </w:tblPrEx>
        <w:trPr>
          <w:trHeight w:val="285" w:hRule="atLeast"/>
        </w:trPr>
        <w:tc>
          <w:tcPr>
            <w:tcW w:w="7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8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8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8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14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2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19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14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r>
    </w:tbl>
    <w:p>
      <w:pPr>
        <w:spacing w:line="460" w:lineRule="exact"/>
        <w:rPr>
          <w:rFonts w:ascii="仿宋_GB2312" w:hAnsi="inherit" w:eastAsia="仿宋_GB2312" w:cs="宋体"/>
          <w:b/>
          <w:bCs/>
          <w:color w:val="auto"/>
          <w:sz w:val="28"/>
          <w:szCs w:val="28"/>
          <w:highlight w:val="none"/>
        </w:rPr>
      </w:pPr>
      <w:r>
        <w:rPr>
          <w:rFonts w:hint="eastAsia" w:ascii="仿宋_GB2312" w:hAnsi="inherit" w:eastAsia="仿宋_GB2312" w:cs="宋体"/>
          <w:b/>
          <w:bCs/>
          <w:color w:val="auto"/>
          <w:sz w:val="28"/>
          <w:szCs w:val="28"/>
          <w:highlight w:val="none"/>
        </w:rPr>
        <w:t>注：</w:t>
      </w:r>
    </w:p>
    <w:p>
      <w:pPr>
        <w:keepNext w:val="0"/>
        <w:keepLines w:val="0"/>
        <w:pageBreakBefore w:val="0"/>
        <w:widowControl/>
        <w:tabs>
          <w:tab w:val="right" w:pos="8845"/>
        </w:tabs>
        <w:kinsoku/>
        <w:wordWrap/>
        <w:overflowPunct/>
        <w:topLinePunct w:val="0"/>
        <w:autoSpaceDE/>
        <w:autoSpaceDN/>
        <w:bidi w:val="0"/>
        <w:adjustRightInd w:val="0"/>
        <w:snapToGrid/>
        <w:spacing w:line="0" w:lineRule="atLeast"/>
        <w:textAlignment w:val="center"/>
        <w:rPr>
          <w:rFonts w:hint="eastAsia" w:ascii="仿宋_GB2312" w:hAnsi="inherit" w:eastAsia="仿宋_GB2312" w:cs="宋体"/>
          <w:b w:val="0"/>
          <w:bCs w:val="0"/>
          <w:color w:val="auto"/>
          <w:sz w:val="28"/>
          <w:szCs w:val="28"/>
          <w:highlight w:val="none"/>
        </w:rPr>
      </w:pPr>
      <w:r>
        <w:rPr>
          <w:rFonts w:hint="eastAsia" w:ascii="仿宋_GB2312" w:hAnsi="inherit" w:eastAsia="仿宋_GB2312" w:cs="宋体"/>
          <w:b w:val="0"/>
          <w:bCs w:val="0"/>
          <w:color w:val="auto"/>
          <w:sz w:val="28"/>
          <w:szCs w:val="28"/>
          <w:highlight w:val="none"/>
        </w:rPr>
        <w:t>1.佐证材料：二级甲等以上医院本学期医生诊断书、病历(慢性病至少要提供近两年的病历),并附证明此项疾病的临床检查检验报告、用药明细及缴费凭证,如X片和CT检查报告单、化验单、心电图等辅助检查和发票等的原件和复印件，住院的学生要上交住院证复印件和住院病历复印件，住院证和住院病历复印件上要盖医院公章，本人的健康体检报告手册原件。</w:t>
      </w:r>
    </w:p>
    <w:p>
      <w:pPr>
        <w:keepNext w:val="0"/>
        <w:keepLines w:val="0"/>
        <w:pageBreakBefore w:val="0"/>
        <w:widowControl/>
        <w:tabs>
          <w:tab w:val="right" w:pos="8845"/>
        </w:tabs>
        <w:kinsoku/>
        <w:wordWrap/>
        <w:overflowPunct/>
        <w:topLinePunct w:val="0"/>
        <w:autoSpaceDE/>
        <w:autoSpaceDN/>
        <w:bidi w:val="0"/>
        <w:adjustRightInd w:val="0"/>
        <w:snapToGrid/>
        <w:spacing w:line="0" w:lineRule="atLeast"/>
        <w:textAlignment w:val="center"/>
        <w:rPr>
          <w:rFonts w:hint="eastAsia" w:ascii="仿宋_GB2312" w:hAnsi="inherit" w:eastAsia="仿宋_GB2312" w:cs="宋体"/>
          <w:b w:val="0"/>
          <w:bCs w:val="0"/>
          <w:color w:val="auto"/>
          <w:sz w:val="28"/>
          <w:szCs w:val="28"/>
          <w:highlight w:val="none"/>
          <w:lang w:eastAsia="zh-CN"/>
        </w:rPr>
      </w:pPr>
      <w:r>
        <w:rPr>
          <w:rFonts w:hint="eastAsia" w:ascii="仿宋_GB2312" w:hAnsi="inherit" w:eastAsia="仿宋_GB2312" w:cs="宋体"/>
          <w:b w:val="0"/>
          <w:bCs w:val="0"/>
          <w:color w:val="auto"/>
          <w:sz w:val="28"/>
          <w:szCs w:val="28"/>
          <w:highlight w:val="none"/>
        </w:rPr>
        <w:t>2.请区市严格审核残免、病免相关佐证材料，对于符合上报条件的，将所有佐证材料的复印件（复印件应清晰)于3月27日</w:t>
      </w:r>
      <w:r>
        <w:rPr>
          <w:rFonts w:hint="eastAsia" w:ascii="仿宋_GB2312" w:hAnsi="inherit" w:eastAsia="仿宋_GB2312" w:cs="宋体"/>
          <w:b w:val="0"/>
          <w:bCs w:val="0"/>
          <w:color w:val="auto"/>
          <w:sz w:val="28"/>
          <w:szCs w:val="28"/>
          <w:highlight w:val="none"/>
          <w:lang w:eastAsia="zh-CN"/>
        </w:rPr>
        <w:t>（</w:t>
      </w:r>
      <w:r>
        <w:rPr>
          <w:rFonts w:hint="eastAsia" w:ascii="仿宋_GB2312" w:hAnsi="inherit" w:eastAsia="仿宋_GB2312" w:cs="宋体"/>
          <w:b w:val="0"/>
          <w:bCs w:val="0"/>
          <w:color w:val="auto"/>
          <w:sz w:val="28"/>
          <w:szCs w:val="28"/>
          <w:highlight w:val="none"/>
          <w:lang w:val="en-US" w:eastAsia="zh-CN"/>
        </w:rPr>
        <w:t>星期五</w:t>
      </w:r>
      <w:r>
        <w:rPr>
          <w:rFonts w:hint="eastAsia" w:ascii="仿宋_GB2312" w:hAnsi="inherit" w:eastAsia="仿宋_GB2312" w:cs="宋体"/>
          <w:b w:val="0"/>
          <w:bCs w:val="0"/>
          <w:color w:val="auto"/>
          <w:sz w:val="28"/>
          <w:szCs w:val="28"/>
          <w:highlight w:val="none"/>
          <w:lang w:eastAsia="zh-CN"/>
        </w:rPr>
        <w:t>）</w:t>
      </w:r>
      <w:r>
        <w:rPr>
          <w:rFonts w:hint="eastAsia" w:ascii="仿宋_GB2312" w:hAnsi="inherit" w:eastAsia="仿宋_GB2312" w:cs="宋体"/>
          <w:b w:val="0"/>
          <w:bCs w:val="0"/>
          <w:color w:val="auto"/>
          <w:sz w:val="28"/>
          <w:szCs w:val="28"/>
          <w:highlight w:val="none"/>
        </w:rPr>
        <w:t>提报市体育中考办</w:t>
      </w:r>
      <w:r>
        <w:rPr>
          <w:rFonts w:hint="eastAsia" w:ascii="仿宋_GB2312" w:hAnsi="inherit" w:eastAsia="仿宋_GB2312" w:cs="宋体"/>
          <w:b w:val="0"/>
          <w:bCs w:val="0"/>
          <w:color w:val="auto"/>
          <w:sz w:val="28"/>
          <w:szCs w:val="28"/>
          <w:highlight w:val="none"/>
          <w:lang w:eastAsia="zh-CN"/>
        </w:rPr>
        <w:t>。</w:t>
      </w:r>
    </w:p>
    <w:p>
      <w:pPr>
        <w:keepNext w:val="0"/>
        <w:keepLines w:val="0"/>
        <w:pageBreakBefore w:val="0"/>
        <w:widowControl/>
        <w:tabs>
          <w:tab w:val="right" w:pos="8845"/>
        </w:tabs>
        <w:kinsoku/>
        <w:wordWrap/>
        <w:overflowPunct/>
        <w:topLinePunct w:val="0"/>
        <w:autoSpaceDE/>
        <w:autoSpaceDN/>
        <w:bidi w:val="0"/>
        <w:adjustRightInd w:val="0"/>
        <w:snapToGrid/>
        <w:spacing w:line="0" w:lineRule="atLeast"/>
        <w:textAlignment w:val="center"/>
        <w:rPr>
          <w:rFonts w:hint="eastAsia" w:ascii="仿宋_GB2312" w:hAnsi="inherit" w:eastAsia="仿宋_GB2312" w:cs="宋体"/>
          <w:b w:val="0"/>
          <w:bCs w:val="0"/>
          <w:color w:val="auto"/>
          <w:sz w:val="28"/>
          <w:szCs w:val="28"/>
          <w:highlight w:val="none"/>
          <w:lang w:val="en-US" w:eastAsia="zh-CN"/>
        </w:rPr>
        <w:sectPr>
          <w:pgSz w:w="16840" w:h="11907" w:orient="landscape"/>
          <w:pgMar w:top="1588" w:right="2098" w:bottom="1474" w:left="1985" w:header="851" w:footer="992" w:gutter="0"/>
          <w:pgNumType w:fmt="decimal"/>
          <w:cols w:space="720" w:num="1"/>
          <w:docGrid w:type="linesAndChars" w:linePitch="579" w:charSpace="1228"/>
        </w:sectPr>
      </w:pPr>
      <w:r>
        <w:rPr>
          <w:rFonts w:hint="eastAsia" w:ascii="仿宋_GB2312" w:hAnsi="inherit" w:eastAsia="仿宋_GB2312" w:cs="宋体"/>
          <w:b w:val="0"/>
          <w:bCs w:val="0"/>
          <w:color w:val="auto"/>
          <w:sz w:val="28"/>
          <w:szCs w:val="28"/>
          <w:highlight w:val="none"/>
          <w:lang w:val="en-US" w:eastAsia="zh-CN"/>
        </w:rPr>
        <w:t>3.残疾考生的</w:t>
      </w:r>
      <w:r>
        <w:rPr>
          <w:rFonts w:hint="eastAsia" w:ascii="仿宋_GB2312" w:hAnsi="inherit" w:eastAsia="仿宋_GB2312" w:cs="宋体"/>
          <w:b w:val="0"/>
          <w:bCs w:val="0"/>
          <w:color w:val="auto"/>
          <w:sz w:val="28"/>
          <w:szCs w:val="28"/>
          <w:highlight w:val="none"/>
        </w:rPr>
        <w:t>免考(项)原因</w:t>
      </w:r>
      <w:r>
        <w:rPr>
          <w:rFonts w:hint="eastAsia" w:ascii="仿宋_GB2312" w:hAnsi="inherit" w:eastAsia="仿宋_GB2312" w:cs="宋体"/>
          <w:b w:val="0"/>
          <w:bCs w:val="0"/>
          <w:color w:val="auto"/>
          <w:sz w:val="28"/>
          <w:szCs w:val="28"/>
          <w:highlight w:val="none"/>
          <w:lang w:eastAsia="zh-CN"/>
        </w:rPr>
        <w:t>填写残疾证号和办证日期。</w:t>
      </w:r>
    </w:p>
    <w:tbl>
      <w:tblPr>
        <w:tblStyle w:val="33"/>
        <w:tblW w:w="9024" w:type="dxa"/>
        <w:tblInd w:w="0" w:type="dxa"/>
        <w:tblLayout w:type="fixed"/>
        <w:tblCellMar>
          <w:top w:w="0" w:type="dxa"/>
          <w:left w:w="108" w:type="dxa"/>
          <w:bottom w:w="0" w:type="dxa"/>
          <w:right w:w="108" w:type="dxa"/>
        </w:tblCellMar>
      </w:tblPr>
      <w:tblGrid>
        <w:gridCol w:w="1436"/>
        <w:gridCol w:w="3226"/>
        <w:gridCol w:w="894"/>
        <w:gridCol w:w="1328"/>
        <w:gridCol w:w="600"/>
        <w:gridCol w:w="1304"/>
        <w:gridCol w:w="236"/>
      </w:tblGrid>
      <w:tr>
        <w:tblPrEx>
          <w:tblCellMar>
            <w:top w:w="0" w:type="dxa"/>
            <w:left w:w="108" w:type="dxa"/>
            <w:bottom w:w="0" w:type="dxa"/>
            <w:right w:w="108" w:type="dxa"/>
          </w:tblCellMar>
        </w:tblPrEx>
        <w:trPr>
          <w:trHeight w:val="795" w:hRule="atLeast"/>
        </w:trPr>
        <w:tc>
          <w:tcPr>
            <w:tcW w:w="9024" w:type="dxa"/>
            <w:gridSpan w:val="7"/>
            <w:tcBorders>
              <w:top w:val="nil"/>
              <w:left w:val="nil"/>
              <w:bottom w:val="nil"/>
              <w:right w:val="nil"/>
            </w:tcBorders>
            <w:noWrap/>
            <w:vAlign w:val="center"/>
          </w:tcPr>
          <w:p>
            <w:pPr>
              <w:pStyle w:val="28"/>
              <w:spacing w:before="0" w:beforeAutospacing="0" w:after="0" w:afterAutospacing="0" w:line="450" w:lineRule="atLeast"/>
              <w:jc w:val="both"/>
              <w:rPr>
                <w:rFonts w:ascii="方正小标宋_GBK" w:hAnsi="方正小标宋_GBK" w:eastAsia="黑体" w:cs="方正小标宋_GBK"/>
                <w:color w:val="auto"/>
                <w:sz w:val="44"/>
                <w:szCs w:val="44"/>
                <w:highlight w:val="none"/>
              </w:rPr>
            </w:pPr>
            <w:r>
              <w:rPr>
                <w:rStyle w:val="36"/>
                <w:rFonts w:hint="eastAsia" w:ascii="黑体" w:hAnsi="黑体" w:eastAsia="黑体" w:cs="黑体"/>
                <w:b w:val="0"/>
                <w:bCs w:val="0"/>
                <w:color w:val="auto"/>
                <w:spacing w:val="8"/>
                <w:sz w:val="32"/>
                <w:szCs w:val="32"/>
                <w:highlight w:val="none"/>
              </w:rPr>
              <w:t>附件9</w:t>
            </w:r>
          </w:p>
          <w:p>
            <w:pPr>
              <w:widowControl/>
              <w:adjustRightInd/>
              <w:spacing w:line="600" w:lineRule="exact"/>
              <w:jc w:val="center"/>
              <w:textAlignment w:val="auto"/>
              <w:rPr>
                <w:rFonts w:hint="eastAsia" w:ascii="方正小标宋_GBK" w:hAnsi="方正小标宋_GBK" w:eastAsia="方正小标宋_GBK" w:cs="方正小标宋_GBK"/>
                <w:color w:val="auto"/>
                <w:spacing w:val="0"/>
                <w:sz w:val="44"/>
                <w:szCs w:val="44"/>
                <w:highlight w:val="none"/>
              </w:rPr>
            </w:pPr>
            <w:r>
              <w:rPr>
                <w:rFonts w:hint="eastAsia" w:ascii="方正小标宋_GBK" w:hAnsi="方正小标宋_GBK" w:eastAsia="方正小标宋_GBK" w:cs="方正小标宋_GBK"/>
                <w:color w:val="auto"/>
                <w:spacing w:val="0"/>
                <w:sz w:val="44"/>
                <w:szCs w:val="44"/>
                <w:highlight w:val="none"/>
              </w:rPr>
              <w:t>202</w:t>
            </w:r>
            <w:r>
              <w:rPr>
                <w:rFonts w:hint="eastAsia" w:ascii="方正小标宋_GBK" w:hAnsi="方正小标宋_GBK" w:eastAsia="方正小标宋_GBK" w:cs="方正小标宋_GBK"/>
                <w:color w:val="auto"/>
                <w:spacing w:val="0"/>
                <w:sz w:val="44"/>
                <w:szCs w:val="44"/>
                <w:highlight w:val="none"/>
                <w:lang w:val="en-US" w:eastAsia="zh-CN"/>
              </w:rPr>
              <w:t>6</w:t>
            </w:r>
            <w:r>
              <w:rPr>
                <w:rFonts w:hint="eastAsia" w:ascii="方正小标宋_GBK" w:hAnsi="方正小标宋_GBK" w:eastAsia="方正小标宋_GBK" w:cs="方正小标宋_GBK"/>
                <w:color w:val="auto"/>
                <w:spacing w:val="0"/>
                <w:sz w:val="44"/>
                <w:szCs w:val="44"/>
                <w:highlight w:val="none"/>
              </w:rPr>
              <w:t>年初中毕业生体育与健康水平考试</w:t>
            </w:r>
          </w:p>
          <w:p>
            <w:pPr>
              <w:widowControl/>
              <w:adjustRightInd/>
              <w:spacing w:line="600" w:lineRule="exact"/>
              <w:jc w:val="center"/>
              <w:textAlignment w:val="auto"/>
              <w:rPr>
                <w:rFonts w:ascii="仿宋_GB2312" w:hAnsi="宋体" w:eastAsia="仿宋_GB2312" w:cs="宋体"/>
                <w:color w:val="auto"/>
                <w:spacing w:val="0"/>
                <w:sz w:val="36"/>
                <w:szCs w:val="36"/>
                <w:highlight w:val="none"/>
              </w:rPr>
            </w:pPr>
            <w:r>
              <w:rPr>
                <w:rFonts w:hint="eastAsia" w:ascii="方正小标宋_GBK" w:hAnsi="方正小标宋_GBK" w:eastAsia="方正小标宋_GBK" w:cs="方正小标宋_GBK"/>
                <w:color w:val="auto"/>
                <w:spacing w:val="0"/>
                <w:sz w:val="44"/>
                <w:szCs w:val="44"/>
                <w:highlight w:val="none"/>
              </w:rPr>
              <w:t>缓考申请表</w:t>
            </w:r>
          </w:p>
        </w:tc>
      </w:tr>
      <w:tr>
        <w:tblPrEx>
          <w:tblCellMar>
            <w:top w:w="0" w:type="dxa"/>
            <w:left w:w="108" w:type="dxa"/>
            <w:bottom w:w="0" w:type="dxa"/>
            <w:right w:w="108" w:type="dxa"/>
          </w:tblCellMar>
        </w:tblPrEx>
        <w:trPr>
          <w:trHeight w:val="679" w:hRule="atLeast"/>
        </w:trPr>
        <w:tc>
          <w:tcPr>
            <w:tcW w:w="1436" w:type="dxa"/>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仿宋_GB2312" w:hAnsi="宋体" w:eastAsia="仿宋_GB2312" w:cs="宋体"/>
                <w:color w:val="auto"/>
                <w:spacing w:val="0"/>
                <w:szCs w:val="32"/>
                <w:highlight w:val="none"/>
              </w:rPr>
            </w:pPr>
            <w:r>
              <w:rPr>
                <w:rFonts w:hint="eastAsia" w:ascii="仿宋_GB2312" w:hAnsi="宋体" w:eastAsia="仿宋_GB2312" w:cs="宋体"/>
                <w:color w:val="auto"/>
                <w:spacing w:val="0"/>
                <w:szCs w:val="32"/>
                <w:highlight w:val="none"/>
              </w:rPr>
              <w:t>学</w:t>
            </w:r>
            <w:r>
              <w:rPr>
                <w:rFonts w:ascii="仿宋_GB2312" w:hAnsi="宋体" w:eastAsia="仿宋_GB2312" w:cs="宋体"/>
                <w:color w:val="auto"/>
                <w:spacing w:val="0"/>
                <w:szCs w:val="32"/>
                <w:highlight w:val="none"/>
              </w:rPr>
              <w:t xml:space="preserve"> </w:t>
            </w:r>
            <w:r>
              <w:rPr>
                <w:rFonts w:hint="eastAsia" w:ascii="仿宋_GB2312" w:hAnsi="宋体" w:eastAsia="仿宋_GB2312" w:cs="宋体"/>
                <w:color w:val="auto"/>
                <w:spacing w:val="0"/>
                <w:szCs w:val="32"/>
                <w:highlight w:val="none"/>
              </w:rPr>
              <w:t>校</w:t>
            </w:r>
          </w:p>
        </w:tc>
        <w:tc>
          <w:tcPr>
            <w:tcW w:w="4120" w:type="dxa"/>
            <w:gridSpan w:val="2"/>
            <w:tcBorders>
              <w:top w:val="single" w:color="auto" w:sz="4" w:space="0"/>
              <w:left w:val="nil"/>
              <w:bottom w:val="single" w:color="auto" w:sz="4" w:space="0"/>
              <w:right w:val="single" w:color="000000" w:sz="4" w:space="0"/>
            </w:tcBorders>
            <w:vAlign w:val="center"/>
          </w:tcPr>
          <w:p>
            <w:pPr>
              <w:widowControl/>
              <w:adjustRightInd/>
              <w:spacing w:line="240" w:lineRule="auto"/>
              <w:jc w:val="center"/>
              <w:textAlignment w:val="auto"/>
              <w:rPr>
                <w:rFonts w:ascii="仿宋_GB2312" w:hAnsi="宋体" w:eastAsia="仿宋_GB2312" w:cs="宋体"/>
                <w:color w:val="auto"/>
                <w:spacing w:val="0"/>
                <w:szCs w:val="32"/>
                <w:highlight w:val="none"/>
              </w:rPr>
            </w:pPr>
          </w:p>
        </w:tc>
        <w:tc>
          <w:tcPr>
            <w:tcW w:w="1328" w:type="dxa"/>
            <w:tcBorders>
              <w:top w:val="single" w:color="auto" w:sz="4" w:space="0"/>
              <w:left w:val="nil"/>
              <w:bottom w:val="single" w:color="auto" w:sz="4" w:space="0"/>
              <w:right w:val="single" w:color="auto" w:sz="4" w:space="0"/>
            </w:tcBorders>
            <w:vAlign w:val="center"/>
          </w:tcPr>
          <w:p>
            <w:pPr>
              <w:widowControl/>
              <w:adjustRightInd/>
              <w:spacing w:line="240" w:lineRule="auto"/>
              <w:jc w:val="center"/>
              <w:textAlignment w:val="auto"/>
              <w:rPr>
                <w:rFonts w:ascii="仿宋_GB2312" w:hAnsi="宋体" w:eastAsia="仿宋_GB2312" w:cs="宋体"/>
                <w:color w:val="auto"/>
                <w:spacing w:val="0"/>
                <w:szCs w:val="32"/>
                <w:highlight w:val="none"/>
              </w:rPr>
            </w:pPr>
            <w:r>
              <w:rPr>
                <w:rFonts w:hint="eastAsia" w:ascii="仿宋_GB2312" w:hAnsi="宋体" w:eastAsia="仿宋_GB2312" w:cs="宋体"/>
                <w:color w:val="auto"/>
                <w:spacing w:val="0"/>
                <w:szCs w:val="32"/>
                <w:highlight w:val="none"/>
              </w:rPr>
              <w:t>班</w:t>
            </w:r>
            <w:r>
              <w:rPr>
                <w:rFonts w:ascii="仿宋_GB2312" w:hAnsi="宋体" w:eastAsia="仿宋_GB2312" w:cs="宋体"/>
                <w:color w:val="auto"/>
                <w:spacing w:val="0"/>
                <w:szCs w:val="32"/>
                <w:highlight w:val="none"/>
              </w:rPr>
              <w:t xml:space="preserve"> </w:t>
            </w:r>
            <w:r>
              <w:rPr>
                <w:rFonts w:hint="eastAsia" w:ascii="仿宋_GB2312" w:hAnsi="宋体" w:eastAsia="仿宋_GB2312" w:cs="宋体"/>
                <w:color w:val="auto"/>
                <w:spacing w:val="0"/>
                <w:szCs w:val="32"/>
                <w:highlight w:val="none"/>
              </w:rPr>
              <w:t>级</w:t>
            </w:r>
          </w:p>
        </w:tc>
        <w:tc>
          <w:tcPr>
            <w:tcW w:w="2140" w:type="dxa"/>
            <w:gridSpan w:val="3"/>
            <w:tcBorders>
              <w:top w:val="single" w:color="auto" w:sz="4" w:space="0"/>
              <w:left w:val="nil"/>
              <w:bottom w:val="single" w:color="auto" w:sz="4" w:space="0"/>
              <w:right w:val="single" w:color="000000" w:sz="4" w:space="0"/>
            </w:tcBorders>
            <w:vAlign w:val="center"/>
          </w:tcPr>
          <w:p>
            <w:pPr>
              <w:widowControl/>
              <w:adjustRightInd/>
              <w:spacing w:line="240" w:lineRule="auto"/>
              <w:jc w:val="center"/>
              <w:textAlignment w:val="auto"/>
              <w:rPr>
                <w:rFonts w:ascii="仿宋_GB2312" w:hAnsi="宋体" w:eastAsia="仿宋_GB2312" w:cs="宋体"/>
                <w:color w:val="auto"/>
                <w:spacing w:val="0"/>
                <w:szCs w:val="32"/>
                <w:highlight w:val="none"/>
              </w:rPr>
            </w:pPr>
          </w:p>
        </w:tc>
      </w:tr>
      <w:tr>
        <w:tblPrEx>
          <w:tblCellMar>
            <w:top w:w="0" w:type="dxa"/>
            <w:left w:w="108" w:type="dxa"/>
            <w:bottom w:w="0" w:type="dxa"/>
            <w:right w:w="108" w:type="dxa"/>
          </w:tblCellMar>
        </w:tblPrEx>
        <w:trPr>
          <w:trHeight w:val="679" w:hRule="atLeast"/>
        </w:trPr>
        <w:tc>
          <w:tcPr>
            <w:tcW w:w="1436" w:type="dxa"/>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学籍号</w:t>
            </w:r>
          </w:p>
        </w:tc>
        <w:tc>
          <w:tcPr>
            <w:tcW w:w="4120" w:type="dxa"/>
            <w:gridSpan w:val="2"/>
            <w:tcBorders>
              <w:top w:val="single" w:color="auto" w:sz="4" w:space="0"/>
              <w:left w:val="nil"/>
              <w:bottom w:val="single" w:color="auto" w:sz="4" w:space="0"/>
              <w:right w:val="single" w:color="000000" w:sz="4" w:space="0"/>
            </w:tcBorders>
            <w:vAlign w:val="center"/>
          </w:tcPr>
          <w:p>
            <w:pPr>
              <w:widowControl/>
              <w:adjustRightInd/>
              <w:spacing w:line="240" w:lineRule="auto"/>
              <w:jc w:val="center"/>
              <w:textAlignment w:val="auto"/>
              <w:rPr>
                <w:rFonts w:ascii="仿宋_GB2312" w:hAnsi="宋体" w:eastAsia="仿宋_GB2312" w:cs="宋体"/>
                <w:color w:val="auto"/>
                <w:spacing w:val="0"/>
                <w:szCs w:val="32"/>
                <w:highlight w:val="none"/>
              </w:rPr>
            </w:pPr>
          </w:p>
        </w:tc>
        <w:tc>
          <w:tcPr>
            <w:tcW w:w="1328"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ascii="仿宋_GB2312" w:hAnsi="宋体" w:eastAsia="仿宋_GB2312" w:cs="宋体"/>
                <w:color w:val="auto"/>
                <w:spacing w:val="0"/>
                <w:szCs w:val="32"/>
                <w:highlight w:val="none"/>
              </w:rPr>
            </w:pPr>
            <w:r>
              <w:rPr>
                <w:rFonts w:hint="eastAsia" w:ascii="仿宋_GB2312" w:hAnsi="宋体" w:eastAsia="仿宋_GB2312" w:cs="宋体"/>
                <w:color w:val="auto"/>
                <w:spacing w:val="0"/>
                <w:szCs w:val="32"/>
                <w:highlight w:val="none"/>
              </w:rPr>
              <w:t>姓</w:t>
            </w:r>
            <w:r>
              <w:rPr>
                <w:rFonts w:ascii="仿宋_GB2312" w:hAnsi="宋体" w:eastAsia="仿宋_GB2312" w:cs="宋体"/>
                <w:color w:val="auto"/>
                <w:spacing w:val="0"/>
                <w:szCs w:val="32"/>
                <w:highlight w:val="none"/>
              </w:rPr>
              <w:t xml:space="preserve"> </w:t>
            </w:r>
            <w:r>
              <w:rPr>
                <w:rFonts w:hint="eastAsia" w:ascii="仿宋_GB2312" w:hAnsi="宋体" w:eastAsia="仿宋_GB2312" w:cs="宋体"/>
                <w:color w:val="auto"/>
                <w:spacing w:val="0"/>
                <w:szCs w:val="32"/>
                <w:highlight w:val="none"/>
              </w:rPr>
              <w:t>名</w:t>
            </w:r>
          </w:p>
        </w:tc>
        <w:tc>
          <w:tcPr>
            <w:tcW w:w="2140" w:type="dxa"/>
            <w:gridSpan w:val="3"/>
            <w:tcBorders>
              <w:top w:val="single" w:color="auto" w:sz="4" w:space="0"/>
              <w:left w:val="nil"/>
              <w:bottom w:val="single" w:color="auto" w:sz="4" w:space="0"/>
              <w:right w:val="single" w:color="000000" w:sz="4" w:space="0"/>
            </w:tcBorders>
            <w:vAlign w:val="center"/>
          </w:tcPr>
          <w:p>
            <w:pPr>
              <w:widowControl/>
              <w:adjustRightInd/>
              <w:spacing w:line="240" w:lineRule="auto"/>
              <w:jc w:val="center"/>
              <w:textAlignment w:val="auto"/>
              <w:rPr>
                <w:rFonts w:ascii="仿宋_GB2312" w:hAnsi="宋体" w:eastAsia="仿宋_GB2312" w:cs="宋体"/>
                <w:color w:val="auto"/>
                <w:spacing w:val="0"/>
                <w:szCs w:val="32"/>
                <w:highlight w:val="none"/>
              </w:rPr>
            </w:pPr>
          </w:p>
        </w:tc>
      </w:tr>
      <w:tr>
        <w:tblPrEx>
          <w:tblCellMar>
            <w:top w:w="0" w:type="dxa"/>
            <w:left w:w="108" w:type="dxa"/>
            <w:bottom w:w="0" w:type="dxa"/>
            <w:right w:w="108" w:type="dxa"/>
          </w:tblCellMar>
        </w:tblPrEx>
        <w:trPr>
          <w:trHeight w:val="679" w:hRule="atLeast"/>
        </w:trPr>
        <w:tc>
          <w:tcPr>
            <w:tcW w:w="1436" w:type="dxa"/>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身份证号</w:t>
            </w:r>
          </w:p>
        </w:tc>
        <w:tc>
          <w:tcPr>
            <w:tcW w:w="4120" w:type="dxa"/>
            <w:gridSpan w:val="2"/>
            <w:tcBorders>
              <w:top w:val="single" w:color="auto" w:sz="4" w:space="0"/>
              <w:left w:val="nil"/>
              <w:bottom w:val="single" w:color="auto" w:sz="4" w:space="0"/>
              <w:right w:val="single" w:color="auto" w:sz="4" w:space="0"/>
            </w:tcBorders>
            <w:vAlign w:val="center"/>
          </w:tcPr>
          <w:p>
            <w:pPr>
              <w:widowControl/>
              <w:adjustRightInd/>
              <w:spacing w:line="240" w:lineRule="auto"/>
              <w:jc w:val="center"/>
              <w:textAlignment w:val="auto"/>
              <w:rPr>
                <w:rFonts w:ascii="仿宋_GB2312" w:hAnsi="宋体" w:eastAsia="仿宋_GB2312" w:cs="宋体"/>
                <w:color w:val="auto"/>
                <w:spacing w:val="0"/>
                <w:szCs w:val="32"/>
                <w:highlight w:val="none"/>
              </w:rPr>
            </w:pPr>
          </w:p>
        </w:tc>
        <w:tc>
          <w:tcPr>
            <w:tcW w:w="1328"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ascii="仿宋_GB2312" w:hAnsi="宋体" w:eastAsia="仿宋_GB2312" w:cs="宋体"/>
                <w:color w:val="auto"/>
                <w:spacing w:val="0"/>
                <w:szCs w:val="32"/>
                <w:highlight w:val="none"/>
              </w:rPr>
            </w:pPr>
            <w:r>
              <w:rPr>
                <w:rFonts w:hint="eastAsia" w:ascii="仿宋_GB2312" w:hAnsi="宋体" w:eastAsia="仿宋_GB2312" w:cs="宋体"/>
                <w:color w:val="auto"/>
                <w:spacing w:val="0"/>
                <w:szCs w:val="32"/>
                <w:highlight w:val="none"/>
              </w:rPr>
              <w:t>性</w:t>
            </w:r>
            <w:r>
              <w:rPr>
                <w:rFonts w:ascii="仿宋_GB2312" w:hAnsi="宋体" w:eastAsia="仿宋_GB2312" w:cs="宋体"/>
                <w:color w:val="auto"/>
                <w:spacing w:val="0"/>
                <w:szCs w:val="32"/>
                <w:highlight w:val="none"/>
              </w:rPr>
              <w:t xml:space="preserve"> </w:t>
            </w:r>
            <w:r>
              <w:rPr>
                <w:rFonts w:hint="eastAsia" w:ascii="仿宋_GB2312" w:hAnsi="宋体" w:eastAsia="仿宋_GB2312" w:cs="宋体"/>
                <w:color w:val="auto"/>
                <w:spacing w:val="0"/>
                <w:szCs w:val="32"/>
                <w:highlight w:val="none"/>
              </w:rPr>
              <w:t>别</w:t>
            </w:r>
          </w:p>
        </w:tc>
        <w:tc>
          <w:tcPr>
            <w:tcW w:w="2140" w:type="dxa"/>
            <w:gridSpan w:val="3"/>
            <w:tcBorders>
              <w:top w:val="single" w:color="auto" w:sz="4" w:space="0"/>
              <w:left w:val="nil"/>
              <w:bottom w:val="single" w:color="auto" w:sz="4" w:space="0"/>
              <w:right w:val="single" w:color="auto" w:sz="4" w:space="0"/>
            </w:tcBorders>
            <w:vAlign w:val="center"/>
          </w:tcPr>
          <w:p>
            <w:pPr>
              <w:widowControl/>
              <w:adjustRightInd/>
              <w:spacing w:line="240" w:lineRule="auto"/>
              <w:jc w:val="center"/>
              <w:textAlignment w:val="auto"/>
              <w:rPr>
                <w:rFonts w:ascii="仿宋_GB2312" w:hAnsi="宋体" w:eastAsia="仿宋_GB2312" w:cs="宋体"/>
                <w:color w:val="auto"/>
                <w:spacing w:val="0"/>
                <w:szCs w:val="32"/>
                <w:highlight w:val="none"/>
              </w:rPr>
            </w:pPr>
          </w:p>
        </w:tc>
      </w:tr>
      <w:tr>
        <w:tblPrEx>
          <w:tblCellMar>
            <w:top w:w="0" w:type="dxa"/>
            <w:left w:w="108" w:type="dxa"/>
            <w:bottom w:w="0" w:type="dxa"/>
            <w:right w:w="108" w:type="dxa"/>
          </w:tblCellMar>
        </w:tblPrEx>
        <w:trPr>
          <w:trHeight w:val="679" w:hRule="atLeast"/>
        </w:trPr>
        <w:tc>
          <w:tcPr>
            <w:tcW w:w="1436" w:type="dxa"/>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仿宋_GB2312" w:hAnsi="宋体" w:eastAsia="仿宋_GB2312" w:cs="宋体"/>
                <w:color w:val="auto"/>
                <w:spacing w:val="0"/>
                <w:szCs w:val="32"/>
                <w:highlight w:val="none"/>
              </w:rPr>
            </w:pPr>
            <w:r>
              <w:rPr>
                <w:rFonts w:hint="eastAsia" w:ascii="仿宋_GB2312" w:hAnsi="宋体" w:eastAsia="仿宋_GB2312" w:cs="宋体"/>
                <w:color w:val="auto"/>
                <w:spacing w:val="0"/>
                <w:szCs w:val="32"/>
                <w:highlight w:val="none"/>
              </w:rPr>
              <w:t>电话</w:t>
            </w:r>
          </w:p>
        </w:tc>
        <w:tc>
          <w:tcPr>
            <w:tcW w:w="7588" w:type="dxa"/>
            <w:gridSpan w:val="6"/>
            <w:tcBorders>
              <w:top w:val="single" w:color="auto" w:sz="4" w:space="0"/>
              <w:left w:val="nil"/>
              <w:bottom w:val="single" w:color="auto" w:sz="4" w:space="0"/>
              <w:right w:val="single" w:color="auto" w:sz="4" w:space="0"/>
            </w:tcBorders>
            <w:vAlign w:val="center"/>
          </w:tcPr>
          <w:p>
            <w:pPr>
              <w:widowControl/>
              <w:adjustRightInd/>
              <w:spacing w:line="240" w:lineRule="auto"/>
              <w:jc w:val="center"/>
              <w:textAlignment w:val="auto"/>
              <w:rPr>
                <w:rFonts w:ascii="仿宋_GB2312" w:hAnsi="宋体" w:eastAsia="仿宋_GB2312" w:cs="宋体"/>
                <w:color w:val="auto"/>
                <w:spacing w:val="0"/>
                <w:szCs w:val="32"/>
                <w:highlight w:val="none"/>
              </w:rPr>
            </w:pPr>
          </w:p>
        </w:tc>
      </w:tr>
      <w:tr>
        <w:tblPrEx>
          <w:tblCellMar>
            <w:top w:w="0" w:type="dxa"/>
            <w:left w:w="108" w:type="dxa"/>
            <w:bottom w:w="0" w:type="dxa"/>
            <w:right w:w="108" w:type="dxa"/>
          </w:tblCellMar>
        </w:tblPrEx>
        <w:trPr>
          <w:trHeight w:val="3828" w:hRule="atLeast"/>
        </w:trPr>
        <w:tc>
          <w:tcPr>
            <w:tcW w:w="1436" w:type="dxa"/>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仿宋_GB2312" w:hAnsi="宋体" w:eastAsia="仿宋_GB2312" w:cs="宋体"/>
                <w:color w:val="auto"/>
                <w:spacing w:val="0"/>
                <w:szCs w:val="32"/>
                <w:highlight w:val="none"/>
              </w:rPr>
            </w:pPr>
            <w:r>
              <w:rPr>
                <w:rFonts w:hint="eastAsia" w:ascii="仿宋_GB2312" w:hAnsi="宋体" w:eastAsia="仿宋_GB2312" w:cs="宋体"/>
                <w:color w:val="auto"/>
                <w:spacing w:val="0"/>
                <w:szCs w:val="32"/>
                <w:highlight w:val="none"/>
              </w:rPr>
              <w:t>原因</w:t>
            </w:r>
            <w:r>
              <w:rPr>
                <w:rFonts w:ascii="仿宋_GB2312" w:hAnsi="宋体" w:eastAsia="仿宋_GB2312" w:cs="宋体"/>
                <w:color w:val="auto"/>
                <w:spacing w:val="0"/>
                <w:szCs w:val="32"/>
                <w:highlight w:val="none"/>
              </w:rPr>
              <w:t>(</w:t>
            </w:r>
            <w:r>
              <w:rPr>
                <w:rFonts w:hint="eastAsia" w:ascii="仿宋_GB2312" w:hAnsi="宋体" w:eastAsia="仿宋_GB2312" w:cs="宋体"/>
                <w:color w:val="auto"/>
                <w:spacing w:val="0"/>
                <w:szCs w:val="32"/>
                <w:highlight w:val="none"/>
              </w:rPr>
              <w:t>因病的附上医生诊断证明</w:t>
            </w:r>
            <w:r>
              <w:rPr>
                <w:rFonts w:hint="eastAsia" w:ascii="仿宋_GB2312" w:hAnsi="宋体" w:eastAsia="仿宋_GB2312" w:cs="宋体"/>
                <w:color w:val="auto"/>
                <w:spacing w:val="0"/>
                <w:szCs w:val="32"/>
                <w:highlight w:val="none"/>
                <w:lang w:val="en-US" w:eastAsia="zh-CN"/>
              </w:rPr>
              <w:t>复印件</w:t>
            </w:r>
            <w:r>
              <w:rPr>
                <w:rFonts w:ascii="仿宋_GB2312" w:hAnsi="宋体" w:eastAsia="仿宋_GB2312" w:cs="宋体"/>
                <w:color w:val="auto"/>
                <w:spacing w:val="0"/>
                <w:szCs w:val="32"/>
                <w:highlight w:val="none"/>
              </w:rPr>
              <w:t>)</w:t>
            </w:r>
          </w:p>
        </w:tc>
        <w:tc>
          <w:tcPr>
            <w:tcW w:w="7588" w:type="dxa"/>
            <w:gridSpan w:val="6"/>
            <w:tcBorders>
              <w:top w:val="single" w:color="auto" w:sz="4" w:space="0"/>
              <w:left w:val="nil"/>
              <w:bottom w:val="single" w:color="auto" w:sz="4" w:space="0"/>
              <w:right w:val="single" w:color="000000" w:sz="4" w:space="0"/>
            </w:tcBorders>
            <w:vAlign w:val="bottom"/>
          </w:tcPr>
          <w:p>
            <w:pPr>
              <w:widowControl/>
              <w:adjustRightInd/>
              <w:spacing w:line="240" w:lineRule="auto"/>
              <w:textAlignment w:val="auto"/>
              <w:rPr>
                <w:rFonts w:ascii="仿宋_GB2312" w:hAnsi="宋体" w:eastAsia="仿宋_GB2312" w:cs="宋体"/>
                <w:color w:val="auto"/>
                <w:spacing w:val="0"/>
                <w:szCs w:val="32"/>
                <w:highlight w:val="none"/>
              </w:rPr>
            </w:pPr>
          </w:p>
          <w:p>
            <w:pPr>
              <w:widowControl/>
              <w:adjustRightInd/>
              <w:spacing w:line="240" w:lineRule="auto"/>
              <w:textAlignment w:val="auto"/>
              <w:rPr>
                <w:rFonts w:ascii="仿宋_GB2312" w:hAnsi="宋体" w:eastAsia="仿宋_GB2312" w:cs="宋体"/>
                <w:color w:val="auto"/>
                <w:spacing w:val="0"/>
                <w:szCs w:val="32"/>
                <w:highlight w:val="none"/>
              </w:rPr>
            </w:pPr>
          </w:p>
          <w:p>
            <w:pPr>
              <w:widowControl/>
              <w:adjustRightInd/>
              <w:spacing w:line="240" w:lineRule="auto"/>
              <w:textAlignment w:val="auto"/>
              <w:rPr>
                <w:rFonts w:ascii="仿宋_GB2312" w:hAnsi="宋体" w:eastAsia="仿宋_GB2312" w:cs="宋体"/>
                <w:color w:val="auto"/>
                <w:spacing w:val="0"/>
                <w:szCs w:val="32"/>
                <w:highlight w:val="none"/>
              </w:rPr>
            </w:pPr>
          </w:p>
          <w:p>
            <w:pPr>
              <w:widowControl/>
              <w:adjustRightInd/>
              <w:spacing w:line="240" w:lineRule="auto"/>
              <w:textAlignment w:val="auto"/>
              <w:rPr>
                <w:rFonts w:ascii="仿宋_GB2312" w:hAnsi="宋体" w:eastAsia="仿宋_GB2312" w:cs="宋体"/>
                <w:color w:val="auto"/>
                <w:spacing w:val="0"/>
                <w:szCs w:val="32"/>
                <w:highlight w:val="none"/>
              </w:rPr>
            </w:pPr>
          </w:p>
        </w:tc>
      </w:tr>
      <w:tr>
        <w:tblPrEx>
          <w:tblCellMar>
            <w:top w:w="0" w:type="dxa"/>
            <w:left w:w="108" w:type="dxa"/>
            <w:bottom w:w="0" w:type="dxa"/>
            <w:right w:w="108" w:type="dxa"/>
          </w:tblCellMar>
        </w:tblPrEx>
        <w:trPr>
          <w:trHeight w:val="1485" w:hRule="atLeast"/>
        </w:trPr>
        <w:tc>
          <w:tcPr>
            <w:tcW w:w="1436" w:type="dxa"/>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仿宋_GB2312" w:hAnsi="宋体" w:eastAsia="仿宋_GB2312" w:cs="宋体"/>
                <w:color w:val="auto"/>
                <w:spacing w:val="0"/>
                <w:szCs w:val="32"/>
                <w:highlight w:val="none"/>
              </w:rPr>
            </w:pPr>
            <w:r>
              <w:rPr>
                <w:rFonts w:hint="eastAsia" w:ascii="仿宋_GB2312" w:hAnsi="宋体" w:eastAsia="仿宋_GB2312" w:cs="宋体"/>
                <w:color w:val="auto"/>
                <w:spacing w:val="0"/>
                <w:szCs w:val="32"/>
                <w:highlight w:val="none"/>
              </w:rPr>
              <w:t>申请人签名</w:t>
            </w:r>
          </w:p>
        </w:tc>
        <w:tc>
          <w:tcPr>
            <w:tcW w:w="7588" w:type="dxa"/>
            <w:gridSpan w:val="6"/>
            <w:tcBorders>
              <w:top w:val="single" w:color="auto" w:sz="4" w:space="0"/>
              <w:left w:val="nil"/>
              <w:bottom w:val="single" w:color="auto" w:sz="4" w:space="0"/>
              <w:right w:val="single" w:color="000000" w:sz="4" w:space="0"/>
            </w:tcBorders>
            <w:vAlign w:val="center"/>
          </w:tcPr>
          <w:p>
            <w:pPr>
              <w:widowControl/>
              <w:adjustRightInd/>
              <w:spacing w:line="240" w:lineRule="auto"/>
              <w:textAlignment w:val="auto"/>
              <w:rPr>
                <w:rFonts w:ascii="仿宋_GB2312" w:hAnsi="宋体" w:eastAsia="仿宋_GB2312" w:cs="宋体"/>
                <w:color w:val="auto"/>
                <w:spacing w:val="0"/>
                <w:szCs w:val="32"/>
                <w:highlight w:val="none"/>
              </w:rPr>
            </w:pPr>
            <w:r>
              <w:rPr>
                <w:rFonts w:ascii="仿宋_GB2312" w:hAnsi="宋体" w:eastAsia="仿宋_GB2312" w:cs="宋体"/>
                <w:color w:val="auto"/>
                <w:spacing w:val="0"/>
                <w:szCs w:val="32"/>
                <w:highlight w:val="none"/>
              </w:rPr>
              <w:t xml:space="preserve">     </w:t>
            </w:r>
            <w:r>
              <w:rPr>
                <w:rFonts w:hint="eastAsia" w:ascii="仿宋_GB2312" w:hAnsi="宋体" w:eastAsia="仿宋_GB2312" w:cs="宋体"/>
                <w:color w:val="auto"/>
                <w:spacing w:val="0"/>
                <w:szCs w:val="32"/>
                <w:highlight w:val="none"/>
              </w:rPr>
              <w:t>本人身体健康状况（符合</w:t>
            </w:r>
            <w:r>
              <w:rPr>
                <w:rFonts w:ascii="仿宋_GB2312" w:hAnsi="宋体" w:eastAsia="仿宋_GB2312" w:cs="宋体"/>
                <w:color w:val="auto"/>
                <w:spacing w:val="0"/>
                <w:szCs w:val="32"/>
                <w:highlight w:val="none"/>
              </w:rPr>
              <w:t>/</w:t>
            </w:r>
            <w:r>
              <w:rPr>
                <w:rFonts w:hint="eastAsia" w:ascii="仿宋_GB2312" w:hAnsi="宋体" w:eastAsia="仿宋_GB2312" w:cs="宋体"/>
                <w:color w:val="auto"/>
                <w:spacing w:val="0"/>
                <w:szCs w:val="32"/>
                <w:highlight w:val="none"/>
              </w:rPr>
              <w:t>不符合）考试要求，（能</w:t>
            </w:r>
            <w:r>
              <w:rPr>
                <w:rFonts w:ascii="仿宋_GB2312" w:hAnsi="宋体" w:eastAsia="仿宋_GB2312" w:cs="宋体"/>
                <w:color w:val="auto"/>
                <w:spacing w:val="0"/>
                <w:szCs w:val="32"/>
                <w:highlight w:val="none"/>
              </w:rPr>
              <w:t>/</w:t>
            </w:r>
            <w:r>
              <w:rPr>
                <w:rFonts w:hint="eastAsia" w:ascii="仿宋_GB2312" w:hAnsi="宋体" w:eastAsia="仿宋_GB2312" w:cs="宋体"/>
                <w:color w:val="auto"/>
                <w:spacing w:val="0"/>
                <w:szCs w:val="32"/>
                <w:highlight w:val="none"/>
              </w:rPr>
              <w:t>不能）正常参加考试。</w:t>
            </w:r>
            <w:r>
              <w:rPr>
                <w:rFonts w:ascii="仿宋_GB2312" w:hAnsi="宋体" w:eastAsia="仿宋_GB2312" w:cs="宋体"/>
                <w:color w:val="auto"/>
                <w:spacing w:val="0"/>
                <w:szCs w:val="32"/>
                <w:highlight w:val="none"/>
              </w:rPr>
              <w:t xml:space="preserve">                               </w:t>
            </w:r>
          </w:p>
          <w:p>
            <w:pPr>
              <w:widowControl/>
              <w:adjustRightInd/>
              <w:spacing w:line="240" w:lineRule="auto"/>
              <w:textAlignment w:val="auto"/>
              <w:rPr>
                <w:rFonts w:ascii="仿宋_GB2312" w:hAnsi="宋体" w:eastAsia="仿宋_GB2312" w:cs="宋体"/>
                <w:color w:val="auto"/>
                <w:spacing w:val="0"/>
                <w:szCs w:val="32"/>
                <w:highlight w:val="none"/>
              </w:rPr>
            </w:pPr>
            <w:r>
              <w:rPr>
                <w:rFonts w:hint="eastAsia" w:ascii="仿宋_GB2312" w:hAnsi="宋体" w:eastAsia="仿宋_GB2312" w:cs="宋体"/>
                <w:color w:val="auto"/>
                <w:spacing w:val="0"/>
                <w:szCs w:val="32"/>
                <w:highlight w:val="none"/>
              </w:rPr>
              <w:t>学生签名：</w:t>
            </w:r>
          </w:p>
          <w:p>
            <w:pPr>
              <w:widowControl/>
              <w:adjustRightInd/>
              <w:spacing w:line="240" w:lineRule="auto"/>
              <w:textAlignment w:val="auto"/>
              <w:rPr>
                <w:rFonts w:ascii="仿宋_GB2312" w:hAnsi="宋体" w:eastAsia="仿宋_GB2312" w:cs="宋体"/>
                <w:color w:val="auto"/>
                <w:spacing w:val="0"/>
                <w:szCs w:val="32"/>
                <w:highlight w:val="none"/>
              </w:rPr>
            </w:pPr>
          </w:p>
        </w:tc>
      </w:tr>
      <w:tr>
        <w:tblPrEx>
          <w:tblCellMar>
            <w:top w:w="0" w:type="dxa"/>
            <w:left w:w="108" w:type="dxa"/>
            <w:bottom w:w="0" w:type="dxa"/>
            <w:right w:w="108" w:type="dxa"/>
          </w:tblCellMar>
        </w:tblPrEx>
        <w:trPr>
          <w:trHeight w:val="510" w:hRule="atLeast"/>
        </w:trPr>
        <w:tc>
          <w:tcPr>
            <w:tcW w:w="1436" w:type="dxa"/>
            <w:tcBorders>
              <w:top w:val="nil"/>
              <w:left w:val="nil"/>
              <w:bottom w:val="nil"/>
              <w:right w:val="nil"/>
            </w:tcBorders>
            <w:noWrap/>
            <w:vAlign w:val="bottom"/>
          </w:tcPr>
          <w:p>
            <w:pPr>
              <w:widowControl/>
              <w:adjustRightInd/>
              <w:spacing w:line="240" w:lineRule="auto"/>
              <w:textAlignment w:val="auto"/>
              <w:rPr>
                <w:rFonts w:ascii="宋体" w:hAnsi="宋体" w:eastAsia="宋体" w:cs="宋体"/>
                <w:color w:val="auto"/>
                <w:spacing w:val="0"/>
                <w:sz w:val="24"/>
                <w:szCs w:val="24"/>
                <w:highlight w:val="none"/>
              </w:rPr>
            </w:pPr>
          </w:p>
        </w:tc>
        <w:tc>
          <w:tcPr>
            <w:tcW w:w="3226" w:type="dxa"/>
            <w:tcBorders>
              <w:top w:val="nil"/>
              <w:left w:val="nil"/>
              <w:bottom w:val="nil"/>
              <w:right w:val="nil"/>
            </w:tcBorders>
            <w:noWrap/>
            <w:vAlign w:val="bottom"/>
          </w:tcPr>
          <w:p>
            <w:pPr>
              <w:widowControl/>
              <w:adjustRightInd/>
              <w:spacing w:line="240" w:lineRule="auto"/>
              <w:textAlignment w:val="auto"/>
              <w:rPr>
                <w:rFonts w:ascii="宋体" w:hAnsi="宋体" w:eastAsia="宋体" w:cs="宋体"/>
                <w:color w:val="auto"/>
                <w:spacing w:val="0"/>
                <w:sz w:val="40"/>
                <w:szCs w:val="40"/>
                <w:highlight w:val="none"/>
              </w:rPr>
            </w:pPr>
          </w:p>
        </w:tc>
        <w:tc>
          <w:tcPr>
            <w:tcW w:w="894" w:type="dxa"/>
            <w:tcBorders>
              <w:top w:val="nil"/>
              <w:left w:val="nil"/>
              <w:bottom w:val="nil"/>
              <w:right w:val="nil"/>
            </w:tcBorders>
            <w:noWrap/>
            <w:vAlign w:val="bottom"/>
          </w:tcPr>
          <w:p>
            <w:pPr>
              <w:widowControl/>
              <w:adjustRightInd/>
              <w:spacing w:line="240" w:lineRule="auto"/>
              <w:textAlignment w:val="auto"/>
              <w:rPr>
                <w:rFonts w:hint="eastAsia" w:ascii="宋体" w:hAnsi="宋体" w:eastAsia="宋体" w:cs="宋体"/>
                <w:color w:val="auto"/>
                <w:spacing w:val="0"/>
                <w:szCs w:val="32"/>
                <w:highlight w:val="none"/>
                <w:lang w:eastAsia="zh-CN"/>
              </w:rPr>
            </w:pPr>
            <w:r>
              <w:rPr>
                <w:rFonts w:hint="eastAsia" w:ascii="宋体" w:hAnsi="宋体" w:eastAsia="宋体" w:cs="宋体"/>
                <w:color w:val="auto"/>
                <w:spacing w:val="0"/>
                <w:szCs w:val="32"/>
                <w:highlight w:val="none"/>
                <w:lang w:eastAsia="zh-CN"/>
              </w:rPr>
              <w:t>年</w:t>
            </w:r>
          </w:p>
        </w:tc>
        <w:tc>
          <w:tcPr>
            <w:tcW w:w="1328" w:type="dxa"/>
            <w:tcBorders>
              <w:top w:val="nil"/>
              <w:left w:val="nil"/>
              <w:bottom w:val="nil"/>
              <w:right w:val="nil"/>
            </w:tcBorders>
            <w:noWrap/>
            <w:vAlign w:val="bottom"/>
          </w:tcPr>
          <w:p>
            <w:pPr>
              <w:widowControl/>
              <w:adjustRightInd/>
              <w:spacing w:line="240" w:lineRule="auto"/>
              <w:textAlignment w:val="auto"/>
              <w:rPr>
                <w:rFonts w:ascii="宋体" w:hAnsi="宋体" w:eastAsia="宋体" w:cs="宋体"/>
                <w:color w:val="auto"/>
                <w:spacing w:val="0"/>
                <w:szCs w:val="32"/>
                <w:highlight w:val="none"/>
              </w:rPr>
            </w:pPr>
            <w:r>
              <w:rPr>
                <w:rFonts w:hint="eastAsia" w:ascii="宋体" w:hAnsi="宋体" w:eastAsia="宋体" w:cs="宋体"/>
                <w:color w:val="auto"/>
                <w:spacing w:val="0"/>
                <w:szCs w:val="32"/>
                <w:highlight w:val="none"/>
              </w:rPr>
              <w:t xml:space="preserve">  </w:t>
            </w:r>
            <w:r>
              <w:rPr>
                <w:rFonts w:hint="eastAsia" w:ascii="宋体" w:hAnsi="宋体" w:eastAsia="宋体" w:cs="宋体"/>
                <w:color w:val="auto"/>
                <w:spacing w:val="0"/>
                <w:szCs w:val="32"/>
                <w:highlight w:val="none"/>
                <w:lang w:val="en-US" w:eastAsia="zh-CN"/>
              </w:rPr>
              <w:t xml:space="preserve"> </w:t>
            </w:r>
            <w:r>
              <w:rPr>
                <w:rFonts w:hint="eastAsia" w:ascii="宋体" w:hAnsi="宋体" w:eastAsia="宋体" w:cs="宋体"/>
                <w:color w:val="auto"/>
                <w:spacing w:val="0"/>
                <w:szCs w:val="32"/>
                <w:highlight w:val="none"/>
              </w:rPr>
              <w:t>月</w:t>
            </w:r>
          </w:p>
        </w:tc>
        <w:tc>
          <w:tcPr>
            <w:tcW w:w="600" w:type="dxa"/>
            <w:tcBorders>
              <w:top w:val="nil"/>
              <w:left w:val="nil"/>
              <w:bottom w:val="nil"/>
              <w:right w:val="nil"/>
            </w:tcBorders>
            <w:noWrap/>
            <w:vAlign w:val="bottom"/>
          </w:tcPr>
          <w:p>
            <w:pPr>
              <w:widowControl/>
              <w:adjustRightInd/>
              <w:spacing w:line="240" w:lineRule="auto"/>
              <w:textAlignment w:val="auto"/>
              <w:rPr>
                <w:rFonts w:hint="eastAsia" w:ascii="宋体" w:hAnsi="宋体" w:eastAsia="宋体" w:cs="宋体"/>
                <w:color w:val="auto"/>
                <w:spacing w:val="0"/>
                <w:szCs w:val="32"/>
                <w:highlight w:val="none"/>
              </w:rPr>
            </w:pPr>
          </w:p>
        </w:tc>
        <w:tc>
          <w:tcPr>
            <w:tcW w:w="1304" w:type="dxa"/>
            <w:tcBorders>
              <w:top w:val="nil"/>
              <w:left w:val="nil"/>
              <w:bottom w:val="nil"/>
              <w:right w:val="nil"/>
            </w:tcBorders>
            <w:noWrap/>
            <w:vAlign w:val="bottom"/>
          </w:tcPr>
          <w:p>
            <w:pPr>
              <w:widowControl/>
              <w:adjustRightInd/>
              <w:spacing w:line="240" w:lineRule="auto"/>
              <w:textAlignment w:val="auto"/>
              <w:rPr>
                <w:rFonts w:ascii="宋体" w:hAnsi="宋体" w:eastAsia="宋体" w:cs="宋体"/>
                <w:color w:val="auto"/>
                <w:spacing w:val="0"/>
                <w:szCs w:val="32"/>
                <w:highlight w:val="none"/>
              </w:rPr>
            </w:pPr>
            <w:r>
              <w:rPr>
                <w:rFonts w:hint="eastAsia" w:ascii="宋体" w:hAnsi="宋体" w:eastAsia="宋体" w:cs="宋体"/>
                <w:color w:val="auto"/>
                <w:spacing w:val="0"/>
                <w:szCs w:val="32"/>
                <w:highlight w:val="none"/>
              </w:rPr>
              <w:t>日</w:t>
            </w:r>
          </w:p>
        </w:tc>
        <w:tc>
          <w:tcPr>
            <w:tcW w:w="236" w:type="dxa"/>
            <w:tcBorders>
              <w:top w:val="nil"/>
              <w:left w:val="nil"/>
              <w:bottom w:val="nil"/>
              <w:right w:val="nil"/>
            </w:tcBorders>
            <w:noWrap/>
            <w:vAlign w:val="bottom"/>
          </w:tcPr>
          <w:p>
            <w:pPr>
              <w:widowControl/>
              <w:adjustRightInd/>
              <w:spacing w:line="240" w:lineRule="auto"/>
              <w:textAlignment w:val="auto"/>
              <w:rPr>
                <w:rFonts w:ascii="宋体" w:hAnsi="宋体" w:eastAsia="宋体" w:cs="宋体"/>
                <w:color w:val="auto"/>
                <w:spacing w:val="0"/>
                <w:sz w:val="24"/>
                <w:szCs w:val="24"/>
                <w:highlight w:val="none"/>
              </w:rPr>
            </w:pPr>
          </w:p>
        </w:tc>
      </w:tr>
      <w:tr>
        <w:tblPrEx>
          <w:tblCellMar>
            <w:top w:w="0" w:type="dxa"/>
            <w:left w:w="108" w:type="dxa"/>
            <w:bottom w:w="0" w:type="dxa"/>
            <w:right w:w="108" w:type="dxa"/>
          </w:tblCellMar>
        </w:tblPrEx>
        <w:trPr>
          <w:trHeight w:val="624" w:hRule="atLeast"/>
        </w:trPr>
        <w:tc>
          <w:tcPr>
            <w:tcW w:w="4662" w:type="dxa"/>
            <w:gridSpan w:val="2"/>
            <w:tcBorders>
              <w:top w:val="nil"/>
              <w:left w:val="nil"/>
              <w:bottom w:val="nil"/>
              <w:right w:val="nil"/>
            </w:tcBorders>
            <w:noWrap/>
            <w:vAlign w:val="bottom"/>
          </w:tcPr>
          <w:p>
            <w:pPr>
              <w:widowControl/>
              <w:adjustRightInd/>
              <w:spacing w:line="240" w:lineRule="auto"/>
              <w:textAlignment w:val="auto"/>
              <w:rPr>
                <w:rFonts w:ascii="宋体" w:hAnsi="宋体" w:eastAsia="仿宋_GB2312" w:cs="宋体"/>
                <w:color w:val="auto"/>
                <w:spacing w:val="0"/>
                <w:sz w:val="24"/>
                <w:szCs w:val="24"/>
                <w:highlight w:val="none"/>
              </w:rPr>
            </w:pPr>
            <w:r>
              <w:rPr>
                <w:rFonts w:hint="eastAsia" w:ascii="仿宋_GB2312" w:hAnsi="仿宋_GB2312" w:eastAsia="仿宋_GB2312" w:cs="仿宋_GB2312"/>
                <w:b/>
                <w:bCs/>
                <w:color w:val="auto"/>
                <w:spacing w:val="0"/>
                <w:szCs w:val="32"/>
                <w:highlight w:val="none"/>
              </w:rPr>
              <w:t>备注：申请表背面附上准考证。</w:t>
            </w:r>
          </w:p>
        </w:tc>
        <w:tc>
          <w:tcPr>
            <w:tcW w:w="894" w:type="dxa"/>
            <w:tcBorders>
              <w:top w:val="nil"/>
              <w:left w:val="nil"/>
              <w:bottom w:val="nil"/>
              <w:right w:val="nil"/>
            </w:tcBorders>
            <w:noWrap/>
            <w:vAlign w:val="bottom"/>
          </w:tcPr>
          <w:p>
            <w:pPr>
              <w:widowControl/>
              <w:adjustRightInd/>
              <w:spacing w:line="240" w:lineRule="auto"/>
              <w:textAlignment w:val="auto"/>
              <w:rPr>
                <w:rFonts w:ascii="宋体" w:hAnsi="宋体" w:eastAsia="宋体" w:cs="宋体"/>
                <w:color w:val="auto"/>
                <w:spacing w:val="0"/>
                <w:sz w:val="24"/>
                <w:szCs w:val="24"/>
                <w:highlight w:val="none"/>
              </w:rPr>
            </w:pPr>
          </w:p>
        </w:tc>
        <w:tc>
          <w:tcPr>
            <w:tcW w:w="1328" w:type="dxa"/>
            <w:tcBorders>
              <w:top w:val="nil"/>
              <w:left w:val="nil"/>
              <w:bottom w:val="nil"/>
              <w:right w:val="nil"/>
            </w:tcBorders>
            <w:noWrap/>
            <w:vAlign w:val="bottom"/>
          </w:tcPr>
          <w:p>
            <w:pPr>
              <w:widowControl/>
              <w:adjustRightInd/>
              <w:spacing w:line="240" w:lineRule="auto"/>
              <w:textAlignment w:val="auto"/>
              <w:rPr>
                <w:rFonts w:ascii="宋体" w:hAnsi="宋体" w:eastAsia="宋体" w:cs="宋体"/>
                <w:color w:val="auto"/>
                <w:spacing w:val="0"/>
                <w:sz w:val="24"/>
                <w:szCs w:val="24"/>
                <w:highlight w:val="none"/>
              </w:rPr>
            </w:pPr>
          </w:p>
        </w:tc>
        <w:tc>
          <w:tcPr>
            <w:tcW w:w="600" w:type="dxa"/>
            <w:tcBorders>
              <w:top w:val="nil"/>
              <w:left w:val="nil"/>
              <w:bottom w:val="nil"/>
              <w:right w:val="nil"/>
            </w:tcBorders>
            <w:noWrap/>
            <w:vAlign w:val="bottom"/>
          </w:tcPr>
          <w:p>
            <w:pPr>
              <w:widowControl/>
              <w:adjustRightInd/>
              <w:spacing w:line="240" w:lineRule="auto"/>
              <w:textAlignment w:val="auto"/>
              <w:rPr>
                <w:rFonts w:ascii="宋体" w:hAnsi="宋体" w:eastAsia="宋体" w:cs="宋体"/>
                <w:color w:val="auto"/>
                <w:spacing w:val="0"/>
                <w:sz w:val="24"/>
                <w:szCs w:val="24"/>
                <w:highlight w:val="none"/>
              </w:rPr>
            </w:pPr>
          </w:p>
        </w:tc>
        <w:tc>
          <w:tcPr>
            <w:tcW w:w="1304" w:type="dxa"/>
            <w:tcBorders>
              <w:top w:val="nil"/>
              <w:left w:val="nil"/>
              <w:bottom w:val="nil"/>
              <w:right w:val="nil"/>
            </w:tcBorders>
            <w:noWrap/>
            <w:vAlign w:val="bottom"/>
          </w:tcPr>
          <w:p>
            <w:pPr>
              <w:widowControl/>
              <w:adjustRightInd/>
              <w:spacing w:line="240" w:lineRule="auto"/>
              <w:textAlignment w:val="auto"/>
              <w:rPr>
                <w:rFonts w:ascii="宋体" w:hAnsi="宋体" w:eastAsia="宋体" w:cs="宋体"/>
                <w:color w:val="auto"/>
                <w:spacing w:val="0"/>
                <w:sz w:val="24"/>
                <w:szCs w:val="24"/>
                <w:highlight w:val="none"/>
              </w:rPr>
            </w:pPr>
          </w:p>
        </w:tc>
        <w:tc>
          <w:tcPr>
            <w:tcW w:w="236" w:type="dxa"/>
            <w:tcBorders>
              <w:top w:val="nil"/>
              <w:left w:val="nil"/>
              <w:bottom w:val="nil"/>
              <w:right w:val="nil"/>
            </w:tcBorders>
            <w:noWrap/>
            <w:vAlign w:val="bottom"/>
          </w:tcPr>
          <w:p>
            <w:pPr>
              <w:widowControl/>
              <w:adjustRightInd/>
              <w:spacing w:line="240" w:lineRule="auto"/>
              <w:textAlignment w:val="auto"/>
              <w:rPr>
                <w:rFonts w:ascii="宋体" w:hAnsi="宋体" w:eastAsia="宋体" w:cs="宋体"/>
                <w:color w:val="auto"/>
                <w:spacing w:val="0"/>
                <w:sz w:val="24"/>
                <w:szCs w:val="24"/>
                <w:highlight w:val="none"/>
              </w:rPr>
            </w:pPr>
          </w:p>
        </w:tc>
      </w:tr>
    </w:tbl>
    <w:p>
      <w:pPr>
        <w:pStyle w:val="28"/>
        <w:spacing w:before="0" w:beforeAutospacing="0" w:after="0" w:afterAutospacing="0" w:line="450" w:lineRule="atLeast"/>
        <w:jc w:val="both"/>
        <w:rPr>
          <w:rStyle w:val="36"/>
          <w:rFonts w:ascii="黑体" w:hAnsi="黑体" w:eastAsia="黑体" w:cs="黑体"/>
          <w:b w:val="0"/>
          <w:bCs w:val="0"/>
          <w:color w:val="auto"/>
          <w:spacing w:val="8"/>
          <w:sz w:val="32"/>
          <w:szCs w:val="32"/>
          <w:highlight w:val="none"/>
        </w:rPr>
        <w:sectPr>
          <w:pgSz w:w="11907" w:h="16840"/>
          <w:pgMar w:top="2041" w:right="1417" w:bottom="2041" w:left="1587" w:header="851" w:footer="992" w:gutter="0"/>
          <w:pgNumType w:fmt="decimal"/>
          <w:cols w:space="720" w:num="1"/>
          <w:docGrid w:type="linesAndChars" w:linePitch="579" w:charSpace="1228"/>
        </w:sectPr>
      </w:pPr>
    </w:p>
    <w:p>
      <w:pPr>
        <w:rPr>
          <w:rFonts w:ascii="黑体" w:hAnsi="黑体" w:eastAsia="黑体" w:cs="仿宋_GB2312"/>
          <w:color w:val="auto"/>
          <w:szCs w:val="32"/>
          <w:highlight w:val="none"/>
        </w:rPr>
      </w:pPr>
      <w:r>
        <w:rPr>
          <w:rFonts w:hint="eastAsia" w:ascii="黑体" w:hAnsi="黑体" w:eastAsia="黑体" w:cs="仿宋_GB2312"/>
          <w:color w:val="auto"/>
          <w:szCs w:val="32"/>
          <w:highlight w:val="none"/>
        </w:rPr>
        <w:t>附件10</w:t>
      </w:r>
    </w:p>
    <w:tbl>
      <w:tblPr>
        <w:tblStyle w:val="33"/>
        <w:tblW w:w="9487" w:type="dxa"/>
        <w:tblInd w:w="0" w:type="dxa"/>
        <w:tblLayout w:type="fixed"/>
        <w:tblCellMar>
          <w:top w:w="0" w:type="dxa"/>
          <w:left w:w="0" w:type="dxa"/>
          <w:bottom w:w="0" w:type="dxa"/>
          <w:right w:w="0" w:type="dxa"/>
        </w:tblCellMar>
      </w:tblPr>
      <w:tblGrid>
        <w:gridCol w:w="656"/>
        <w:gridCol w:w="1529"/>
        <w:gridCol w:w="795"/>
        <w:gridCol w:w="765"/>
        <w:gridCol w:w="1075"/>
        <w:gridCol w:w="2824"/>
        <w:gridCol w:w="1843"/>
      </w:tblGrid>
      <w:tr>
        <w:tblPrEx>
          <w:tblCellMar>
            <w:top w:w="0" w:type="dxa"/>
            <w:left w:w="0" w:type="dxa"/>
            <w:bottom w:w="0" w:type="dxa"/>
            <w:right w:w="0" w:type="dxa"/>
          </w:tblCellMar>
        </w:tblPrEx>
        <w:trPr>
          <w:trHeight w:val="648" w:hRule="atLeast"/>
        </w:trPr>
        <w:tc>
          <w:tcPr>
            <w:tcW w:w="9487" w:type="dxa"/>
            <w:gridSpan w:val="7"/>
            <w:tcBorders>
              <w:top w:val="nil"/>
              <w:left w:val="nil"/>
              <w:bottom w:val="nil"/>
              <w:right w:val="nil"/>
            </w:tcBorders>
            <w:noWrap/>
            <w:tcMar>
              <w:top w:w="15" w:type="dxa"/>
              <w:left w:w="15" w:type="dxa"/>
              <w:right w:w="15" w:type="dxa"/>
            </w:tcMar>
            <w:vAlign w:val="center"/>
          </w:tcPr>
          <w:p>
            <w:pPr>
              <w:spacing w:line="600" w:lineRule="exact"/>
              <w:jc w:val="center"/>
              <w:rPr>
                <w:rFonts w:hint="eastAsia" w:ascii="方正小标宋_GBK" w:hAnsi="方正小标宋_GBK" w:eastAsia="方正小标宋_GBK" w:cs="方正小标宋_GBK"/>
                <w:color w:val="auto"/>
                <w:sz w:val="44"/>
                <w:szCs w:val="44"/>
                <w:highlight w:val="none"/>
              </w:rPr>
            </w:pPr>
            <w:r>
              <w:rPr>
                <w:rFonts w:hint="eastAsia" w:ascii="方正小标宋_GBK" w:hAnsi="方正小标宋_GBK" w:eastAsia="方正小标宋_GBK" w:cs="方正小标宋_GBK"/>
                <w:color w:val="auto"/>
                <w:sz w:val="44"/>
                <w:szCs w:val="44"/>
                <w:highlight w:val="none"/>
              </w:rPr>
              <w:t>202</w:t>
            </w:r>
            <w:r>
              <w:rPr>
                <w:rFonts w:hint="eastAsia" w:ascii="方正小标宋_GBK" w:hAnsi="方正小标宋_GBK" w:eastAsia="方正小标宋_GBK" w:cs="方正小标宋_GBK"/>
                <w:color w:val="auto"/>
                <w:sz w:val="44"/>
                <w:szCs w:val="44"/>
                <w:highlight w:val="none"/>
                <w:lang w:val="en-US" w:eastAsia="zh-CN"/>
              </w:rPr>
              <w:t>6</w:t>
            </w:r>
            <w:r>
              <w:rPr>
                <w:rFonts w:hint="eastAsia" w:ascii="方正小标宋_GBK" w:hAnsi="方正小标宋_GBK" w:eastAsia="方正小标宋_GBK" w:cs="方正小标宋_GBK"/>
                <w:color w:val="auto"/>
                <w:sz w:val="44"/>
                <w:szCs w:val="44"/>
                <w:highlight w:val="none"/>
              </w:rPr>
              <w:t>年初中毕业生体育与健康水平考试缓考</w:t>
            </w:r>
          </w:p>
          <w:p>
            <w:pPr>
              <w:spacing w:line="600" w:lineRule="exact"/>
              <w:jc w:val="center"/>
              <w:rPr>
                <w:rFonts w:ascii="宋体" w:hAnsi="宋体" w:eastAsia="宋体" w:cs="宋体"/>
                <w:color w:val="auto"/>
                <w:szCs w:val="32"/>
                <w:highlight w:val="none"/>
              </w:rPr>
            </w:pPr>
            <w:r>
              <w:rPr>
                <w:rFonts w:hint="eastAsia" w:ascii="方正小标宋_GBK" w:hAnsi="方正小标宋_GBK" w:eastAsia="方正小标宋_GBK" w:cs="方正小标宋_GBK"/>
                <w:color w:val="auto"/>
                <w:sz w:val="44"/>
                <w:szCs w:val="44"/>
                <w:highlight w:val="none"/>
              </w:rPr>
              <w:t>汇总表</w:t>
            </w:r>
          </w:p>
        </w:tc>
      </w:tr>
      <w:tr>
        <w:tblPrEx>
          <w:tblCellMar>
            <w:top w:w="0" w:type="dxa"/>
            <w:left w:w="0" w:type="dxa"/>
            <w:bottom w:w="0" w:type="dxa"/>
            <w:right w:w="0" w:type="dxa"/>
          </w:tblCellMar>
        </w:tblPrEx>
        <w:trPr>
          <w:trHeight w:val="648" w:hRule="atLeast"/>
        </w:trPr>
        <w:tc>
          <w:tcPr>
            <w:tcW w:w="656" w:type="dxa"/>
            <w:tcBorders>
              <w:top w:val="nil"/>
              <w:left w:val="nil"/>
              <w:bottom w:val="single" w:color="000000" w:sz="8" w:space="0"/>
              <w:right w:val="nil"/>
            </w:tcBorders>
            <w:noWrap/>
            <w:tcMar>
              <w:top w:w="15" w:type="dxa"/>
              <w:left w:w="15" w:type="dxa"/>
              <w:right w:w="15" w:type="dxa"/>
            </w:tcMar>
            <w:vAlign w:val="center"/>
          </w:tcPr>
          <w:p>
            <w:pPr>
              <w:rPr>
                <w:rFonts w:ascii="宋体" w:hAnsi="宋体" w:eastAsia="宋体" w:cs="宋体"/>
                <w:color w:val="auto"/>
                <w:szCs w:val="32"/>
                <w:highlight w:val="none"/>
              </w:rPr>
            </w:pPr>
          </w:p>
        </w:tc>
        <w:tc>
          <w:tcPr>
            <w:tcW w:w="1529" w:type="dxa"/>
            <w:tcBorders>
              <w:top w:val="nil"/>
              <w:left w:val="nil"/>
              <w:bottom w:val="single" w:color="000000" w:sz="8" w:space="0"/>
              <w:right w:val="nil"/>
            </w:tcBorders>
            <w:noWrap/>
            <w:tcMar>
              <w:top w:w="15" w:type="dxa"/>
              <w:left w:w="15" w:type="dxa"/>
              <w:right w:w="15" w:type="dxa"/>
            </w:tcMar>
            <w:vAlign w:val="center"/>
          </w:tcPr>
          <w:p>
            <w:pPr>
              <w:widowControl/>
              <w:textAlignment w:val="center"/>
              <w:rPr>
                <w:rFonts w:ascii="宋体" w:hAnsi="宋体" w:eastAsia="宋体" w:cs="宋体"/>
                <w:color w:val="auto"/>
                <w:szCs w:val="32"/>
                <w:highlight w:val="none"/>
              </w:rPr>
            </w:pPr>
            <w:r>
              <w:rPr>
                <w:rFonts w:hint="eastAsia" w:ascii="宋体" w:hAnsi="宋体" w:eastAsia="宋体" w:cs="宋体"/>
                <w:color w:val="auto"/>
                <w:szCs w:val="32"/>
                <w:highlight w:val="none"/>
                <w:lang w:bidi="ar"/>
              </w:rPr>
              <w:t>考点：</w:t>
            </w:r>
          </w:p>
        </w:tc>
        <w:tc>
          <w:tcPr>
            <w:tcW w:w="795" w:type="dxa"/>
            <w:tcBorders>
              <w:top w:val="nil"/>
              <w:left w:val="nil"/>
              <w:bottom w:val="single" w:color="000000" w:sz="8" w:space="0"/>
              <w:right w:val="nil"/>
            </w:tcBorders>
            <w:noWrap/>
            <w:tcMar>
              <w:top w:w="15" w:type="dxa"/>
              <w:left w:w="15" w:type="dxa"/>
              <w:right w:w="15" w:type="dxa"/>
            </w:tcMar>
            <w:vAlign w:val="center"/>
          </w:tcPr>
          <w:p>
            <w:pPr>
              <w:rPr>
                <w:rFonts w:ascii="宋体" w:hAnsi="宋体" w:eastAsia="宋体" w:cs="宋体"/>
                <w:color w:val="auto"/>
                <w:szCs w:val="32"/>
                <w:highlight w:val="none"/>
              </w:rPr>
            </w:pPr>
          </w:p>
        </w:tc>
        <w:tc>
          <w:tcPr>
            <w:tcW w:w="1840" w:type="dxa"/>
            <w:gridSpan w:val="2"/>
            <w:tcBorders>
              <w:top w:val="nil"/>
              <w:left w:val="nil"/>
              <w:bottom w:val="single" w:color="000000" w:sz="8" w:space="0"/>
              <w:right w:val="nil"/>
            </w:tcBorders>
            <w:noWrap/>
            <w:tcMar>
              <w:top w:w="15" w:type="dxa"/>
              <w:left w:w="15" w:type="dxa"/>
              <w:right w:w="15" w:type="dxa"/>
            </w:tcMar>
            <w:vAlign w:val="center"/>
          </w:tcPr>
          <w:p>
            <w:pPr>
              <w:widowControl/>
              <w:textAlignment w:val="center"/>
              <w:rPr>
                <w:rFonts w:ascii="宋体" w:hAnsi="宋体" w:eastAsia="宋体" w:cs="宋体"/>
                <w:color w:val="auto"/>
                <w:szCs w:val="32"/>
                <w:highlight w:val="none"/>
              </w:rPr>
            </w:pPr>
            <w:r>
              <w:rPr>
                <w:rFonts w:hint="eastAsia" w:ascii="宋体" w:hAnsi="宋体" w:eastAsia="宋体" w:cs="宋体"/>
                <w:color w:val="auto"/>
                <w:szCs w:val="32"/>
                <w:highlight w:val="none"/>
                <w:lang w:bidi="ar"/>
              </w:rPr>
              <w:t>考试时间：</w:t>
            </w:r>
          </w:p>
        </w:tc>
        <w:tc>
          <w:tcPr>
            <w:tcW w:w="2824" w:type="dxa"/>
            <w:tcBorders>
              <w:top w:val="nil"/>
              <w:left w:val="nil"/>
              <w:bottom w:val="single" w:color="000000" w:sz="8" w:space="0"/>
              <w:right w:val="nil"/>
            </w:tcBorders>
            <w:noWrap/>
            <w:tcMar>
              <w:top w:w="15" w:type="dxa"/>
              <w:left w:w="15" w:type="dxa"/>
              <w:right w:w="15" w:type="dxa"/>
            </w:tcMar>
            <w:vAlign w:val="center"/>
          </w:tcPr>
          <w:p>
            <w:pPr>
              <w:widowControl/>
              <w:ind w:firstLine="682" w:firstLineChars="200"/>
              <w:textAlignment w:val="center"/>
              <w:rPr>
                <w:rFonts w:hint="eastAsia" w:ascii="宋体" w:hAnsi="宋体" w:eastAsia="宋体" w:cs="宋体"/>
                <w:color w:val="auto"/>
                <w:szCs w:val="32"/>
                <w:highlight w:val="none"/>
                <w:lang w:eastAsia="zh-CN"/>
              </w:rPr>
            </w:pPr>
            <w:r>
              <w:rPr>
                <w:rFonts w:hint="eastAsia" w:ascii="宋体" w:hAnsi="宋体" w:eastAsia="宋体" w:cs="宋体"/>
                <w:color w:val="auto"/>
                <w:szCs w:val="32"/>
                <w:highlight w:val="none"/>
                <w:lang w:bidi="ar"/>
              </w:rPr>
              <w:t>学校</w:t>
            </w:r>
            <w:r>
              <w:rPr>
                <w:rFonts w:hint="eastAsia" w:ascii="宋体" w:hAnsi="宋体" w:eastAsia="宋体" w:cs="宋体"/>
                <w:color w:val="auto"/>
                <w:szCs w:val="32"/>
                <w:highlight w:val="none"/>
                <w:lang w:eastAsia="zh-CN" w:bidi="ar"/>
              </w:rPr>
              <w:t>（</w:t>
            </w:r>
            <w:r>
              <w:rPr>
                <w:rFonts w:hint="eastAsia" w:ascii="宋体" w:hAnsi="宋体" w:eastAsia="宋体" w:cs="宋体"/>
                <w:color w:val="auto"/>
                <w:szCs w:val="32"/>
                <w:highlight w:val="none"/>
                <w:lang w:bidi="ar"/>
              </w:rPr>
              <w:t>公章</w:t>
            </w:r>
            <w:r>
              <w:rPr>
                <w:rFonts w:hint="eastAsia" w:ascii="宋体" w:hAnsi="宋体" w:eastAsia="宋体" w:cs="宋体"/>
                <w:color w:val="auto"/>
                <w:szCs w:val="32"/>
                <w:highlight w:val="none"/>
                <w:lang w:eastAsia="zh-CN" w:bidi="ar"/>
              </w:rPr>
              <w:t>）：</w:t>
            </w:r>
          </w:p>
        </w:tc>
        <w:tc>
          <w:tcPr>
            <w:tcW w:w="1843" w:type="dxa"/>
            <w:tcBorders>
              <w:top w:val="nil"/>
              <w:left w:val="nil"/>
              <w:bottom w:val="single" w:color="000000" w:sz="8" w:space="0"/>
              <w:right w:val="nil"/>
            </w:tcBorders>
            <w:noWrap/>
            <w:tcMar>
              <w:top w:w="15" w:type="dxa"/>
              <w:left w:w="15" w:type="dxa"/>
              <w:right w:w="15" w:type="dxa"/>
            </w:tcMar>
            <w:vAlign w:val="center"/>
          </w:tcPr>
          <w:p>
            <w:pPr>
              <w:rPr>
                <w:rFonts w:ascii="宋体" w:hAnsi="宋体" w:eastAsia="宋体" w:cs="宋体"/>
                <w:color w:val="auto"/>
                <w:szCs w:val="32"/>
                <w:highlight w:val="none"/>
              </w:rPr>
            </w:pPr>
          </w:p>
        </w:tc>
      </w:tr>
      <w:tr>
        <w:tblPrEx>
          <w:tblCellMar>
            <w:top w:w="0" w:type="dxa"/>
            <w:left w:w="0" w:type="dxa"/>
            <w:bottom w:w="0" w:type="dxa"/>
            <w:right w:w="0" w:type="dxa"/>
          </w:tblCellMar>
        </w:tblPrEx>
        <w:trPr>
          <w:trHeight w:val="668" w:hRule="atLeast"/>
        </w:trPr>
        <w:tc>
          <w:tcPr>
            <w:tcW w:w="656"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序号</w:t>
            </w:r>
          </w:p>
        </w:tc>
        <w:tc>
          <w:tcPr>
            <w:tcW w:w="1529"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学籍号</w:t>
            </w:r>
          </w:p>
        </w:tc>
        <w:tc>
          <w:tcPr>
            <w:tcW w:w="795"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姓名</w:t>
            </w:r>
          </w:p>
        </w:tc>
        <w:tc>
          <w:tcPr>
            <w:tcW w:w="765"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8"/>
                <w:szCs w:val="28"/>
                <w:highlight w:val="none"/>
                <w:lang w:bidi="ar"/>
              </w:rPr>
              <w:t>性别</w:t>
            </w:r>
          </w:p>
        </w:tc>
        <w:tc>
          <w:tcPr>
            <w:tcW w:w="1075"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考号</w:t>
            </w:r>
          </w:p>
        </w:tc>
        <w:tc>
          <w:tcPr>
            <w:tcW w:w="2824"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缓考原因</w:t>
            </w:r>
          </w:p>
        </w:tc>
        <w:tc>
          <w:tcPr>
            <w:tcW w:w="1843"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备注</w:t>
            </w:r>
          </w:p>
        </w:tc>
      </w:tr>
      <w:tr>
        <w:tblPrEx>
          <w:tblCellMar>
            <w:top w:w="0" w:type="dxa"/>
            <w:left w:w="0" w:type="dxa"/>
            <w:bottom w:w="0" w:type="dxa"/>
            <w:right w:w="0" w:type="dxa"/>
          </w:tblCellMar>
        </w:tblPrEx>
        <w:trPr>
          <w:trHeight w:val="675" w:hRule="atLeast"/>
        </w:trPr>
        <w:tc>
          <w:tcPr>
            <w:tcW w:w="656"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eastAsia="宋体"/>
                <w:color w:val="auto"/>
                <w:sz w:val="28"/>
                <w:szCs w:val="28"/>
                <w:highlight w:val="none"/>
              </w:rPr>
            </w:pPr>
            <w:r>
              <w:rPr>
                <w:rFonts w:eastAsia="宋体"/>
                <w:color w:val="auto"/>
                <w:sz w:val="28"/>
                <w:szCs w:val="28"/>
                <w:highlight w:val="none"/>
                <w:lang w:bidi="ar"/>
              </w:rPr>
              <w:t>1</w:t>
            </w:r>
          </w:p>
        </w:tc>
        <w:tc>
          <w:tcPr>
            <w:tcW w:w="1529"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795"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765"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1075"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2824"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1843"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r>
      <w:tr>
        <w:tblPrEx>
          <w:tblCellMar>
            <w:top w:w="0" w:type="dxa"/>
            <w:left w:w="0" w:type="dxa"/>
            <w:bottom w:w="0" w:type="dxa"/>
            <w:right w:w="0" w:type="dxa"/>
          </w:tblCellMar>
        </w:tblPrEx>
        <w:trPr>
          <w:trHeight w:val="675" w:hRule="atLeast"/>
        </w:trPr>
        <w:tc>
          <w:tcPr>
            <w:tcW w:w="656"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eastAsia="宋体"/>
                <w:color w:val="auto"/>
                <w:sz w:val="28"/>
                <w:szCs w:val="28"/>
                <w:highlight w:val="none"/>
              </w:rPr>
            </w:pPr>
            <w:r>
              <w:rPr>
                <w:rFonts w:eastAsia="宋体"/>
                <w:color w:val="auto"/>
                <w:sz w:val="28"/>
                <w:szCs w:val="28"/>
                <w:highlight w:val="none"/>
                <w:lang w:bidi="ar"/>
              </w:rPr>
              <w:t>2</w:t>
            </w:r>
          </w:p>
        </w:tc>
        <w:tc>
          <w:tcPr>
            <w:tcW w:w="1529"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795"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765"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1075"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2824"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1843"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r>
      <w:tr>
        <w:tblPrEx>
          <w:tblCellMar>
            <w:top w:w="0" w:type="dxa"/>
            <w:left w:w="0" w:type="dxa"/>
            <w:bottom w:w="0" w:type="dxa"/>
            <w:right w:w="0" w:type="dxa"/>
          </w:tblCellMar>
        </w:tblPrEx>
        <w:trPr>
          <w:trHeight w:val="675" w:hRule="atLeast"/>
        </w:trPr>
        <w:tc>
          <w:tcPr>
            <w:tcW w:w="656"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eastAsia="宋体"/>
                <w:color w:val="auto"/>
                <w:sz w:val="28"/>
                <w:szCs w:val="28"/>
                <w:highlight w:val="none"/>
              </w:rPr>
            </w:pPr>
            <w:r>
              <w:rPr>
                <w:rFonts w:eastAsia="宋体"/>
                <w:color w:val="auto"/>
                <w:sz w:val="28"/>
                <w:szCs w:val="28"/>
                <w:highlight w:val="none"/>
                <w:lang w:bidi="ar"/>
              </w:rPr>
              <w:t>3</w:t>
            </w:r>
          </w:p>
        </w:tc>
        <w:tc>
          <w:tcPr>
            <w:tcW w:w="1529"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795"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765"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1075"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2824"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1843"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r>
      <w:tr>
        <w:tblPrEx>
          <w:tblCellMar>
            <w:top w:w="0" w:type="dxa"/>
            <w:left w:w="0" w:type="dxa"/>
            <w:bottom w:w="0" w:type="dxa"/>
            <w:right w:w="0" w:type="dxa"/>
          </w:tblCellMar>
        </w:tblPrEx>
        <w:trPr>
          <w:trHeight w:val="675" w:hRule="atLeast"/>
        </w:trPr>
        <w:tc>
          <w:tcPr>
            <w:tcW w:w="656"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eastAsia="宋体"/>
                <w:color w:val="auto"/>
                <w:sz w:val="28"/>
                <w:szCs w:val="28"/>
                <w:highlight w:val="none"/>
              </w:rPr>
            </w:pPr>
            <w:r>
              <w:rPr>
                <w:rFonts w:eastAsia="宋体"/>
                <w:color w:val="auto"/>
                <w:sz w:val="28"/>
                <w:szCs w:val="28"/>
                <w:highlight w:val="none"/>
                <w:lang w:bidi="ar"/>
              </w:rPr>
              <w:t>4</w:t>
            </w:r>
          </w:p>
        </w:tc>
        <w:tc>
          <w:tcPr>
            <w:tcW w:w="1529"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795"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765"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1075"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2824"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1843"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r>
      <w:tr>
        <w:tblPrEx>
          <w:tblCellMar>
            <w:top w:w="0" w:type="dxa"/>
            <w:left w:w="0" w:type="dxa"/>
            <w:bottom w:w="0" w:type="dxa"/>
            <w:right w:w="0" w:type="dxa"/>
          </w:tblCellMar>
        </w:tblPrEx>
        <w:trPr>
          <w:trHeight w:val="675" w:hRule="atLeast"/>
        </w:trPr>
        <w:tc>
          <w:tcPr>
            <w:tcW w:w="656"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eastAsia="宋体"/>
                <w:color w:val="auto"/>
                <w:sz w:val="28"/>
                <w:szCs w:val="28"/>
                <w:highlight w:val="none"/>
              </w:rPr>
            </w:pPr>
            <w:r>
              <w:rPr>
                <w:rFonts w:eastAsia="宋体"/>
                <w:color w:val="auto"/>
                <w:sz w:val="28"/>
                <w:szCs w:val="28"/>
                <w:highlight w:val="none"/>
                <w:lang w:bidi="ar"/>
              </w:rPr>
              <w:t>5</w:t>
            </w:r>
          </w:p>
        </w:tc>
        <w:tc>
          <w:tcPr>
            <w:tcW w:w="1529"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795"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765"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1075"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2824"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1843"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r>
      <w:tr>
        <w:tblPrEx>
          <w:tblCellMar>
            <w:top w:w="0" w:type="dxa"/>
            <w:left w:w="0" w:type="dxa"/>
            <w:bottom w:w="0" w:type="dxa"/>
            <w:right w:w="0" w:type="dxa"/>
          </w:tblCellMar>
        </w:tblPrEx>
        <w:trPr>
          <w:trHeight w:val="675" w:hRule="atLeast"/>
        </w:trPr>
        <w:tc>
          <w:tcPr>
            <w:tcW w:w="656"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eastAsia="宋体"/>
                <w:color w:val="auto"/>
                <w:sz w:val="28"/>
                <w:szCs w:val="28"/>
                <w:highlight w:val="none"/>
              </w:rPr>
            </w:pPr>
            <w:r>
              <w:rPr>
                <w:rFonts w:eastAsia="宋体"/>
                <w:color w:val="auto"/>
                <w:sz w:val="28"/>
                <w:szCs w:val="28"/>
                <w:highlight w:val="none"/>
                <w:lang w:bidi="ar"/>
              </w:rPr>
              <w:t>6</w:t>
            </w:r>
          </w:p>
        </w:tc>
        <w:tc>
          <w:tcPr>
            <w:tcW w:w="1529"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795"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765"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1075"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2824"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1843"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r>
      <w:tr>
        <w:tblPrEx>
          <w:tblCellMar>
            <w:top w:w="0" w:type="dxa"/>
            <w:left w:w="0" w:type="dxa"/>
            <w:bottom w:w="0" w:type="dxa"/>
            <w:right w:w="0" w:type="dxa"/>
          </w:tblCellMar>
        </w:tblPrEx>
        <w:trPr>
          <w:trHeight w:val="675" w:hRule="atLeast"/>
        </w:trPr>
        <w:tc>
          <w:tcPr>
            <w:tcW w:w="656"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eastAsia="宋体"/>
                <w:color w:val="auto"/>
                <w:sz w:val="28"/>
                <w:szCs w:val="28"/>
                <w:highlight w:val="none"/>
              </w:rPr>
            </w:pPr>
            <w:r>
              <w:rPr>
                <w:rFonts w:eastAsia="宋体"/>
                <w:color w:val="auto"/>
                <w:sz w:val="28"/>
                <w:szCs w:val="28"/>
                <w:highlight w:val="none"/>
                <w:lang w:bidi="ar"/>
              </w:rPr>
              <w:t>7</w:t>
            </w:r>
          </w:p>
        </w:tc>
        <w:tc>
          <w:tcPr>
            <w:tcW w:w="1529"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795"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765"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1075"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2824"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1843"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r>
      <w:tr>
        <w:tblPrEx>
          <w:tblCellMar>
            <w:top w:w="0" w:type="dxa"/>
            <w:left w:w="0" w:type="dxa"/>
            <w:bottom w:w="0" w:type="dxa"/>
            <w:right w:w="0" w:type="dxa"/>
          </w:tblCellMar>
        </w:tblPrEx>
        <w:trPr>
          <w:trHeight w:val="675" w:hRule="atLeast"/>
        </w:trPr>
        <w:tc>
          <w:tcPr>
            <w:tcW w:w="656"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eastAsia="宋体"/>
                <w:color w:val="auto"/>
                <w:sz w:val="28"/>
                <w:szCs w:val="28"/>
                <w:highlight w:val="none"/>
              </w:rPr>
            </w:pPr>
            <w:r>
              <w:rPr>
                <w:rFonts w:eastAsia="宋体"/>
                <w:color w:val="auto"/>
                <w:sz w:val="28"/>
                <w:szCs w:val="28"/>
                <w:highlight w:val="none"/>
                <w:lang w:bidi="ar"/>
              </w:rPr>
              <w:t>8</w:t>
            </w:r>
          </w:p>
        </w:tc>
        <w:tc>
          <w:tcPr>
            <w:tcW w:w="1529"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795"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765"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1075"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2824"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1843"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r>
      <w:tr>
        <w:tblPrEx>
          <w:tblCellMar>
            <w:top w:w="0" w:type="dxa"/>
            <w:left w:w="0" w:type="dxa"/>
            <w:bottom w:w="0" w:type="dxa"/>
            <w:right w:w="0" w:type="dxa"/>
          </w:tblCellMar>
        </w:tblPrEx>
        <w:trPr>
          <w:trHeight w:val="675" w:hRule="atLeast"/>
        </w:trPr>
        <w:tc>
          <w:tcPr>
            <w:tcW w:w="656"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eastAsia="宋体"/>
                <w:color w:val="auto"/>
                <w:sz w:val="28"/>
                <w:szCs w:val="28"/>
                <w:highlight w:val="none"/>
              </w:rPr>
            </w:pPr>
            <w:r>
              <w:rPr>
                <w:rFonts w:eastAsia="宋体"/>
                <w:color w:val="auto"/>
                <w:sz w:val="28"/>
                <w:szCs w:val="28"/>
                <w:highlight w:val="none"/>
                <w:lang w:bidi="ar"/>
              </w:rPr>
              <w:t>9</w:t>
            </w:r>
          </w:p>
        </w:tc>
        <w:tc>
          <w:tcPr>
            <w:tcW w:w="1529"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795"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765"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1075"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2824"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1843"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r>
      <w:tr>
        <w:tblPrEx>
          <w:tblCellMar>
            <w:top w:w="0" w:type="dxa"/>
            <w:left w:w="0" w:type="dxa"/>
            <w:bottom w:w="0" w:type="dxa"/>
            <w:right w:w="0" w:type="dxa"/>
          </w:tblCellMar>
        </w:tblPrEx>
        <w:trPr>
          <w:trHeight w:val="675" w:hRule="atLeast"/>
        </w:trPr>
        <w:tc>
          <w:tcPr>
            <w:tcW w:w="656"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eastAsia="宋体"/>
                <w:color w:val="auto"/>
                <w:sz w:val="28"/>
                <w:szCs w:val="28"/>
                <w:highlight w:val="none"/>
              </w:rPr>
            </w:pPr>
            <w:r>
              <w:rPr>
                <w:rFonts w:eastAsia="宋体"/>
                <w:color w:val="auto"/>
                <w:sz w:val="28"/>
                <w:szCs w:val="28"/>
                <w:highlight w:val="none"/>
                <w:lang w:bidi="ar"/>
              </w:rPr>
              <w:t>10</w:t>
            </w:r>
          </w:p>
        </w:tc>
        <w:tc>
          <w:tcPr>
            <w:tcW w:w="1529"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795"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765"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1075"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2824"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c>
          <w:tcPr>
            <w:tcW w:w="1843" w:type="dxa"/>
            <w:tcBorders>
              <w:top w:val="nil"/>
              <w:left w:val="nil"/>
              <w:bottom w:val="single" w:color="000000" w:sz="8" w:space="0"/>
              <w:right w:val="single" w:color="000000" w:sz="8" w:space="0"/>
            </w:tcBorders>
            <w:tcMar>
              <w:top w:w="15" w:type="dxa"/>
              <w:left w:w="15" w:type="dxa"/>
              <w:right w:w="15" w:type="dxa"/>
            </w:tcMar>
          </w:tcPr>
          <w:p>
            <w:pPr>
              <w:rPr>
                <w:rFonts w:eastAsia="宋体"/>
                <w:color w:val="auto"/>
                <w:sz w:val="28"/>
                <w:szCs w:val="28"/>
                <w:highlight w:val="none"/>
              </w:rPr>
            </w:pPr>
          </w:p>
        </w:tc>
      </w:tr>
    </w:tbl>
    <w:p>
      <w:pPr>
        <w:spacing w:line="380" w:lineRule="exact"/>
        <w:ind w:firstLine="301" w:firstLineChars="100"/>
        <w:rPr>
          <w:rFonts w:ascii="仿宋_GB2312" w:hAnsi="inherit" w:eastAsia="仿宋_GB2312" w:cs="宋体"/>
          <w:b w:val="0"/>
          <w:bCs w:val="0"/>
          <w:color w:val="auto"/>
          <w:sz w:val="28"/>
          <w:szCs w:val="28"/>
          <w:highlight w:val="none"/>
        </w:rPr>
      </w:pPr>
      <w:r>
        <w:rPr>
          <w:rFonts w:hint="eastAsia" w:ascii="仿宋_GB2312" w:hAnsi="inherit" w:eastAsia="仿宋_GB2312" w:cs="宋体"/>
          <w:b/>
          <w:bCs/>
          <w:color w:val="auto"/>
          <w:sz w:val="28"/>
          <w:szCs w:val="28"/>
          <w:highlight w:val="none"/>
        </w:rPr>
        <w:t>注：</w:t>
      </w:r>
      <w:r>
        <w:rPr>
          <w:rFonts w:hint="eastAsia" w:ascii="仿宋_GB2312" w:hAnsi="inherit" w:eastAsia="仿宋_GB2312" w:cs="宋体"/>
          <w:b w:val="0"/>
          <w:bCs w:val="0"/>
          <w:color w:val="auto"/>
          <w:sz w:val="28"/>
          <w:szCs w:val="28"/>
          <w:highlight w:val="none"/>
        </w:rPr>
        <w:t>1.缓考时间5月</w:t>
      </w:r>
      <w:r>
        <w:rPr>
          <w:rFonts w:hint="eastAsia" w:ascii="仿宋_GB2312" w:hAnsi="inherit" w:eastAsia="仿宋_GB2312" w:cs="宋体"/>
          <w:b w:val="0"/>
          <w:bCs w:val="0"/>
          <w:color w:val="auto"/>
          <w:sz w:val="28"/>
          <w:szCs w:val="28"/>
          <w:highlight w:val="none"/>
          <w:lang w:val="en-US" w:eastAsia="zh-CN"/>
        </w:rPr>
        <w:t>7</w:t>
      </w:r>
      <w:r>
        <w:rPr>
          <w:rFonts w:hint="eastAsia" w:ascii="仿宋_GB2312" w:hAnsi="inherit" w:eastAsia="仿宋_GB2312" w:cs="宋体"/>
          <w:b w:val="0"/>
          <w:bCs w:val="0"/>
          <w:color w:val="auto"/>
          <w:sz w:val="28"/>
          <w:szCs w:val="28"/>
          <w:highlight w:val="none"/>
        </w:rPr>
        <w:t>日上午7:30检录，8:00测试，地点：青岛一中；</w:t>
      </w:r>
    </w:p>
    <w:p>
      <w:pPr>
        <w:spacing w:line="380" w:lineRule="exact"/>
        <w:ind w:firstLine="602" w:firstLineChars="200"/>
        <w:rPr>
          <w:rFonts w:ascii="仿宋_GB2312" w:hAnsi="inherit" w:eastAsia="仿宋_GB2312" w:cs="宋体"/>
          <w:b w:val="0"/>
          <w:bCs w:val="0"/>
          <w:color w:val="auto"/>
          <w:sz w:val="28"/>
          <w:szCs w:val="28"/>
          <w:highlight w:val="none"/>
        </w:rPr>
      </w:pPr>
      <w:r>
        <w:rPr>
          <w:rFonts w:hint="eastAsia" w:ascii="仿宋_GB2312" w:hAnsi="inherit" w:eastAsia="仿宋_GB2312" w:cs="宋体"/>
          <w:b w:val="0"/>
          <w:bCs w:val="0"/>
          <w:color w:val="auto"/>
          <w:sz w:val="28"/>
          <w:szCs w:val="28"/>
          <w:highlight w:val="none"/>
        </w:rPr>
        <w:t>2.各学校于目标</w:t>
      </w:r>
      <w:r>
        <w:rPr>
          <w:rFonts w:ascii="仿宋_GB2312" w:hAnsi="inherit" w:eastAsia="仿宋_GB2312" w:cs="宋体"/>
          <w:b w:val="0"/>
          <w:bCs w:val="0"/>
          <w:color w:val="auto"/>
          <w:sz w:val="28"/>
          <w:szCs w:val="28"/>
          <w:highlight w:val="none"/>
        </w:rPr>
        <w:t>效果测试</w:t>
      </w:r>
      <w:r>
        <w:rPr>
          <w:rFonts w:hint="eastAsia" w:ascii="仿宋_GB2312" w:hAnsi="inherit" w:eastAsia="仿宋_GB2312" w:cs="宋体"/>
          <w:b w:val="0"/>
          <w:bCs w:val="0"/>
          <w:color w:val="auto"/>
          <w:sz w:val="28"/>
          <w:szCs w:val="28"/>
          <w:highlight w:val="none"/>
        </w:rPr>
        <w:t>当天</w:t>
      </w:r>
      <w:r>
        <w:rPr>
          <w:rFonts w:ascii="仿宋_GB2312" w:hAnsi="inherit" w:eastAsia="仿宋_GB2312" w:cs="宋体"/>
          <w:b w:val="0"/>
          <w:bCs w:val="0"/>
          <w:color w:val="auto"/>
          <w:sz w:val="28"/>
          <w:szCs w:val="28"/>
          <w:highlight w:val="none"/>
        </w:rPr>
        <w:t>的</w:t>
      </w:r>
      <w:r>
        <w:rPr>
          <w:rFonts w:hint="eastAsia" w:ascii="仿宋_GB2312" w:hAnsi="inherit" w:eastAsia="仿宋_GB2312" w:cs="宋体"/>
          <w:b w:val="0"/>
          <w:bCs w:val="0"/>
          <w:color w:val="auto"/>
          <w:sz w:val="28"/>
          <w:szCs w:val="28"/>
          <w:highlight w:val="none"/>
        </w:rPr>
        <w:t>7:30(13:00)前到考点，于第一组检录前将汇总表电子稿、纸质稿（申请表1份、汇总表3份）交技术主考助理；</w:t>
      </w:r>
    </w:p>
    <w:p>
      <w:pPr>
        <w:spacing w:line="380" w:lineRule="exact"/>
        <w:ind w:firstLine="602" w:firstLineChars="200"/>
        <w:rPr>
          <w:rFonts w:ascii="仿宋_GB2312" w:hAnsi="仿宋_GB2312" w:eastAsia="仿宋_GB2312" w:cs="仿宋_GB2312"/>
          <w:b w:val="0"/>
          <w:bCs w:val="0"/>
          <w:color w:val="auto"/>
          <w:sz w:val="28"/>
          <w:szCs w:val="28"/>
          <w:highlight w:val="none"/>
        </w:rPr>
      </w:pPr>
      <w:r>
        <w:rPr>
          <w:rFonts w:hint="eastAsia" w:ascii="仿宋_GB2312" w:hAnsi="inherit" w:eastAsia="仿宋_GB2312" w:cs="宋体"/>
          <w:b w:val="0"/>
          <w:bCs w:val="0"/>
          <w:color w:val="auto"/>
          <w:sz w:val="28"/>
          <w:szCs w:val="28"/>
          <w:highlight w:val="none"/>
        </w:rPr>
        <w:t>3.学校应在目标</w:t>
      </w:r>
      <w:r>
        <w:rPr>
          <w:rFonts w:ascii="仿宋_GB2312" w:hAnsi="inherit" w:eastAsia="仿宋_GB2312" w:cs="宋体"/>
          <w:b w:val="0"/>
          <w:bCs w:val="0"/>
          <w:color w:val="auto"/>
          <w:sz w:val="28"/>
          <w:szCs w:val="28"/>
          <w:highlight w:val="none"/>
        </w:rPr>
        <w:t>效果测试</w:t>
      </w:r>
      <w:r>
        <w:rPr>
          <w:rFonts w:hint="eastAsia" w:ascii="仿宋_GB2312" w:hAnsi="inherit" w:eastAsia="仿宋_GB2312" w:cs="宋体"/>
          <w:b w:val="0"/>
          <w:bCs w:val="0"/>
          <w:color w:val="auto"/>
          <w:sz w:val="28"/>
          <w:szCs w:val="28"/>
          <w:highlight w:val="none"/>
        </w:rPr>
        <w:t>前做好缓考申请统计工作，申请缓考后不得参加当日现场测试（参加者，目标效果测试成绩判为0分）；目标</w:t>
      </w:r>
      <w:r>
        <w:rPr>
          <w:rFonts w:ascii="仿宋_GB2312" w:hAnsi="inherit" w:eastAsia="仿宋_GB2312" w:cs="宋体"/>
          <w:b w:val="0"/>
          <w:bCs w:val="0"/>
          <w:color w:val="auto"/>
          <w:sz w:val="28"/>
          <w:szCs w:val="28"/>
          <w:highlight w:val="none"/>
        </w:rPr>
        <w:t>效果测试</w:t>
      </w:r>
      <w:r>
        <w:rPr>
          <w:rFonts w:hint="eastAsia" w:ascii="仿宋_GB2312" w:hAnsi="inherit" w:eastAsia="仿宋_GB2312" w:cs="宋体"/>
          <w:b w:val="0"/>
          <w:bCs w:val="0"/>
          <w:color w:val="auto"/>
          <w:sz w:val="28"/>
          <w:szCs w:val="28"/>
          <w:highlight w:val="none"/>
        </w:rPr>
        <w:t>当天</w:t>
      </w:r>
      <w:r>
        <w:rPr>
          <w:rFonts w:hint="eastAsia" w:ascii="仿宋_GB2312" w:hAnsi="inherit" w:eastAsia="仿宋_GB2312" w:cs="宋体"/>
          <w:b w:val="0"/>
          <w:bCs w:val="0"/>
          <w:color w:val="auto"/>
          <w:sz w:val="28"/>
          <w:szCs w:val="28"/>
          <w:highlight w:val="none"/>
          <w:lang w:eastAsia="zh-CN"/>
        </w:rPr>
        <w:t>开考后</w:t>
      </w:r>
      <w:r>
        <w:rPr>
          <w:rFonts w:hint="eastAsia" w:ascii="仿宋_GB2312" w:hAnsi="inherit" w:eastAsia="仿宋_GB2312" w:cs="宋体"/>
          <w:b w:val="0"/>
          <w:bCs w:val="0"/>
          <w:color w:val="auto"/>
          <w:sz w:val="28"/>
          <w:szCs w:val="28"/>
          <w:highlight w:val="none"/>
        </w:rPr>
        <w:t>不办理缓考申请。</w:t>
      </w:r>
    </w:p>
    <w:p>
      <w:pPr>
        <w:widowControl/>
        <w:textAlignment w:val="center"/>
        <w:rPr>
          <w:rFonts w:ascii="宋体" w:hAnsi="宋体" w:eastAsia="宋体" w:cs="宋体"/>
          <w:b w:val="0"/>
          <w:bCs w:val="0"/>
          <w:color w:val="auto"/>
          <w:sz w:val="28"/>
          <w:szCs w:val="28"/>
          <w:highlight w:val="none"/>
          <w:lang w:bidi="ar"/>
        </w:rPr>
        <w:sectPr>
          <w:pgSz w:w="11907" w:h="16840"/>
          <w:pgMar w:top="2041" w:right="1417" w:bottom="2041" w:left="1587" w:header="851" w:footer="992" w:gutter="0"/>
          <w:pgNumType w:fmt="decimal"/>
          <w:cols w:space="720" w:num="1"/>
          <w:docGrid w:type="linesAndChars" w:linePitch="579" w:charSpace="1228"/>
        </w:sectPr>
      </w:pPr>
    </w:p>
    <w:p>
      <w:pPr>
        <w:rPr>
          <w:rFonts w:ascii="黑体" w:hAnsi="黑体" w:eastAsia="黑体" w:cs="仿宋_GB2312"/>
          <w:color w:val="auto"/>
          <w:szCs w:val="32"/>
          <w:highlight w:val="none"/>
        </w:rPr>
      </w:pPr>
      <w:r>
        <w:rPr>
          <w:rFonts w:hint="eastAsia" w:ascii="黑体" w:hAnsi="黑体" w:eastAsia="黑体" w:cs="仿宋_GB2312"/>
          <w:color w:val="auto"/>
          <w:szCs w:val="32"/>
          <w:highlight w:val="none"/>
        </w:rPr>
        <w:t>附件11</w:t>
      </w:r>
    </w:p>
    <w:p>
      <w:pPr>
        <w:widowControl/>
        <w:adjustRightInd/>
        <w:spacing w:line="240" w:lineRule="auto"/>
        <w:jc w:val="center"/>
        <w:textAlignment w:val="auto"/>
        <w:rPr>
          <w:rFonts w:hint="eastAsia" w:ascii="方正小标宋_GBK" w:hAnsi="方正小标宋_GBK" w:eastAsia="方正小标宋_GBK" w:cs="方正小标宋_GBK"/>
          <w:color w:val="auto"/>
          <w:spacing w:val="0"/>
          <w:sz w:val="44"/>
          <w:szCs w:val="44"/>
          <w:highlight w:val="none"/>
        </w:rPr>
      </w:pPr>
      <w:r>
        <w:rPr>
          <w:rFonts w:hint="default" w:ascii="方正小标宋_GBK" w:hAnsi="方正小标宋_GBK" w:eastAsia="方正小标宋_GBK" w:cs="方正小标宋_GBK"/>
          <w:color w:val="auto"/>
          <w:spacing w:val="0"/>
          <w:sz w:val="36"/>
          <w:szCs w:val="36"/>
          <w:highlight w:val="none"/>
          <w:lang w:val="en-US"/>
        </w:rPr>
        <w:t xml:space="preserve">     </w:t>
      </w:r>
      <w:r>
        <w:rPr>
          <w:rFonts w:hint="eastAsia" w:ascii="文星标宋" w:hAnsi="文星标宋" w:eastAsia="文星标宋" w:cs="文星标宋"/>
          <w:color w:val="auto"/>
          <w:spacing w:val="0"/>
          <w:sz w:val="44"/>
          <w:szCs w:val="44"/>
          <w:highlight w:val="none"/>
          <w:lang w:val="en-US"/>
        </w:rPr>
        <w:t xml:space="preserve"> </w:t>
      </w:r>
      <w:r>
        <w:rPr>
          <w:rFonts w:hint="eastAsia" w:ascii="方正小标宋_GBK" w:hAnsi="方正小标宋_GBK" w:eastAsia="方正小标宋_GBK" w:cs="方正小标宋_GBK"/>
          <w:color w:val="auto"/>
          <w:spacing w:val="0"/>
          <w:sz w:val="44"/>
          <w:szCs w:val="44"/>
          <w:highlight w:val="none"/>
        </w:rPr>
        <w:t>体育加分项目一览表</w:t>
      </w:r>
    </w:p>
    <w:tbl>
      <w:tblPr>
        <w:tblStyle w:val="33"/>
        <w:tblW w:w="14072" w:type="dxa"/>
        <w:tblInd w:w="93" w:type="dxa"/>
        <w:tblLayout w:type="autofit"/>
        <w:tblCellMar>
          <w:top w:w="0" w:type="dxa"/>
          <w:left w:w="108" w:type="dxa"/>
          <w:bottom w:w="0" w:type="dxa"/>
          <w:right w:w="108" w:type="dxa"/>
        </w:tblCellMar>
      </w:tblPr>
      <w:tblGrid>
        <w:gridCol w:w="1587"/>
        <w:gridCol w:w="2205"/>
        <w:gridCol w:w="3330"/>
        <w:gridCol w:w="2130"/>
        <w:gridCol w:w="2535"/>
        <w:gridCol w:w="2285"/>
      </w:tblGrid>
      <w:tr>
        <w:tblPrEx>
          <w:tblCellMar>
            <w:top w:w="0" w:type="dxa"/>
            <w:left w:w="108" w:type="dxa"/>
            <w:bottom w:w="0" w:type="dxa"/>
            <w:right w:w="108" w:type="dxa"/>
          </w:tblCellMar>
        </w:tblPrEx>
        <w:trPr>
          <w:trHeight w:val="585" w:hRule="atLeast"/>
        </w:trPr>
        <w:tc>
          <w:tcPr>
            <w:tcW w:w="158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ind w:firstLine="285" w:firstLineChars="100"/>
              <w:textAlignment w:val="auto"/>
              <w:rPr>
                <w:rFonts w:hint="eastAsia" w:ascii="黑体" w:hAnsi="黑体" w:eastAsia="黑体" w:cs="黑体"/>
                <w:color w:val="auto"/>
                <w:spacing w:val="0"/>
                <w:sz w:val="28"/>
                <w:szCs w:val="28"/>
                <w:highlight w:val="none"/>
              </w:rPr>
            </w:pPr>
            <w:r>
              <w:rPr>
                <w:rFonts w:hint="eastAsia" w:ascii="黑体" w:hAnsi="黑体" w:eastAsia="黑体" w:cs="黑体"/>
                <w:color w:val="auto"/>
                <w:spacing w:val="0"/>
                <w:sz w:val="28"/>
                <w:szCs w:val="28"/>
                <w:highlight w:val="none"/>
              </w:rPr>
              <w:t>项目</w:t>
            </w:r>
          </w:p>
        </w:tc>
        <w:tc>
          <w:tcPr>
            <w:tcW w:w="5535"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ind w:firstLine="1140" w:firstLineChars="400"/>
              <w:textAlignment w:val="auto"/>
              <w:rPr>
                <w:rFonts w:hint="eastAsia" w:ascii="黑体" w:hAnsi="黑体" w:eastAsia="黑体" w:cs="黑体"/>
                <w:color w:val="auto"/>
                <w:spacing w:val="0"/>
                <w:sz w:val="28"/>
                <w:szCs w:val="28"/>
                <w:highlight w:val="none"/>
              </w:rPr>
            </w:pPr>
            <w:r>
              <w:rPr>
                <w:rFonts w:hint="eastAsia" w:ascii="黑体" w:hAnsi="黑体" w:eastAsia="黑体" w:cs="黑体"/>
                <w:color w:val="auto"/>
                <w:spacing w:val="0"/>
                <w:sz w:val="28"/>
                <w:szCs w:val="28"/>
                <w:highlight w:val="none"/>
              </w:rPr>
              <w:t>青岛市阳光体育联赛</w:t>
            </w:r>
          </w:p>
        </w:tc>
        <w:tc>
          <w:tcPr>
            <w:tcW w:w="4665"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黑体" w:hAnsi="黑体" w:eastAsia="黑体" w:cs="黑体"/>
                <w:color w:val="auto"/>
                <w:spacing w:val="0"/>
                <w:sz w:val="28"/>
                <w:szCs w:val="28"/>
                <w:highlight w:val="none"/>
              </w:rPr>
            </w:pPr>
            <w:r>
              <w:rPr>
                <w:rFonts w:hint="eastAsia" w:ascii="黑体" w:hAnsi="黑体" w:eastAsia="黑体" w:cs="黑体"/>
                <w:color w:val="auto"/>
                <w:spacing w:val="0"/>
                <w:sz w:val="28"/>
                <w:szCs w:val="28"/>
                <w:highlight w:val="none"/>
              </w:rPr>
              <w:t>山东省第1</w:t>
            </w:r>
            <w:r>
              <w:rPr>
                <w:rFonts w:hint="eastAsia" w:ascii="黑体" w:hAnsi="黑体" w:eastAsia="黑体" w:cs="黑体"/>
                <w:color w:val="auto"/>
                <w:spacing w:val="0"/>
                <w:sz w:val="28"/>
                <w:szCs w:val="28"/>
                <w:highlight w:val="none"/>
                <w:lang w:val="en-US" w:eastAsia="zh-CN"/>
              </w:rPr>
              <w:t>6</w:t>
            </w:r>
            <w:r>
              <w:rPr>
                <w:rFonts w:hint="eastAsia" w:ascii="黑体" w:hAnsi="黑体" w:eastAsia="黑体" w:cs="黑体"/>
                <w:color w:val="auto"/>
                <w:spacing w:val="0"/>
                <w:sz w:val="28"/>
                <w:szCs w:val="28"/>
                <w:highlight w:val="none"/>
              </w:rPr>
              <w:t>届学生运动会和</w:t>
            </w:r>
            <w:r>
              <w:rPr>
                <w:rFonts w:hint="eastAsia" w:ascii="黑体" w:hAnsi="黑体" w:eastAsia="黑体" w:cs="黑体"/>
                <w:color w:val="auto"/>
                <w:spacing w:val="0"/>
                <w:sz w:val="28"/>
                <w:szCs w:val="28"/>
                <w:highlight w:val="none"/>
                <w:lang w:eastAsia="zh-CN"/>
              </w:rPr>
              <w:t>山东省</w:t>
            </w:r>
            <w:r>
              <w:rPr>
                <w:rFonts w:hint="eastAsia" w:ascii="黑体" w:hAnsi="黑体" w:eastAsia="黑体" w:cs="黑体"/>
                <w:color w:val="auto"/>
                <w:spacing w:val="0"/>
                <w:sz w:val="28"/>
                <w:szCs w:val="28"/>
                <w:highlight w:val="none"/>
              </w:rPr>
              <w:t>中学生联赛</w:t>
            </w:r>
          </w:p>
        </w:tc>
        <w:tc>
          <w:tcPr>
            <w:tcW w:w="228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ind w:firstLine="570" w:firstLineChars="200"/>
              <w:textAlignment w:val="auto"/>
              <w:rPr>
                <w:rFonts w:hint="eastAsia" w:ascii="黑体" w:hAnsi="黑体" w:eastAsia="黑体" w:cs="黑体"/>
                <w:color w:val="auto"/>
                <w:spacing w:val="0"/>
                <w:sz w:val="28"/>
                <w:szCs w:val="28"/>
                <w:highlight w:val="none"/>
              </w:rPr>
            </w:pPr>
            <w:r>
              <w:rPr>
                <w:rFonts w:hint="eastAsia" w:ascii="黑体" w:hAnsi="黑体" w:eastAsia="黑体" w:cs="黑体"/>
                <w:color w:val="auto"/>
                <w:spacing w:val="0"/>
                <w:sz w:val="28"/>
                <w:szCs w:val="28"/>
                <w:highlight w:val="none"/>
              </w:rPr>
              <w:t>其他比赛</w:t>
            </w:r>
          </w:p>
        </w:tc>
      </w:tr>
      <w:tr>
        <w:tblPrEx>
          <w:tblCellMar>
            <w:top w:w="0" w:type="dxa"/>
            <w:left w:w="108" w:type="dxa"/>
            <w:bottom w:w="0" w:type="dxa"/>
            <w:right w:w="108" w:type="dxa"/>
          </w:tblCellMar>
        </w:tblPrEx>
        <w:trPr>
          <w:trHeight w:val="520" w:hRule="atLeast"/>
        </w:trPr>
        <w:tc>
          <w:tcPr>
            <w:tcW w:w="15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p>
        </w:tc>
        <w:tc>
          <w:tcPr>
            <w:tcW w:w="22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加分</w:t>
            </w:r>
          </w:p>
        </w:tc>
        <w:tc>
          <w:tcPr>
            <w:tcW w:w="33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不加分</w:t>
            </w:r>
          </w:p>
        </w:tc>
        <w:tc>
          <w:tcPr>
            <w:tcW w:w="21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加分</w:t>
            </w:r>
          </w:p>
        </w:tc>
        <w:tc>
          <w:tcPr>
            <w:tcW w:w="253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不加分</w:t>
            </w:r>
          </w:p>
        </w:tc>
        <w:tc>
          <w:tcPr>
            <w:tcW w:w="228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ind w:firstLine="570" w:firstLineChars="200"/>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加分</w:t>
            </w:r>
          </w:p>
        </w:tc>
      </w:tr>
      <w:tr>
        <w:tblPrEx>
          <w:tblCellMar>
            <w:top w:w="0" w:type="dxa"/>
            <w:left w:w="108" w:type="dxa"/>
            <w:bottom w:w="0" w:type="dxa"/>
            <w:right w:w="108" w:type="dxa"/>
          </w:tblCellMar>
        </w:tblPrEx>
        <w:trPr>
          <w:trHeight w:val="520" w:hRule="atLeast"/>
        </w:trPr>
        <w:tc>
          <w:tcPr>
            <w:tcW w:w="15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田径</w:t>
            </w:r>
          </w:p>
        </w:tc>
        <w:tc>
          <w:tcPr>
            <w:tcW w:w="22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个人项目</w:t>
            </w:r>
          </w:p>
        </w:tc>
        <w:tc>
          <w:tcPr>
            <w:tcW w:w="33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接力</w:t>
            </w:r>
          </w:p>
        </w:tc>
        <w:tc>
          <w:tcPr>
            <w:tcW w:w="21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个人项目</w:t>
            </w:r>
          </w:p>
        </w:tc>
        <w:tc>
          <w:tcPr>
            <w:tcW w:w="25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接力</w:t>
            </w:r>
          </w:p>
        </w:tc>
        <w:tc>
          <w:tcPr>
            <w:tcW w:w="2285"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仿宋_GB2312" w:hAnsi="宋体" w:eastAsia="仿宋_GB2312" w:cs="宋体"/>
                <w:color w:val="auto"/>
                <w:spacing w:val="0"/>
                <w:sz w:val="28"/>
                <w:szCs w:val="28"/>
                <w:highlight w:val="none"/>
                <w:lang w:eastAsia="zh-CN"/>
              </w:rPr>
            </w:pPr>
            <w:r>
              <w:rPr>
                <w:rFonts w:hint="eastAsia" w:ascii="仿宋_GB2312" w:hAnsi="宋体" w:eastAsia="仿宋_GB2312" w:cs="宋体"/>
                <w:color w:val="auto"/>
                <w:spacing w:val="0"/>
                <w:sz w:val="28"/>
                <w:szCs w:val="28"/>
                <w:highlight w:val="none"/>
              </w:rPr>
              <w:t>青岛市青少年足球“希望之星”夏令营暨青少年校园足球精英赛、山东省“青少年校园足球”联赛</w:t>
            </w:r>
            <w:r>
              <w:rPr>
                <w:rFonts w:hint="eastAsia" w:ascii="仿宋_GB2312" w:hAnsi="宋体" w:eastAsia="仿宋_GB2312" w:cs="宋体"/>
                <w:color w:val="auto"/>
                <w:spacing w:val="0"/>
                <w:sz w:val="28"/>
                <w:szCs w:val="28"/>
                <w:highlight w:val="none"/>
                <w:lang w:val="en-US" w:eastAsia="zh-CN"/>
              </w:rPr>
              <w:t>等足球比赛</w:t>
            </w:r>
            <w:r>
              <w:rPr>
                <w:rFonts w:hint="eastAsia" w:ascii="仿宋_GB2312" w:hAnsi="宋体" w:eastAsia="仿宋_GB2312" w:cs="宋体"/>
                <w:color w:val="auto"/>
                <w:spacing w:val="0"/>
                <w:sz w:val="28"/>
                <w:szCs w:val="28"/>
                <w:highlight w:val="none"/>
                <w:lang w:eastAsia="zh-CN"/>
              </w:rPr>
              <w:t>。</w:t>
            </w:r>
          </w:p>
        </w:tc>
      </w:tr>
      <w:tr>
        <w:tblPrEx>
          <w:tblCellMar>
            <w:top w:w="0" w:type="dxa"/>
            <w:left w:w="108" w:type="dxa"/>
            <w:bottom w:w="0" w:type="dxa"/>
            <w:right w:w="108" w:type="dxa"/>
          </w:tblCellMar>
        </w:tblPrEx>
        <w:trPr>
          <w:trHeight w:val="520" w:hRule="atLeast"/>
        </w:trPr>
        <w:tc>
          <w:tcPr>
            <w:tcW w:w="15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游泳</w:t>
            </w:r>
          </w:p>
        </w:tc>
        <w:tc>
          <w:tcPr>
            <w:tcW w:w="22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个人项目</w:t>
            </w:r>
          </w:p>
        </w:tc>
        <w:tc>
          <w:tcPr>
            <w:tcW w:w="33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接力</w:t>
            </w:r>
          </w:p>
        </w:tc>
        <w:tc>
          <w:tcPr>
            <w:tcW w:w="21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个人项目</w:t>
            </w:r>
          </w:p>
        </w:tc>
        <w:tc>
          <w:tcPr>
            <w:tcW w:w="25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接力</w:t>
            </w:r>
          </w:p>
        </w:tc>
        <w:tc>
          <w:tcPr>
            <w:tcW w:w="228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kinsoku/>
              <w:wordWrap/>
              <w:overflowPunct/>
              <w:topLinePunct w:val="0"/>
              <w:autoSpaceDE/>
              <w:autoSpaceDN/>
              <w:bidi w:val="0"/>
              <w:snapToGrid/>
              <w:spacing w:line="480" w:lineRule="exact"/>
              <w:rPr>
                <w:rFonts w:ascii="方正楷体_GB2312" w:hAnsi="方正楷体_GB2312" w:eastAsia="方正楷体_GB2312" w:cs="方正楷体_GB2312"/>
                <w:color w:val="auto"/>
                <w:sz w:val="28"/>
                <w:szCs w:val="28"/>
                <w:highlight w:val="none"/>
              </w:rPr>
            </w:pPr>
          </w:p>
        </w:tc>
      </w:tr>
      <w:tr>
        <w:tblPrEx>
          <w:tblCellMar>
            <w:top w:w="0" w:type="dxa"/>
            <w:left w:w="108" w:type="dxa"/>
            <w:bottom w:w="0" w:type="dxa"/>
            <w:right w:w="108" w:type="dxa"/>
          </w:tblCellMar>
        </w:tblPrEx>
        <w:trPr>
          <w:trHeight w:val="520" w:hRule="atLeast"/>
        </w:trPr>
        <w:tc>
          <w:tcPr>
            <w:tcW w:w="15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篮球</w:t>
            </w:r>
          </w:p>
        </w:tc>
        <w:tc>
          <w:tcPr>
            <w:tcW w:w="22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学校代表队</w:t>
            </w:r>
          </w:p>
        </w:tc>
        <w:tc>
          <w:tcPr>
            <w:tcW w:w="33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混合队</w:t>
            </w:r>
          </w:p>
        </w:tc>
        <w:tc>
          <w:tcPr>
            <w:tcW w:w="21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学校代表队</w:t>
            </w:r>
          </w:p>
        </w:tc>
        <w:tc>
          <w:tcPr>
            <w:tcW w:w="25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w:t>
            </w:r>
          </w:p>
        </w:tc>
        <w:tc>
          <w:tcPr>
            <w:tcW w:w="228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kinsoku/>
              <w:wordWrap/>
              <w:overflowPunct/>
              <w:topLinePunct w:val="0"/>
              <w:autoSpaceDE/>
              <w:autoSpaceDN/>
              <w:bidi w:val="0"/>
              <w:snapToGrid/>
              <w:spacing w:line="480" w:lineRule="exact"/>
              <w:rPr>
                <w:rFonts w:ascii="方正楷体_GB2312" w:hAnsi="方正楷体_GB2312" w:eastAsia="方正楷体_GB2312" w:cs="方正楷体_GB2312"/>
                <w:color w:val="auto"/>
                <w:sz w:val="28"/>
                <w:szCs w:val="28"/>
                <w:highlight w:val="none"/>
              </w:rPr>
            </w:pPr>
          </w:p>
        </w:tc>
      </w:tr>
      <w:tr>
        <w:tblPrEx>
          <w:tblCellMar>
            <w:top w:w="0" w:type="dxa"/>
            <w:left w:w="108" w:type="dxa"/>
            <w:bottom w:w="0" w:type="dxa"/>
            <w:right w:w="108" w:type="dxa"/>
          </w:tblCellMar>
        </w:tblPrEx>
        <w:trPr>
          <w:trHeight w:val="520" w:hRule="atLeast"/>
        </w:trPr>
        <w:tc>
          <w:tcPr>
            <w:tcW w:w="15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排球</w:t>
            </w:r>
          </w:p>
        </w:tc>
        <w:tc>
          <w:tcPr>
            <w:tcW w:w="22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学校代表队</w:t>
            </w:r>
          </w:p>
        </w:tc>
        <w:tc>
          <w:tcPr>
            <w:tcW w:w="33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混合队</w:t>
            </w:r>
          </w:p>
        </w:tc>
        <w:tc>
          <w:tcPr>
            <w:tcW w:w="21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学校代表队</w:t>
            </w:r>
          </w:p>
        </w:tc>
        <w:tc>
          <w:tcPr>
            <w:tcW w:w="25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w:t>
            </w:r>
          </w:p>
        </w:tc>
        <w:tc>
          <w:tcPr>
            <w:tcW w:w="228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kinsoku/>
              <w:wordWrap/>
              <w:overflowPunct/>
              <w:topLinePunct w:val="0"/>
              <w:autoSpaceDE/>
              <w:autoSpaceDN/>
              <w:bidi w:val="0"/>
              <w:snapToGrid/>
              <w:spacing w:line="480" w:lineRule="exact"/>
              <w:rPr>
                <w:rFonts w:ascii="方正楷体_GB2312" w:hAnsi="方正楷体_GB2312" w:eastAsia="方正楷体_GB2312" w:cs="方正楷体_GB2312"/>
                <w:color w:val="auto"/>
                <w:sz w:val="28"/>
                <w:szCs w:val="28"/>
                <w:highlight w:val="none"/>
              </w:rPr>
            </w:pPr>
          </w:p>
        </w:tc>
      </w:tr>
      <w:tr>
        <w:tblPrEx>
          <w:tblCellMar>
            <w:top w:w="0" w:type="dxa"/>
            <w:left w:w="108" w:type="dxa"/>
            <w:bottom w:w="0" w:type="dxa"/>
            <w:right w:w="108" w:type="dxa"/>
          </w:tblCellMar>
        </w:tblPrEx>
        <w:trPr>
          <w:trHeight w:val="520" w:hRule="atLeast"/>
        </w:trPr>
        <w:tc>
          <w:tcPr>
            <w:tcW w:w="15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足球</w:t>
            </w:r>
          </w:p>
        </w:tc>
        <w:tc>
          <w:tcPr>
            <w:tcW w:w="22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学校代表队</w:t>
            </w:r>
          </w:p>
        </w:tc>
        <w:tc>
          <w:tcPr>
            <w:tcW w:w="33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混合队</w:t>
            </w:r>
          </w:p>
        </w:tc>
        <w:tc>
          <w:tcPr>
            <w:tcW w:w="21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学校代表队</w:t>
            </w:r>
          </w:p>
        </w:tc>
        <w:tc>
          <w:tcPr>
            <w:tcW w:w="25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w:t>
            </w:r>
          </w:p>
        </w:tc>
        <w:tc>
          <w:tcPr>
            <w:tcW w:w="228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kinsoku/>
              <w:wordWrap/>
              <w:overflowPunct/>
              <w:topLinePunct w:val="0"/>
              <w:autoSpaceDE/>
              <w:autoSpaceDN/>
              <w:bidi w:val="0"/>
              <w:snapToGrid/>
              <w:spacing w:line="480" w:lineRule="exact"/>
              <w:rPr>
                <w:rFonts w:ascii="方正楷体_GB2312" w:hAnsi="方正楷体_GB2312" w:eastAsia="方正楷体_GB2312" w:cs="方正楷体_GB2312"/>
                <w:color w:val="auto"/>
                <w:sz w:val="28"/>
                <w:szCs w:val="28"/>
                <w:highlight w:val="none"/>
              </w:rPr>
            </w:pPr>
          </w:p>
        </w:tc>
      </w:tr>
      <w:tr>
        <w:tblPrEx>
          <w:tblCellMar>
            <w:top w:w="0" w:type="dxa"/>
            <w:left w:w="108" w:type="dxa"/>
            <w:bottom w:w="0" w:type="dxa"/>
            <w:right w:w="108" w:type="dxa"/>
          </w:tblCellMar>
        </w:tblPrEx>
        <w:trPr>
          <w:trHeight w:val="520" w:hRule="atLeast"/>
        </w:trPr>
        <w:tc>
          <w:tcPr>
            <w:tcW w:w="15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乒乓球</w:t>
            </w:r>
          </w:p>
        </w:tc>
        <w:tc>
          <w:tcPr>
            <w:tcW w:w="22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单项、团体</w:t>
            </w:r>
          </w:p>
        </w:tc>
        <w:tc>
          <w:tcPr>
            <w:tcW w:w="33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w:t>
            </w:r>
          </w:p>
        </w:tc>
        <w:tc>
          <w:tcPr>
            <w:tcW w:w="21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单项、团体</w:t>
            </w:r>
          </w:p>
        </w:tc>
        <w:tc>
          <w:tcPr>
            <w:tcW w:w="25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w:t>
            </w:r>
          </w:p>
        </w:tc>
        <w:tc>
          <w:tcPr>
            <w:tcW w:w="228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kinsoku/>
              <w:wordWrap/>
              <w:overflowPunct/>
              <w:topLinePunct w:val="0"/>
              <w:autoSpaceDE/>
              <w:autoSpaceDN/>
              <w:bidi w:val="0"/>
              <w:snapToGrid/>
              <w:spacing w:line="480" w:lineRule="exact"/>
              <w:rPr>
                <w:rFonts w:ascii="方正楷体_GB2312" w:hAnsi="方正楷体_GB2312" w:eastAsia="方正楷体_GB2312" w:cs="方正楷体_GB2312"/>
                <w:color w:val="auto"/>
                <w:sz w:val="28"/>
                <w:szCs w:val="28"/>
                <w:highlight w:val="none"/>
              </w:rPr>
            </w:pPr>
          </w:p>
        </w:tc>
      </w:tr>
      <w:tr>
        <w:tblPrEx>
          <w:tblCellMar>
            <w:top w:w="0" w:type="dxa"/>
            <w:left w:w="108" w:type="dxa"/>
            <w:bottom w:w="0" w:type="dxa"/>
            <w:right w:w="108" w:type="dxa"/>
          </w:tblCellMar>
        </w:tblPrEx>
        <w:trPr>
          <w:trHeight w:val="520" w:hRule="atLeast"/>
        </w:trPr>
        <w:tc>
          <w:tcPr>
            <w:tcW w:w="15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羽毛球</w:t>
            </w:r>
          </w:p>
        </w:tc>
        <w:tc>
          <w:tcPr>
            <w:tcW w:w="22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单项、团体</w:t>
            </w:r>
          </w:p>
        </w:tc>
        <w:tc>
          <w:tcPr>
            <w:tcW w:w="33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w:t>
            </w:r>
          </w:p>
        </w:tc>
        <w:tc>
          <w:tcPr>
            <w:tcW w:w="21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单项、团体</w:t>
            </w:r>
          </w:p>
        </w:tc>
        <w:tc>
          <w:tcPr>
            <w:tcW w:w="25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w:t>
            </w:r>
          </w:p>
        </w:tc>
        <w:tc>
          <w:tcPr>
            <w:tcW w:w="228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kinsoku/>
              <w:wordWrap/>
              <w:overflowPunct/>
              <w:topLinePunct w:val="0"/>
              <w:autoSpaceDE/>
              <w:autoSpaceDN/>
              <w:bidi w:val="0"/>
              <w:snapToGrid/>
              <w:spacing w:line="480" w:lineRule="exact"/>
              <w:rPr>
                <w:rFonts w:ascii="方正楷体_GB2312" w:hAnsi="方正楷体_GB2312" w:eastAsia="方正楷体_GB2312" w:cs="方正楷体_GB2312"/>
                <w:color w:val="auto"/>
                <w:sz w:val="28"/>
                <w:szCs w:val="28"/>
                <w:highlight w:val="none"/>
              </w:rPr>
            </w:pPr>
          </w:p>
        </w:tc>
      </w:tr>
      <w:tr>
        <w:tblPrEx>
          <w:tblCellMar>
            <w:top w:w="0" w:type="dxa"/>
            <w:left w:w="108" w:type="dxa"/>
            <w:bottom w:w="0" w:type="dxa"/>
            <w:right w:w="108" w:type="dxa"/>
          </w:tblCellMar>
        </w:tblPrEx>
        <w:trPr>
          <w:trHeight w:val="520" w:hRule="atLeast"/>
        </w:trPr>
        <w:tc>
          <w:tcPr>
            <w:tcW w:w="15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网球</w:t>
            </w:r>
          </w:p>
        </w:tc>
        <w:tc>
          <w:tcPr>
            <w:tcW w:w="22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单项</w:t>
            </w:r>
          </w:p>
        </w:tc>
        <w:tc>
          <w:tcPr>
            <w:tcW w:w="33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跨区双打、团体</w:t>
            </w:r>
          </w:p>
        </w:tc>
        <w:tc>
          <w:tcPr>
            <w:tcW w:w="21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w:t>
            </w:r>
          </w:p>
        </w:tc>
        <w:tc>
          <w:tcPr>
            <w:tcW w:w="25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w:t>
            </w:r>
          </w:p>
        </w:tc>
        <w:tc>
          <w:tcPr>
            <w:tcW w:w="228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kinsoku/>
              <w:wordWrap/>
              <w:overflowPunct/>
              <w:topLinePunct w:val="0"/>
              <w:autoSpaceDE/>
              <w:autoSpaceDN/>
              <w:bidi w:val="0"/>
              <w:snapToGrid/>
              <w:spacing w:line="480" w:lineRule="exact"/>
              <w:rPr>
                <w:rFonts w:ascii="方正楷体_GB2312" w:hAnsi="方正楷体_GB2312" w:eastAsia="方正楷体_GB2312" w:cs="方正楷体_GB2312"/>
                <w:color w:val="auto"/>
                <w:sz w:val="28"/>
                <w:szCs w:val="28"/>
                <w:highlight w:val="none"/>
              </w:rPr>
            </w:pPr>
          </w:p>
        </w:tc>
      </w:tr>
      <w:tr>
        <w:tblPrEx>
          <w:tblCellMar>
            <w:top w:w="0" w:type="dxa"/>
            <w:left w:w="108" w:type="dxa"/>
            <w:bottom w:w="0" w:type="dxa"/>
            <w:right w:w="108" w:type="dxa"/>
          </w:tblCellMar>
        </w:tblPrEx>
        <w:trPr>
          <w:trHeight w:val="520" w:hRule="atLeast"/>
        </w:trPr>
        <w:tc>
          <w:tcPr>
            <w:tcW w:w="15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武术</w:t>
            </w:r>
          </w:p>
        </w:tc>
        <w:tc>
          <w:tcPr>
            <w:tcW w:w="22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竞技单项</w:t>
            </w:r>
          </w:p>
        </w:tc>
        <w:tc>
          <w:tcPr>
            <w:tcW w:w="33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团体、表演赛</w:t>
            </w:r>
          </w:p>
        </w:tc>
        <w:tc>
          <w:tcPr>
            <w:tcW w:w="21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竞技单项</w:t>
            </w:r>
          </w:p>
        </w:tc>
        <w:tc>
          <w:tcPr>
            <w:tcW w:w="25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团体、表演赛</w:t>
            </w:r>
          </w:p>
        </w:tc>
        <w:tc>
          <w:tcPr>
            <w:tcW w:w="228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kinsoku/>
              <w:wordWrap/>
              <w:overflowPunct/>
              <w:topLinePunct w:val="0"/>
              <w:autoSpaceDE/>
              <w:autoSpaceDN/>
              <w:bidi w:val="0"/>
              <w:snapToGrid/>
              <w:spacing w:line="480" w:lineRule="exact"/>
              <w:rPr>
                <w:rFonts w:ascii="方正楷体_GB2312" w:hAnsi="方正楷体_GB2312" w:eastAsia="方正楷体_GB2312" w:cs="方正楷体_GB2312"/>
                <w:color w:val="auto"/>
                <w:sz w:val="28"/>
                <w:szCs w:val="28"/>
                <w:highlight w:val="none"/>
              </w:rPr>
            </w:pPr>
          </w:p>
        </w:tc>
      </w:tr>
      <w:tr>
        <w:tblPrEx>
          <w:tblCellMar>
            <w:top w:w="0" w:type="dxa"/>
            <w:left w:w="108" w:type="dxa"/>
            <w:bottom w:w="0" w:type="dxa"/>
            <w:right w:w="108" w:type="dxa"/>
          </w:tblCellMar>
        </w:tblPrEx>
        <w:trPr>
          <w:trHeight w:val="1997" w:hRule="atLeast"/>
        </w:trPr>
        <w:tc>
          <w:tcPr>
            <w:tcW w:w="15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健美操</w:t>
            </w:r>
          </w:p>
        </w:tc>
        <w:tc>
          <w:tcPr>
            <w:tcW w:w="22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单人、双人、三人、五人操、混双</w:t>
            </w:r>
          </w:p>
        </w:tc>
        <w:tc>
          <w:tcPr>
            <w:tcW w:w="33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竞技小初混双、小初混组五人、团体表演（健身操普及套、提高套；啦啦操普及套、提高套）</w:t>
            </w:r>
          </w:p>
        </w:tc>
        <w:tc>
          <w:tcPr>
            <w:tcW w:w="21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单人、双人、三人、五人操、混双</w:t>
            </w:r>
          </w:p>
        </w:tc>
        <w:tc>
          <w:tcPr>
            <w:tcW w:w="25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w:t>
            </w:r>
          </w:p>
        </w:tc>
        <w:tc>
          <w:tcPr>
            <w:tcW w:w="228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kinsoku/>
              <w:wordWrap/>
              <w:overflowPunct/>
              <w:topLinePunct w:val="0"/>
              <w:autoSpaceDE/>
              <w:autoSpaceDN/>
              <w:bidi w:val="0"/>
              <w:snapToGrid/>
              <w:spacing w:line="480" w:lineRule="exact"/>
              <w:rPr>
                <w:rFonts w:ascii="方正楷体_GB2312" w:hAnsi="方正楷体_GB2312" w:eastAsia="方正楷体_GB2312" w:cs="方正楷体_GB2312"/>
                <w:color w:val="auto"/>
                <w:sz w:val="28"/>
                <w:szCs w:val="28"/>
                <w:highlight w:val="none"/>
              </w:rPr>
            </w:pPr>
          </w:p>
        </w:tc>
      </w:tr>
      <w:tr>
        <w:tblPrEx>
          <w:tblCellMar>
            <w:top w:w="0" w:type="dxa"/>
            <w:left w:w="108" w:type="dxa"/>
            <w:bottom w:w="0" w:type="dxa"/>
            <w:right w:w="108" w:type="dxa"/>
          </w:tblCellMar>
        </w:tblPrEx>
        <w:trPr>
          <w:trHeight w:val="2512" w:hRule="atLeast"/>
        </w:trPr>
        <w:tc>
          <w:tcPr>
            <w:tcW w:w="15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跳绳</w:t>
            </w:r>
          </w:p>
        </w:tc>
        <w:tc>
          <w:tcPr>
            <w:tcW w:w="22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单项30 秒单摇跳、3 分钟单摇跳、30 秒双摇跳、30 秒间隔交叉跳、车轮花样规定基础套路（1男1女）</w:t>
            </w:r>
          </w:p>
        </w:tc>
        <w:tc>
          <w:tcPr>
            <w:tcW w:w="33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1分钟10人长绳集体跳、3分钟 10 人长绳“8”字跳、30秒交互绳速度跳、4×30秒单摇接力、个人绳规定套路大众等级初级</w:t>
            </w:r>
          </w:p>
        </w:tc>
        <w:tc>
          <w:tcPr>
            <w:tcW w:w="21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w:t>
            </w:r>
          </w:p>
        </w:tc>
        <w:tc>
          <w:tcPr>
            <w:tcW w:w="25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w:t>
            </w:r>
          </w:p>
        </w:tc>
        <w:tc>
          <w:tcPr>
            <w:tcW w:w="228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kinsoku/>
              <w:wordWrap/>
              <w:overflowPunct/>
              <w:topLinePunct w:val="0"/>
              <w:autoSpaceDE/>
              <w:autoSpaceDN/>
              <w:bidi w:val="0"/>
              <w:snapToGrid/>
              <w:spacing w:line="480" w:lineRule="exact"/>
              <w:rPr>
                <w:rFonts w:ascii="方正楷体_GB2312" w:hAnsi="方正楷体_GB2312" w:eastAsia="方正楷体_GB2312" w:cs="方正楷体_GB2312"/>
                <w:color w:val="auto"/>
                <w:sz w:val="28"/>
                <w:szCs w:val="28"/>
                <w:highlight w:val="none"/>
              </w:rPr>
            </w:pPr>
          </w:p>
        </w:tc>
      </w:tr>
      <w:tr>
        <w:tblPrEx>
          <w:tblCellMar>
            <w:top w:w="0" w:type="dxa"/>
            <w:left w:w="108" w:type="dxa"/>
            <w:bottom w:w="0" w:type="dxa"/>
            <w:right w:w="108" w:type="dxa"/>
          </w:tblCellMar>
        </w:tblPrEx>
        <w:trPr>
          <w:trHeight w:val="1066" w:hRule="atLeast"/>
        </w:trPr>
        <w:tc>
          <w:tcPr>
            <w:tcW w:w="15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帆船</w:t>
            </w:r>
          </w:p>
        </w:tc>
        <w:tc>
          <w:tcPr>
            <w:tcW w:w="22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个人单项</w:t>
            </w:r>
          </w:p>
        </w:tc>
        <w:tc>
          <w:tcPr>
            <w:tcW w:w="33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青少年帆船知识竞赛、</w:t>
            </w:r>
            <w:r>
              <w:rPr>
                <w:rFonts w:hint="eastAsia" w:ascii="仿宋_GB2312" w:hAnsi="宋体" w:eastAsia="仿宋_GB2312" w:cs="宋体"/>
                <w:color w:val="auto"/>
                <w:spacing w:val="0"/>
                <w:sz w:val="28"/>
                <w:szCs w:val="28"/>
                <w:highlight w:val="none"/>
                <w:lang w:eastAsia="zh-CN"/>
              </w:rPr>
              <w:t>遥控类、</w:t>
            </w:r>
            <w:r>
              <w:rPr>
                <w:rFonts w:hint="eastAsia" w:ascii="仿宋_GB2312" w:hAnsi="宋体" w:eastAsia="仿宋_GB2312" w:cs="宋体"/>
                <w:color w:val="auto"/>
                <w:spacing w:val="0"/>
                <w:sz w:val="28"/>
                <w:szCs w:val="28"/>
                <w:highlight w:val="none"/>
              </w:rPr>
              <w:t>团体</w:t>
            </w:r>
          </w:p>
        </w:tc>
        <w:tc>
          <w:tcPr>
            <w:tcW w:w="21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w:t>
            </w:r>
          </w:p>
        </w:tc>
        <w:tc>
          <w:tcPr>
            <w:tcW w:w="25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w:t>
            </w:r>
          </w:p>
        </w:tc>
        <w:tc>
          <w:tcPr>
            <w:tcW w:w="228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kinsoku/>
              <w:wordWrap/>
              <w:overflowPunct/>
              <w:topLinePunct w:val="0"/>
              <w:autoSpaceDE/>
              <w:autoSpaceDN/>
              <w:bidi w:val="0"/>
              <w:snapToGrid/>
              <w:spacing w:line="480" w:lineRule="exact"/>
              <w:rPr>
                <w:rFonts w:ascii="方正楷体_GB2312" w:hAnsi="方正楷体_GB2312" w:eastAsia="方正楷体_GB2312" w:cs="方正楷体_GB2312"/>
                <w:color w:val="auto"/>
                <w:sz w:val="28"/>
                <w:szCs w:val="28"/>
                <w:highlight w:val="none"/>
              </w:rPr>
            </w:pPr>
          </w:p>
        </w:tc>
      </w:tr>
      <w:tr>
        <w:tblPrEx>
          <w:tblCellMar>
            <w:top w:w="0" w:type="dxa"/>
            <w:left w:w="108" w:type="dxa"/>
            <w:bottom w:w="0" w:type="dxa"/>
            <w:right w:w="108" w:type="dxa"/>
          </w:tblCellMar>
        </w:tblPrEx>
        <w:trPr>
          <w:trHeight w:val="443" w:hRule="atLeast"/>
        </w:trPr>
        <w:tc>
          <w:tcPr>
            <w:tcW w:w="15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三人篮球</w:t>
            </w:r>
          </w:p>
        </w:tc>
        <w:tc>
          <w:tcPr>
            <w:tcW w:w="22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学校代表队</w:t>
            </w:r>
          </w:p>
        </w:tc>
        <w:tc>
          <w:tcPr>
            <w:tcW w:w="33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混合队</w:t>
            </w:r>
          </w:p>
        </w:tc>
        <w:tc>
          <w:tcPr>
            <w:tcW w:w="21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w:t>
            </w:r>
          </w:p>
        </w:tc>
        <w:tc>
          <w:tcPr>
            <w:tcW w:w="25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w:t>
            </w:r>
          </w:p>
        </w:tc>
        <w:tc>
          <w:tcPr>
            <w:tcW w:w="228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kinsoku/>
              <w:wordWrap/>
              <w:overflowPunct/>
              <w:topLinePunct w:val="0"/>
              <w:autoSpaceDE/>
              <w:autoSpaceDN/>
              <w:bidi w:val="0"/>
              <w:snapToGrid/>
              <w:spacing w:line="480" w:lineRule="exact"/>
              <w:rPr>
                <w:rFonts w:ascii="方正楷体_GB2312" w:hAnsi="方正楷体_GB2312" w:eastAsia="方正楷体_GB2312" w:cs="方正楷体_GB2312"/>
                <w:color w:val="auto"/>
                <w:sz w:val="28"/>
                <w:szCs w:val="28"/>
                <w:highlight w:val="none"/>
              </w:rPr>
            </w:pPr>
          </w:p>
        </w:tc>
      </w:tr>
      <w:tr>
        <w:tblPrEx>
          <w:tblCellMar>
            <w:top w:w="0" w:type="dxa"/>
            <w:left w:w="108" w:type="dxa"/>
            <w:bottom w:w="0" w:type="dxa"/>
            <w:right w:w="108" w:type="dxa"/>
          </w:tblCellMar>
        </w:tblPrEx>
        <w:trPr>
          <w:trHeight w:val="510" w:hRule="atLeast"/>
        </w:trPr>
        <w:tc>
          <w:tcPr>
            <w:tcW w:w="15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沙滩排球</w:t>
            </w:r>
          </w:p>
        </w:tc>
        <w:tc>
          <w:tcPr>
            <w:tcW w:w="22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学校代表队</w:t>
            </w:r>
          </w:p>
        </w:tc>
        <w:tc>
          <w:tcPr>
            <w:tcW w:w="33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w:t>
            </w:r>
          </w:p>
        </w:tc>
        <w:tc>
          <w:tcPr>
            <w:tcW w:w="21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w:t>
            </w:r>
          </w:p>
        </w:tc>
        <w:tc>
          <w:tcPr>
            <w:tcW w:w="2535" w:type="dxa"/>
            <w:tcBorders>
              <w:top w:val="nil"/>
              <w:left w:val="single" w:color="000000" w:sz="8" w:space="0"/>
              <w:bottom w:val="nil"/>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w:t>
            </w:r>
          </w:p>
        </w:tc>
        <w:tc>
          <w:tcPr>
            <w:tcW w:w="228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kinsoku/>
              <w:wordWrap/>
              <w:overflowPunct/>
              <w:topLinePunct w:val="0"/>
              <w:autoSpaceDE/>
              <w:autoSpaceDN/>
              <w:bidi w:val="0"/>
              <w:snapToGrid/>
              <w:spacing w:line="480" w:lineRule="exact"/>
              <w:rPr>
                <w:rFonts w:ascii="方正楷体_GB2312" w:hAnsi="方正楷体_GB2312" w:eastAsia="方正楷体_GB2312" w:cs="方正楷体_GB2312"/>
                <w:color w:val="auto"/>
                <w:sz w:val="28"/>
                <w:szCs w:val="28"/>
                <w:highlight w:val="none"/>
              </w:rPr>
            </w:pPr>
          </w:p>
        </w:tc>
      </w:tr>
      <w:tr>
        <w:tblPrEx>
          <w:tblCellMar>
            <w:top w:w="0" w:type="dxa"/>
            <w:left w:w="108" w:type="dxa"/>
            <w:bottom w:w="0" w:type="dxa"/>
            <w:right w:w="108" w:type="dxa"/>
          </w:tblCellMar>
        </w:tblPrEx>
        <w:trPr>
          <w:trHeight w:val="510" w:hRule="atLeast"/>
        </w:trPr>
        <w:tc>
          <w:tcPr>
            <w:tcW w:w="15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智力类</w:t>
            </w:r>
          </w:p>
        </w:tc>
        <w:tc>
          <w:tcPr>
            <w:tcW w:w="5535" w:type="dxa"/>
            <w:gridSpan w:val="2"/>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不加分</w:t>
            </w:r>
          </w:p>
        </w:tc>
        <w:tc>
          <w:tcPr>
            <w:tcW w:w="21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w:t>
            </w:r>
          </w:p>
        </w:tc>
        <w:tc>
          <w:tcPr>
            <w:tcW w:w="25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w:t>
            </w:r>
          </w:p>
        </w:tc>
        <w:tc>
          <w:tcPr>
            <w:tcW w:w="228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kinsoku/>
              <w:wordWrap/>
              <w:overflowPunct/>
              <w:topLinePunct w:val="0"/>
              <w:autoSpaceDE/>
              <w:autoSpaceDN/>
              <w:bidi w:val="0"/>
              <w:snapToGrid/>
              <w:spacing w:line="480" w:lineRule="exact"/>
              <w:rPr>
                <w:rFonts w:ascii="方正楷体_GB2312" w:hAnsi="方正楷体_GB2312" w:eastAsia="方正楷体_GB2312" w:cs="方正楷体_GB2312"/>
                <w:color w:val="auto"/>
                <w:sz w:val="28"/>
                <w:szCs w:val="28"/>
                <w:highlight w:val="none"/>
              </w:rPr>
            </w:pPr>
          </w:p>
        </w:tc>
      </w:tr>
      <w:tr>
        <w:tblPrEx>
          <w:tblCellMar>
            <w:top w:w="0" w:type="dxa"/>
            <w:left w:w="108" w:type="dxa"/>
            <w:bottom w:w="0" w:type="dxa"/>
            <w:right w:w="108" w:type="dxa"/>
          </w:tblCellMar>
        </w:tblPrEx>
        <w:trPr>
          <w:trHeight w:val="510" w:hRule="atLeast"/>
        </w:trPr>
        <w:tc>
          <w:tcPr>
            <w:tcW w:w="15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科技类</w:t>
            </w:r>
          </w:p>
        </w:tc>
        <w:tc>
          <w:tcPr>
            <w:tcW w:w="5535" w:type="dxa"/>
            <w:gridSpan w:val="2"/>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不加分</w:t>
            </w:r>
          </w:p>
        </w:tc>
        <w:tc>
          <w:tcPr>
            <w:tcW w:w="21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w:t>
            </w:r>
          </w:p>
        </w:tc>
        <w:tc>
          <w:tcPr>
            <w:tcW w:w="25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w:t>
            </w:r>
          </w:p>
        </w:tc>
        <w:tc>
          <w:tcPr>
            <w:tcW w:w="2285"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kinsoku/>
              <w:wordWrap/>
              <w:overflowPunct/>
              <w:topLinePunct w:val="0"/>
              <w:autoSpaceDE/>
              <w:autoSpaceDN/>
              <w:bidi w:val="0"/>
              <w:snapToGrid/>
              <w:spacing w:line="480" w:lineRule="exact"/>
              <w:rPr>
                <w:rFonts w:ascii="方正楷体_GB2312" w:hAnsi="方正楷体_GB2312" w:eastAsia="方正楷体_GB2312" w:cs="方正楷体_GB2312"/>
                <w:color w:val="auto"/>
                <w:sz w:val="28"/>
                <w:szCs w:val="28"/>
                <w:highlight w:val="none"/>
              </w:rPr>
            </w:pPr>
          </w:p>
        </w:tc>
      </w:tr>
    </w:tbl>
    <w:p>
      <w:pPr>
        <w:rPr>
          <w:rFonts w:ascii="仿宋_GB2312" w:hAnsi="仿宋_GB2312" w:eastAsia="仿宋_GB2312" w:cs="仿宋_GB2312"/>
          <w:color w:val="auto"/>
          <w:sz w:val="28"/>
          <w:szCs w:val="28"/>
          <w:highlight w:val="none"/>
        </w:rPr>
        <w:sectPr>
          <w:pgSz w:w="16840" w:h="11907" w:orient="landscape"/>
          <w:pgMar w:top="1587" w:right="2041" w:bottom="1417" w:left="2041" w:header="851" w:footer="992" w:gutter="0"/>
          <w:pgNumType w:fmt="decimal"/>
          <w:cols w:space="720" w:num="1"/>
          <w:docGrid w:type="linesAndChars" w:linePitch="593" w:charSpace="1228"/>
        </w:sectPr>
      </w:pPr>
    </w:p>
    <w:tbl>
      <w:tblPr>
        <w:tblStyle w:val="33"/>
        <w:tblW w:w="9024" w:type="dxa"/>
        <w:tblInd w:w="0" w:type="dxa"/>
        <w:tblLayout w:type="fixed"/>
        <w:tblCellMar>
          <w:top w:w="0" w:type="dxa"/>
          <w:left w:w="108" w:type="dxa"/>
          <w:bottom w:w="0" w:type="dxa"/>
          <w:right w:w="108" w:type="dxa"/>
        </w:tblCellMar>
      </w:tblPr>
      <w:tblGrid>
        <w:gridCol w:w="1437"/>
        <w:gridCol w:w="1975"/>
        <w:gridCol w:w="1549"/>
        <w:gridCol w:w="2015"/>
        <w:gridCol w:w="2048"/>
      </w:tblGrid>
      <w:tr>
        <w:tblPrEx>
          <w:tblCellMar>
            <w:top w:w="0" w:type="dxa"/>
            <w:left w:w="108" w:type="dxa"/>
            <w:bottom w:w="0" w:type="dxa"/>
            <w:right w:w="108" w:type="dxa"/>
          </w:tblCellMar>
        </w:tblPrEx>
        <w:trPr>
          <w:trHeight w:val="795" w:hRule="atLeast"/>
        </w:trPr>
        <w:tc>
          <w:tcPr>
            <w:tcW w:w="8905" w:type="dxa"/>
            <w:gridSpan w:val="5"/>
            <w:tcBorders>
              <w:top w:val="nil"/>
              <w:left w:val="nil"/>
              <w:bottom w:val="nil"/>
              <w:right w:val="nil"/>
            </w:tcBorders>
            <w:noWrap/>
            <w:vAlign w:val="center"/>
          </w:tcPr>
          <w:p>
            <w:pPr>
              <w:widowControl/>
              <w:adjustRightInd/>
              <w:spacing w:line="560" w:lineRule="exact"/>
              <w:textAlignment w:val="auto"/>
              <w:rPr>
                <w:rFonts w:ascii="黑体" w:hAnsi="黑体" w:eastAsia="黑体" w:cs="黑体"/>
                <w:color w:val="auto"/>
                <w:spacing w:val="0"/>
                <w:szCs w:val="32"/>
                <w:highlight w:val="none"/>
              </w:rPr>
            </w:pPr>
            <w:r>
              <w:rPr>
                <w:rFonts w:hint="eastAsia" w:ascii="黑体" w:hAnsi="黑体" w:eastAsia="黑体" w:cs="黑体"/>
                <w:color w:val="auto"/>
                <w:spacing w:val="0"/>
                <w:szCs w:val="32"/>
                <w:highlight w:val="none"/>
              </w:rPr>
              <w:t>附件12</w:t>
            </w:r>
          </w:p>
          <w:p>
            <w:pPr>
              <w:widowControl/>
              <w:adjustRightInd/>
              <w:spacing w:line="560" w:lineRule="exact"/>
              <w:jc w:val="center"/>
              <w:textAlignment w:val="auto"/>
              <w:rPr>
                <w:rFonts w:hint="eastAsia" w:ascii="方正小标宋_GBK" w:hAnsi="方正小标宋_GBK" w:eastAsia="方正小标宋_GBK" w:cs="方正小标宋_GBK"/>
                <w:color w:val="auto"/>
                <w:spacing w:val="0"/>
                <w:sz w:val="44"/>
                <w:szCs w:val="44"/>
                <w:highlight w:val="none"/>
              </w:rPr>
            </w:pPr>
            <w:r>
              <w:rPr>
                <w:rFonts w:hint="eastAsia" w:ascii="方正小标宋_GBK" w:hAnsi="方正小标宋_GBK" w:eastAsia="方正小标宋_GBK" w:cs="方正小标宋_GBK"/>
                <w:color w:val="auto"/>
                <w:spacing w:val="0"/>
                <w:sz w:val="44"/>
                <w:szCs w:val="44"/>
                <w:highlight w:val="none"/>
              </w:rPr>
              <w:t>202</w:t>
            </w:r>
            <w:r>
              <w:rPr>
                <w:rFonts w:hint="eastAsia" w:ascii="方正小标宋_GBK" w:hAnsi="方正小标宋_GBK" w:eastAsia="方正小标宋_GBK" w:cs="方正小标宋_GBK"/>
                <w:color w:val="auto"/>
                <w:spacing w:val="0"/>
                <w:sz w:val="44"/>
                <w:szCs w:val="44"/>
                <w:highlight w:val="none"/>
                <w:lang w:val="en-US" w:eastAsia="zh-CN"/>
              </w:rPr>
              <w:t>6</w:t>
            </w:r>
            <w:r>
              <w:rPr>
                <w:rFonts w:hint="eastAsia" w:ascii="方正小标宋_GBK" w:hAnsi="方正小标宋_GBK" w:eastAsia="方正小标宋_GBK" w:cs="方正小标宋_GBK"/>
                <w:color w:val="auto"/>
                <w:spacing w:val="0"/>
                <w:sz w:val="44"/>
                <w:szCs w:val="44"/>
                <w:highlight w:val="none"/>
              </w:rPr>
              <w:t>年初中毕业生体育与健康水平</w:t>
            </w:r>
          </w:p>
          <w:p>
            <w:pPr>
              <w:widowControl/>
              <w:adjustRightInd/>
              <w:spacing w:line="560" w:lineRule="exact"/>
              <w:jc w:val="center"/>
              <w:textAlignment w:val="auto"/>
              <w:rPr>
                <w:rFonts w:ascii="仿宋_GB2312" w:hAnsi="宋体" w:eastAsia="仿宋_GB2312" w:cs="宋体"/>
                <w:color w:val="auto"/>
                <w:spacing w:val="0"/>
                <w:sz w:val="36"/>
                <w:szCs w:val="36"/>
                <w:highlight w:val="none"/>
              </w:rPr>
            </w:pPr>
            <w:r>
              <w:rPr>
                <w:rFonts w:hint="eastAsia" w:ascii="方正小标宋_GBK" w:hAnsi="方正小标宋_GBK" w:eastAsia="方正小标宋_GBK" w:cs="方正小标宋_GBK"/>
                <w:color w:val="auto"/>
                <w:spacing w:val="0"/>
                <w:sz w:val="44"/>
                <w:szCs w:val="44"/>
                <w:highlight w:val="none"/>
              </w:rPr>
              <w:t>考试加分申请表</w:t>
            </w:r>
          </w:p>
        </w:tc>
      </w:tr>
      <w:tr>
        <w:tblPrEx>
          <w:tblCellMar>
            <w:top w:w="0" w:type="dxa"/>
            <w:left w:w="108" w:type="dxa"/>
            <w:bottom w:w="0" w:type="dxa"/>
            <w:right w:w="108" w:type="dxa"/>
          </w:tblCellMar>
        </w:tblPrEx>
        <w:trPr>
          <w:trHeight w:val="585" w:hRule="atLeast"/>
        </w:trPr>
        <w:tc>
          <w:tcPr>
            <w:tcW w:w="1418" w:type="dxa"/>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仿宋_GB2312" w:hAnsi="宋体" w:eastAsia="仿宋_GB2312" w:cs="宋体"/>
                <w:color w:val="auto"/>
                <w:spacing w:val="0"/>
                <w:szCs w:val="32"/>
                <w:highlight w:val="none"/>
              </w:rPr>
            </w:pPr>
            <w:r>
              <w:rPr>
                <w:rFonts w:hint="eastAsia" w:ascii="仿宋_GB2312" w:hAnsi="宋体" w:eastAsia="仿宋_GB2312" w:cs="宋体"/>
                <w:color w:val="auto"/>
                <w:spacing w:val="0"/>
                <w:szCs w:val="32"/>
                <w:highlight w:val="none"/>
              </w:rPr>
              <w:t>学</w:t>
            </w:r>
            <w:r>
              <w:rPr>
                <w:rFonts w:ascii="仿宋_GB2312" w:hAnsi="宋体" w:eastAsia="仿宋_GB2312" w:cs="宋体"/>
                <w:color w:val="auto"/>
                <w:spacing w:val="0"/>
                <w:szCs w:val="32"/>
                <w:highlight w:val="none"/>
              </w:rPr>
              <w:t xml:space="preserve"> </w:t>
            </w:r>
            <w:r>
              <w:rPr>
                <w:rFonts w:hint="eastAsia" w:ascii="仿宋_GB2312" w:hAnsi="宋体" w:eastAsia="仿宋_GB2312" w:cs="宋体"/>
                <w:color w:val="auto"/>
                <w:spacing w:val="0"/>
                <w:szCs w:val="32"/>
                <w:highlight w:val="none"/>
              </w:rPr>
              <w:t>校</w:t>
            </w:r>
          </w:p>
        </w:tc>
        <w:tc>
          <w:tcPr>
            <w:tcW w:w="1949" w:type="dxa"/>
            <w:tcBorders>
              <w:top w:val="single" w:color="auto" w:sz="4" w:space="0"/>
              <w:left w:val="nil"/>
              <w:bottom w:val="single" w:color="auto" w:sz="4" w:space="0"/>
              <w:right w:val="single" w:color="000000" w:sz="4" w:space="0"/>
            </w:tcBorders>
            <w:vAlign w:val="center"/>
          </w:tcPr>
          <w:p>
            <w:pPr>
              <w:widowControl/>
              <w:adjustRightInd/>
              <w:spacing w:line="240" w:lineRule="auto"/>
              <w:jc w:val="center"/>
              <w:textAlignment w:val="auto"/>
              <w:rPr>
                <w:rFonts w:ascii="仿宋_GB2312" w:hAnsi="宋体" w:eastAsia="仿宋_GB2312" w:cs="宋体"/>
                <w:color w:val="auto"/>
                <w:spacing w:val="0"/>
                <w:szCs w:val="32"/>
                <w:highlight w:val="none"/>
              </w:rPr>
            </w:pPr>
          </w:p>
        </w:tc>
        <w:tc>
          <w:tcPr>
            <w:tcW w:w="1529" w:type="dxa"/>
            <w:tcBorders>
              <w:top w:val="single" w:color="auto" w:sz="4" w:space="0"/>
              <w:left w:val="nil"/>
              <w:bottom w:val="single" w:color="auto" w:sz="4" w:space="0"/>
              <w:right w:val="single" w:color="auto" w:sz="4" w:space="0"/>
            </w:tcBorders>
            <w:vAlign w:val="center"/>
          </w:tcPr>
          <w:p>
            <w:pPr>
              <w:widowControl/>
              <w:adjustRightInd/>
              <w:spacing w:line="240" w:lineRule="auto"/>
              <w:jc w:val="center"/>
              <w:textAlignment w:val="auto"/>
              <w:rPr>
                <w:rFonts w:ascii="仿宋_GB2312" w:hAnsi="宋体" w:eastAsia="仿宋_GB2312" w:cs="宋体"/>
                <w:color w:val="auto"/>
                <w:spacing w:val="0"/>
                <w:szCs w:val="32"/>
                <w:highlight w:val="none"/>
              </w:rPr>
            </w:pPr>
            <w:r>
              <w:rPr>
                <w:rFonts w:hint="eastAsia" w:ascii="仿宋_GB2312" w:hAnsi="宋体" w:eastAsia="仿宋_GB2312" w:cs="宋体"/>
                <w:color w:val="auto"/>
                <w:spacing w:val="0"/>
                <w:szCs w:val="32"/>
                <w:highlight w:val="none"/>
              </w:rPr>
              <w:t>班</w:t>
            </w:r>
            <w:r>
              <w:rPr>
                <w:rFonts w:ascii="仿宋_GB2312" w:hAnsi="宋体" w:eastAsia="仿宋_GB2312" w:cs="宋体"/>
                <w:color w:val="auto"/>
                <w:spacing w:val="0"/>
                <w:szCs w:val="32"/>
                <w:highlight w:val="none"/>
              </w:rPr>
              <w:t xml:space="preserve"> </w:t>
            </w:r>
            <w:r>
              <w:rPr>
                <w:rFonts w:hint="eastAsia" w:ascii="仿宋_GB2312" w:hAnsi="宋体" w:eastAsia="仿宋_GB2312" w:cs="宋体"/>
                <w:color w:val="auto"/>
                <w:spacing w:val="0"/>
                <w:szCs w:val="32"/>
                <w:highlight w:val="none"/>
              </w:rPr>
              <w:t>级</w:t>
            </w:r>
          </w:p>
        </w:tc>
        <w:tc>
          <w:tcPr>
            <w:tcW w:w="1988" w:type="dxa"/>
            <w:tcBorders>
              <w:top w:val="single" w:color="auto" w:sz="4" w:space="0"/>
              <w:left w:val="nil"/>
              <w:bottom w:val="single" w:color="auto" w:sz="4" w:space="0"/>
              <w:right w:val="single" w:color="auto" w:sz="4" w:space="0"/>
            </w:tcBorders>
            <w:noWrap/>
            <w:vAlign w:val="bottom"/>
          </w:tcPr>
          <w:p>
            <w:pPr>
              <w:widowControl/>
              <w:adjustRightInd/>
              <w:spacing w:line="240" w:lineRule="auto"/>
              <w:jc w:val="center"/>
              <w:textAlignment w:val="auto"/>
              <w:rPr>
                <w:rFonts w:ascii="宋体" w:hAnsi="宋体" w:eastAsia="宋体" w:cs="宋体"/>
                <w:color w:val="auto"/>
                <w:spacing w:val="0"/>
                <w:sz w:val="24"/>
                <w:szCs w:val="24"/>
                <w:highlight w:val="none"/>
              </w:rPr>
            </w:pPr>
          </w:p>
        </w:tc>
        <w:tc>
          <w:tcPr>
            <w:tcW w:w="2021" w:type="dxa"/>
            <w:vMerge w:val="restart"/>
            <w:tcBorders>
              <w:top w:val="single" w:color="auto" w:sz="4" w:space="0"/>
              <w:left w:val="nil"/>
              <w:bottom w:val="single" w:color="000000" w:sz="4" w:space="0"/>
              <w:right w:val="single" w:color="000000" w:sz="4" w:space="0"/>
            </w:tcBorders>
            <w:vAlign w:val="center"/>
          </w:tcPr>
          <w:p>
            <w:pPr>
              <w:widowControl/>
              <w:adjustRightInd/>
              <w:spacing w:line="240" w:lineRule="auto"/>
              <w:jc w:val="center"/>
              <w:textAlignment w:val="auto"/>
              <w:rPr>
                <w:rFonts w:ascii="仿宋_GB2312" w:hAnsi="宋体" w:eastAsia="仿宋_GB2312" w:cs="宋体"/>
                <w:color w:val="auto"/>
                <w:spacing w:val="0"/>
                <w:szCs w:val="32"/>
                <w:highlight w:val="none"/>
              </w:rPr>
            </w:pPr>
            <w:r>
              <w:rPr>
                <w:rFonts w:hint="eastAsia" w:ascii="仿宋_GB2312" w:hAnsi="宋体" w:eastAsia="仿宋_GB2312" w:cs="宋体"/>
                <w:color w:val="auto"/>
                <w:spacing w:val="0"/>
                <w:szCs w:val="32"/>
                <w:highlight w:val="none"/>
              </w:rPr>
              <w:t>照片</w:t>
            </w:r>
          </w:p>
        </w:tc>
      </w:tr>
      <w:tr>
        <w:tblPrEx>
          <w:tblCellMar>
            <w:top w:w="0" w:type="dxa"/>
            <w:left w:w="108" w:type="dxa"/>
            <w:bottom w:w="0" w:type="dxa"/>
            <w:right w:w="108" w:type="dxa"/>
          </w:tblCellMar>
        </w:tblPrEx>
        <w:trPr>
          <w:trHeight w:val="585" w:hRule="atLeast"/>
        </w:trPr>
        <w:tc>
          <w:tcPr>
            <w:tcW w:w="1418" w:type="dxa"/>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学籍号</w:t>
            </w:r>
          </w:p>
        </w:tc>
        <w:tc>
          <w:tcPr>
            <w:tcW w:w="1949" w:type="dxa"/>
            <w:tcBorders>
              <w:top w:val="single" w:color="auto" w:sz="4" w:space="0"/>
              <w:left w:val="nil"/>
              <w:bottom w:val="single" w:color="auto" w:sz="4" w:space="0"/>
              <w:right w:val="single" w:color="000000" w:sz="4" w:space="0"/>
            </w:tcBorders>
            <w:vAlign w:val="center"/>
          </w:tcPr>
          <w:p>
            <w:pPr>
              <w:widowControl/>
              <w:adjustRightInd/>
              <w:spacing w:line="240" w:lineRule="auto"/>
              <w:jc w:val="center"/>
              <w:textAlignment w:val="auto"/>
              <w:rPr>
                <w:rFonts w:ascii="仿宋_GB2312" w:hAnsi="宋体" w:eastAsia="仿宋_GB2312" w:cs="宋体"/>
                <w:color w:val="auto"/>
                <w:spacing w:val="0"/>
                <w:szCs w:val="32"/>
                <w:highlight w:val="none"/>
              </w:rPr>
            </w:pPr>
          </w:p>
        </w:tc>
        <w:tc>
          <w:tcPr>
            <w:tcW w:w="1529"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ascii="仿宋_GB2312" w:hAnsi="宋体" w:eastAsia="仿宋_GB2312" w:cs="宋体"/>
                <w:color w:val="auto"/>
                <w:spacing w:val="0"/>
                <w:szCs w:val="32"/>
                <w:highlight w:val="none"/>
              </w:rPr>
            </w:pPr>
            <w:r>
              <w:rPr>
                <w:rFonts w:hint="eastAsia" w:ascii="仿宋_GB2312" w:hAnsi="宋体" w:eastAsia="仿宋_GB2312" w:cs="宋体"/>
                <w:color w:val="auto"/>
                <w:spacing w:val="0"/>
                <w:szCs w:val="32"/>
                <w:highlight w:val="none"/>
              </w:rPr>
              <w:t>姓</w:t>
            </w:r>
            <w:r>
              <w:rPr>
                <w:rFonts w:ascii="仿宋_GB2312" w:hAnsi="宋体" w:eastAsia="仿宋_GB2312" w:cs="宋体"/>
                <w:color w:val="auto"/>
                <w:spacing w:val="0"/>
                <w:szCs w:val="32"/>
                <w:highlight w:val="none"/>
              </w:rPr>
              <w:t xml:space="preserve"> </w:t>
            </w:r>
            <w:r>
              <w:rPr>
                <w:rFonts w:hint="eastAsia" w:ascii="仿宋_GB2312" w:hAnsi="宋体" w:eastAsia="仿宋_GB2312" w:cs="宋体"/>
                <w:color w:val="auto"/>
                <w:spacing w:val="0"/>
                <w:szCs w:val="32"/>
                <w:highlight w:val="none"/>
              </w:rPr>
              <w:t>名</w:t>
            </w:r>
          </w:p>
        </w:tc>
        <w:tc>
          <w:tcPr>
            <w:tcW w:w="1988" w:type="dxa"/>
            <w:tcBorders>
              <w:top w:val="single" w:color="auto" w:sz="4" w:space="0"/>
              <w:left w:val="nil"/>
              <w:bottom w:val="single" w:color="auto" w:sz="4" w:space="0"/>
              <w:right w:val="single" w:color="000000" w:sz="4" w:space="0"/>
            </w:tcBorders>
            <w:vAlign w:val="center"/>
          </w:tcPr>
          <w:p>
            <w:pPr>
              <w:widowControl/>
              <w:adjustRightInd/>
              <w:spacing w:line="240" w:lineRule="auto"/>
              <w:jc w:val="center"/>
              <w:textAlignment w:val="auto"/>
              <w:rPr>
                <w:rFonts w:ascii="仿宋_GB2312" w:hAnsi="宋体" w:eastAsia="仿宋_GB2312" w:cs="宋体"/>
                <w:color w:val="auto"/>
                <w:spacing w:val="0"/>
                <w:szCs w:val="32"/>
                <w:highlight w:val="none"/>
              </w:rPr>
            </w:pPr>
          </w:p>
        </w:tc>
        <w:tc>
          <w:tcPr>
            <w:tcW w:w="2021" w:type="dxa"/>
            <w:vMerge w:val="continue"/>
            <w:tcBorders>
              <w:top w:val="single" w:color="auto" w:sz="4" w:space="0"/>
              <w:left w:val="nil"/>
              <w:bottom w:val="single" w:color="000000" w:sz="4" w:space="0"/>
              <w:right w:val="single" w:color="000000" w:sz="4" w:space="0"/>
            </w:tcBorders>
            <w:vAlign w:val="center"/>
          </w:tcPr>
          <w:p>
            <w:pPr>
              <w:widowControl/>
              <w:adjustRightInd/>
              <w:spacing w:line="240" w:lineRule="auto"/>
              <w:jc w:val="center"/>
              <w:textAlignment w:val="auto"/>
              <w:rPr>
                <w:rFonts w:ascii="仿宋_GB2312" w:hAnsi="宋体" w:eastAsia="仿宋_GB2312" w:cs="宋体"/>
                <w:color w:val="auto"/>
                <w:spacing w:val="0"/>
                <w:szCs w:val="32"/>
                <w:highlight w:val="none"/>
              </w:rPr>
            </w:pPr>
          </w:p>
        </w:tc>
      </w:tr>
      <w:tr>
        <w:tblPrEx>
          <w:tblCellMar>
            <w:top w:w="0" w:type="dxa"/>
            <w:left w:w="108" w:type="dxa"/>
            <w:bottom w:w="0" w:type="dxa"/>
            <w:right w:w="108" w:type="dxa"/>
          </w:tblCellMar>
        </w:tblPrEx>
        <w:trPr>
          <w:trHeight w:val="585" w:hRule="atLeast"/>
        </w:trPr>
        <w:tc>
          <w:tcPr>
            <w:tcW w:w="1418" w:type="dxa"/>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出生年月</w:t>
            </w:r>
          </w:p>
        </w:tc>
        <w:tc>
          <w:tcPr>
            <w:tcW w:w="1949" w:type="dxa"/>
            <w:tcBorders>
              <w:top w:val="single" w:color="auto" w:sz="4" w:space="0"/>
              <w:left w:val="nil"/>
              <w:bottom w:val="single" w:color="auto" w:sz="4" w:space="0"/>
              <w:right w:val="single" w:color="000000" w:sz="4" w:space="0"/>
            </w:tcBorders>
            <w:vAlign w:val="center"/>
          </w:tcPr>
          <w:p>
            <w:pPr>
              <w:widowControl/>
              <w:adjustRightInd/>
              <w:spacing w:line="240" w:lineRule="auto"/>
              <w:jc w:val="center"/>
              <w:textAlignment w:val="auto"/>
              <w:rPr>
                <w:rFonts w:ascii="仿宋_GB2312" w:hAnsi="宋体" w:eastAsia="仿宋_GB2312" w:cs="宋体"/>
                <w:color w:val="auto"/>
                <w:spacing w:val="0"/>
                <w:szCs w:val="32"/>
                <w:highlight w:val="none"/>
              </w:rPr>
            </w:pPr>
          </w:p>
        </w:tc>
        <w:tc>
          <w:tcPr>
            <w:tcW w:w="1529"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ascii="仿宋_GB2312" w:hAnsi="宋体" w:eastAsia="仿宋_GB2312" w:cs="宋体"/>
                <w:color w:val="auto"/>
                <w:spacing w:val="0"/>
                <w:szCs w:val="32"/>
                <w:highlight w:val="none"/>
              </w:rPr>
            </w:pPr>
            <w:r>
              <w:rPr>
                <w:rFonts w:hint="eastAsia" w:ascii="仿宋_GB2312" w:hAnsi="宋体" w:eastAsia="仿宋_GB2312" w:cs="宋体"/>
                <w:color w:val="auto"/>
                <w:spacing w:val="0"/>
                <w:szCs w:val="32"/>
                <w:highlight w:val="none"/>
              </w:rPr>
              <w:t>性 别</w:t>
            </w:r>
          </w:p>
        </w:tc>
        <w:tc>
          <w:tcPr>
            <w:tcW w:w="1988" w:type="dxa"/>
            <w:tcBorders>
              <w:top w:val="single" w:color="auto" w:sz="4" w:space="0"/>
              <w:left w:val="nil"/>
              <w:bottom w:val="single" w:color="auto" w:sz="4" w:space="0"/>
              <w:right w:val="single" w:color="000000" w:sz="4" w:space="0"/>
            </w:tcBorders>
            <w:vAlign w:val="center"/>
          </w:tcPr>
          <w:p>
            <w:pPr>
              <w:widowControl/>
              <w:adjustRightInd/>
              <w:spacing w:line="240" w:lineRule="auto"/>
              <w:jc w:val="center"/>
              <w:textAlignment w:val="auto"/>
              <w:rPr>
                <w:rFonts w:ascii="仿宋_GB2312" w:hAnsi="宋体" w:eastAsia="仿宋_GB2312" w:cs="宋体"/>
                <w:color w:val="auto"/>
                <w:spacing w:val="0"/>
                <w:szCs w:val="32"/>
                <w:highlight w:val="none"/>
              </w:rPr>
            </w:pPr>
          </w:p>
        </w:tc>
        <w:tc>
          <w:tcPr>
            <w:tcW w:w="2021" w:type="dxa"/>
            <w:vMerge w:val="continue"/>
            <w:tcBorders>
              <w:top w:val="single" w:color="auto" w:sz="4" w:space="0"/>
              <w:left w:val="nil"/>
              <w:bottom w:val="single" w:color="000000" w:sz="4" w:space="0"/>
              <w:right w:val="single" w:color="000000" w:sz="4" w:space="0"/>
            </w:tcBorders>
            <w:vAlign w:val="center"/>
          </w:tcPr>
          <w:p>
            <w:pPr>
              <w:widowControl/>
              <w:adjustRightInd/>
              <w:spacing w:line="240" w:lineRule="auto"/>
              <w:jc w:val="center"/>
              <w:textAlignment w:val="auto"/>
              <w:rPr>
                <w:rFonts w:ascii="仿宋_GB2312" w:hAnsi="宋体" w:eastAsia="仿宋_GB2312" w:cs="宋体"/>
                <w:color w:val="auto"/>
                <w:spacing w:val="0"/>
                <w:szCs w:val="32"/>
                <w:highlight w:val="none"/>
              </w:rPr>
            </w:pPr>
          </w:p>
        </w:tc>
      </w:tr>
      <w:tr>
        <w:tblPrEx>
          <w:tblCellMar>
            <w:top w:w="0" w:type="dxa"/>
            <w:left w:w="108" w:type="dxa"/>
            <w:bottom w:w="0" w:type="dxa"/>
            <w:right w:w="108" w:type="dxa"/>
          </w:tblCellMar>
        </w:tblPrEx>
        <w:trPr>
          <w:trHeight w:val="585" w:hRule="atLeast"/>
        </w:trPr>
        <w:tc>
          <w:tcPr>
            <w:tcW w:w="1418" w:type="dxa"/>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身份证号</w:t>
            </w:r>
          </w:p>
        </w:tc>
        <w:tc>
          <w:tcPr>
            <w:tcW w:w="1949" w:type="dxa"/>
            <w:tcBorders>
              <w:top w:val="single" w:color="auto" w:sz="4" w:space="0"/>
              <w:left w:val="nil"/>
              <w:bottom w:val="single" w:color="auto" w:sz="4" w:space="0"/>
              <w:right w:val="single" w:color="000000" w:sz="4" w:space="0"/>
            </w:tcBorders>
            <w:vAlign w:val="center"/>
          </w:tcPr>
          <w:p>
            <w:pPr>
              <w:widowControl/>
              <w:adjustRightInd/>
              <w:spacing w:line="240" w:lineRule="auto"/>
              <w:jc w:val="center"/>
              <w:textAlignment w:val="auto"/>
              <w:rPr>
                <w:rFonts w:ascii="仿宋_GB2312" w:hAnsi="宋体" w:eastAsia="仿宋_GB2312" w:cs="宋体"/>
                <w:color w:val="auto"/>
                <w:spacing w:val="0"/>
                <w:szCs w:val="32"/>
                <w:highlight w:val="none"/>
              </w:rPr>
            </w:pPr>
          </w:p>
        </w:tc>
        <w:tc>
          <w:tcPr>
            <w:tcW w:w="1529"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ascii="仿宋_GB2312" w:hAnsi="宋体" w:eastAsia="仿宋_GB2312" w:cs="宋体"/>
                <w:color w:val="auto"/>
                <w:spacing w:val="0"/>
                <w:szCs w:val="32"/>
                <w:highlight w:val="none"/>
              </w:rPr>
            </w:pPr>
            <w:r>
              <w:rPr>
                <w:rFonts w:hint="eastAsia" w:ascii="仿宋_GB2312" w:hAnsi="宋体" w:eastAsia="仿宋_GB2312" w:cs="宋体"/>
                <w:color w:val="auto"/>
                <w:spacing w:val="0"/>
                <w:szCs w:val="32"/>
                <w:highlight w:val="none"/>
              </w:rPr>
              <w:t>电 话</w:t>
            </w:r>
          </w:p>
        </w:tc>
        <w:tc>
          <w:tcPr>
            <w:tcW w:w="1988" w:type="dxa"/>
            <w:tcBorders>
              <w:top w:val="single" w:color="auto" w:sz="4" w:space="0"/>
              <w:left w:val="nil"/>
              <w:bottom w:val="single" w:color="auto" w:sz="4" w:space="0"/>
              <w:right w:val="single" w:color="000000" w:sz="4" w:space="0"/>
            </w:tcBorders>
            <w:vAlign w:val="center"/>
          </w:tcPr>
          <w:p>
            <w:pPr>
              <w:widowControl/>
              <w:adjustRightInd/>
              <w:spacing w:line="240" w:lineRule="auto"/>
              <w:jc w:val="center"/>
              <w:textAlignment w:val="auto"/>
              <w:rPr>
                <w:rFonts w:ascii="仿宋_GB2312" w:hAnsi="宋体" w:eastAsia="仿宋_GB2312" w:cs="宋体"/>
                <w:color w:val="auto"/>
                <w:spacing w:val="0"/>
                <w:szCs w:val="32"/>
                <w:highlight w:val="none"/>
              </w:rPr>
            </w:pPr>
          </w:p>
        </w:tc>
        <w:tc>
          <w:tcPr>
            <w:tcW w:w="2021" w:type="dxa"/>
            <w:vMerge w:val="continue"/>
            <w:tcBorders>
              <w:top w:val="single" w:color="auto" w:sz="4" w:space="0"/>
              <w:left w:val="nil"/>
              <w:bottom w:val="single" w:color="000000" w:sz="4" w:space="0"/>
              <w:right w:val="single" w:color="000000" w:sz="4" w:space="0"/>
            </w:tcBorders>
            <w:vAlign w:val="center"/>
          </w:tcPr>
          <w:p>
            <w:pPr>
              <w:widowControl/>
              <w:adjustRightInd/>
              <w:spacing w:line="240" w:lineRule="auto"/>
              <w:jc w:val="center"/>
              <w:textAlignment w:val="auto"/>
              <w:rPr>
                <w:rFonts w:ascii="仿宋_GB2312" w:hAnsi="宋体" w:eastAsia="仿宋_GB2312" w:cs="宋体"/>
                <w:color w:val="auto"/>
                <w:spacing w:val="0"/>
                <w:szCs w:val="32"/>
                <w:highlight w:val="none"/>
              </w:rPr>
            </w:pPr>
          </w:p>
        </w:tc>
      </w:tr>
      <w:tr>
        <w:tblPrEx>
          <w:tblCellMar>
            <w:top w:w="0" w:type="dxa"/>
            <w:left w:w="108" w:type="dxa"/>
            <w:bottom w:w="0" w:type="dxa"/>
            <w:right w:w="108" w:type="dxa"/>
          </w:tblCellMar>
        </w:tblPrEx>
        <w:trPr>
          <w:trHeight w:val="599" w:hRule="atLeast"/>
        </w:trPr>
        <w:tc>
          <w:tcPr>
            <w:tcW w:w="1418" w:type="dxa"/>
            <w:vMerge w:val="restart"/>
            <w:tcBorders>
              <w:top w:val="nil"/>
              <w:left w:val="single" w:color="auto" w:sz="4" w:space="0"/>
              <w:bottom w:val="single" w:color="000000" w:sz="4" w:space="0"/>
              <w:right w:val="single" w:color="auto" w:sz="4" w:space="0"/>
            </w:tcBorders>
            <w:vAlign w:val="center"/>
          </w:tcPr>
          <w:p>
            <w:pPr>
              <w:widowControl/>
              <w:adjustRightInd/>
              <w:spacing w:line="240" w:lineRule="auto"/>
              <w:jc w:val="center"/>
              <w:textAlignment w:val="auto"/>
              <w:rPr>
                <w:rFonts w:ascii="仿宋_GB2312" w:hAnsi="宋体" w:eastAsia="仿宋_GB2312" w:cs="宋体"/>
                <w:color w:val="auto"/>
                <w:spacing w:val="0"/>
                <w:szCs w:val="32"/>
                <w:highlight w:val="none"/>
              </w:rPr>
            </w:pPr>
            <w:r>
              <w:rPr>
                <w:rFonts w:hint="eastAsia" w:ascii="仿宋_GB2312" w:hAnsi="宋体" w:eastAsia="仿宋_GB2312" w:cs="宋体"/>
                <w:color w:val="auto"/>
                <w:spacing w:val="0"/>
                <w:szCs w:val="32"/>
                <w:highlight w:val="none"/>
              </w:rPr>
              <w:t>获得最高荣誉</w:t>
            </w:r>
          </w:p>
        </w:tc>
        <w:tc>
          <w:tcPr>
            <w:tcW w:w="1949" w:type="dxa"/>
            <w:tcBorders>
              <w:top w:val="single" w:color="auto" w:sz="4" w:space="0"/>
              <w:left w:val="nil"/>
              <w:bottom w:val="single" w:color="auto" w:sz="4" w:space="0"/>
              <w:right w:val="single" w:color="auto" w:sz="4" w:space="0"/>
            </w:tcBorders>
            <w:vAlign w:val="center"/>
          </w:tcPr>
          <w:p>
            <w:pPr>
              <w:widowControl/>
              <w:adjustRightInd/>
              <w:spacing w:line="240" w:lineRule="auto"/>
              <w:jc w:val="center"/>
              <w:textAlignment w:val="auto"/>
              <w:rPr>
                <w:rFonts w:ascii="仿宋_GB2312" w:hAnsi="宋体" w:eastAsia="仿宋_GB2312" w:cs="宋体"/>
                <w:color w:val="auto"/>
                <w:spacing w:val="0"/>
                <w:szCs w:val="32"/>
                <w:highlight w:val="none"/>
              </w:rPr>
            </w:pPr>
            <w:r>
              <w:rPr>
                <w:rFonts w:hint="eastAsia" w:ascii="仿宋_GB2312" w:hAnsi="宋体" w:eastAsia="仿宋_GB2312" w:cs="宋体"/>
                <w:color w:val="auto"/>
                <w:spacing w:val="0"/>
                <w:szCs w:val="32"/>
                <w:highlight w:val="none"/>
              </w:rPr>
              <w:t>时间</w:t>
            </w:r>
          </w:p>
        </w:tc>
        <w:tc>
          <w:tcPr>
            <w:tcW w:w="1529" w:type="dxa"/>
            <w:tcBorders>
              <w:top w:val="single" w:color="auto" w:sz="4" w:space="0"/>
              <w:left w:val="nil"/>
              <w:bottom w:val="single" w:color="auto" w:sz="4" w:space="0"/>
              <w:right w:val="single" w:color="auto" w:sz="4" w:space="0"/>
            </w:tcBorders>
            <w:vAlign w:val="center"/>
          </w:tcPr>
          <w:p>
            <w:pPr>
              <w:widowControl/>
              <w:adjustRightInd/>
              <w:spacing w:line="240" w:lineRule="auto"/>
              <w:jc w:val="center"/>
              <w:textAlignment w:val="auto"/>
              <w:rPr>
                <w:rFonts w:ascii="仿宋_GB2312" w:hAnsi="宋体" w:eastAsia="仿宋_GB2312" w:cs="宋体"/>
                <w:color w:val="auto"/>
                <w:spacing w:val="0"/>
                <w:szCs w:val="32"/>
                <w:highlight w:val="none"/>
              </w:rPr>
            </w:pPr>
            <w:r>
              <w:rPr>
                <w:rFonts w:hint="eastAsia" w:ascii="仿宋_GB2312" w:hAnsi="宋体" w:eastAsia="仿宋_GB2312" w:cs="宋体"/>
                <w:color w:val="auto"/>
                <w:spacing w:val="0"/>
                <w:szCs w:val="32"/>
                <w:highlight w:val="none"/>
              </w:rPr>
              <w:t>参赛项目</w:t>
            </w:r>
          </w:p>
        </w:tc>
        <w:tc>
          <w:tcPr>
            <w:tcW w:w="1988" w:type="dxa"/>
            <w:tcBorders>
              <w:top w:val="single" w:color="auto" w:sz="4" w:space="0"/>
              <w:left w:val="nil"/>
              <w:bottom w:val="single" w:color="auto" w:sz="4" w:space="0"/>
              <w:right w:val="single" w:color="auto" w:sz="4" w:space="0"/>
            </w:tcBorders>
            <w:vAlign w:val="center"/>
          </w:tcPr>
          <w:p>
            <w:pPr>
              <w:widowControl/>
              <w:adjustRightInd/>
              <w:spacing w:line="240" w:lineRule="auto"/>
              <w:jc w:val="center"/>
              <w:textAlignment w:val="auto"/>
              <w:rPr>
                <w:rFonts w:ascii="仿宋_GB2312" w:hAnsi="宋体" w:eastAsia="仿宋_GB2312" w:cs="宋体"/>
                <w:color w:val="auto"/>
                <w:spacing w:val="0"/>
                <w:szCs w:val="32"/>
                <w:highlight w:val="none"/>
              </w:rPr>
            </w:pPr>
            <w:r>
              <w:rPr>
                <w:rFonts w:hint="eastAsia" w:ascii="仿宋_GB2312" w:hAnsi="宋体" w:eastAsia="仿宋_GB2312" w:cs="宋体"/>
                <w:color w:val="auto"/>
                <w:spacing w:val="0"/>
                <w:szCs w:val="32"/>
                <w:highlight w:val="none"/>
              </w:rPr>
              <w:t>主办单位</w:t>
            </w:r>
          </w:p>
        </w:tc>
        <w:tc>
          <w:tcPr>
            <w:tcW w:w="2021" w:type="dxa"/>
            <w:tcBorders>
              <w:top w:val="single" w:color="auto" w:sz="4" w:space="0"/>
              <w:left w:val="nil"/>
              <w:bottom w:val="single" w:color="auto" w:sz="4" w:space="0"/>
              <w:right w:val="single" w:color="auto" w:sz="4" w:space="0"/>
            </w:tcBorders>
            <w:vAlign w:val="center"/>
          </w:tcPr>
          <w:p>
            <w:pPr>
              <w:widowControl/>
              <w:adjustRightInd/>
              <w:spacing w:line="240" w:lineRule="auto"/>
              <w:jc w:val="center"/>
              <w:textAlignment w:val="auto"/>
              <w:rPr>
                <w:rFonts w:ascii="仿宋_GB2312" w:hAnsi="宋体" w:eastAsia="仿宋_GB2312" w:cs="宋体"/>
                <w:color w:val="auto"/>
                <w:spacing w:val="0"/>
                <w:szCs w:val="32"/>
                <w:highlight w:val="none"/>
              </w:rPr>
            </w:pPr>
            <w:r>
              <w:rPr>
                <w:rFonts w:hint="eastAsia" w:ascii="仿宋_GB2312" w:hAnsi="宋体" w:eastAsia="仿宋_GB2312" w:cs="宋体"/>
                <w:color w:val="auto"/>
                <w:spacing w:val="0"/>
                <w:szCs w:val="32"/>
                <w:highlight w:val="none"/>
              </w:rPr>
              <w:t>获得名次</w:t>
            </w:r>
          </w:p>
        </w:tc>
      </w:tr>
      <w:tr>
        <w:tblPrEx>
          <w:tblCellMar>
            <w:top w:w="0" w:type="dxa"/>
            <w:left w:w="108" w:type="dxa"/>
            <w:bottom w:w="0" w:type="dxa"/>
            <w:right w:w="108" w:type="dxa"/>
          </w:tblCellMar>
        </w:tblPrEx>
        <w:trPr>
          <w:trHeight w:val="734" w:hRule="atLeast"/>
        </w:trPr>
        <w:tc>
          <w:tcPr>
            <w:tcW w:w="1418" w:type="dxa"/>
            <w:vMerge w:val="continue"/>
            <w:tcBorders>
              <w:top w:val="nil"/>
              <w:left w:val="single" w:color="auto" w:sz="4" w:space="0"/>
              <w:bottom w:val="single" w:color="000000" w:sz="4" w:space="0"/>
              <w:right w:val="single" w:color="auto" w:sz="4" w:space="0"/>
            </w:tcBorders>
            <w:vAlign w:val="center"/>
          </w:tcPr>
          <w:p>
            <w:pPr>
              <w:widowControl/>
              <w:adjustRightInd/>
              <w:spacing w:line="240" w:lineRule="auto"/>
              <w:jc w:val="center"/>
              <w:textAlignment w:val="auto"/>
              <w:rPr>
                <w:rFonts w:ascii="仿宋_GB2312" w:hAnsi="宋体" w:eastAsia="仿宋_GB2312" w:cs="宋体"/>
                <w:color w:val="auto"/>
                <w:spacing w:val="0"/>
                <w:szCs w:val="32"/>
                <w:highlight w:val="none"/>
              </w:rPr>
            </w:pPr>
          </w:p>
        </w:tc>
        <w:tc>
          <w:tcPr>
            <w:tcW w:w="1949" w:type="dxa"/>
            <w:tcBorders>
              <w:top w:val="single" w:color="auto" w:sz="4" w:space="0"/>
              <w:left w:val="single" w:color="auto" w:sz="4" w:space="0"/>
              <w:bottom w:val="single" w:color="auto" w:sz="4" w:space="0"/>
              <w:right w:val="single" w:color="auto" w:sz="4" w:space="0"/>
            </w:tcBorders>
            <w:vAlign w:val="center"/>
          </w:tcPr>
          <w:p>
            <w:pPr>
              <w:widowControl/>
              <w:adjustRightInd/>
              <w:spacing w:line="380" w:lineRule="exact"/>
              <w:jc w:val="center"/>
              <w:textAlignment w:val="auto"/>
              <w:rPr>
                <w:rFonts w:ascii="仿宋_GB2312" w:hAnsi="宋体" w:eastAsia="仿宋_GB2312" w:cs="宋体"/>
                <w:color w:val="auto"/>
                <w:spacing w:val="0"/>
                <w:szCs w:val="32"/>
                <w:highlight w:val="none"/>
              </w:rPr>
            </w:pPr>
          </w:p>
        </w:tc>
        <w:tc>
          <w:tcPr>
            <w:tcW w:w="1529" w:type="dxa"/>
            <w:tcBorders>
              <w:top w:val="nil"/>
              <w:left w:val="nil"/>
              <w:bottom w:val="single" w:color="auto" w:sz="4" w:space="0"/>
              <w:right w:val="single" w:color="auto" w:sz="4" w:space="0"/>
            </w:tcBorders>
            <w:vAlign w:val="center"/>
          </w:tcPr>
          <w:p>
            <w:pPr>
              <w:widowControl/>
              <w:adjustRightInd/>
              <w:spacing w:line="380" w:lineRule="exact"/>
              <w:jc w:val="center"/>
              <w:textAlignment w:val="auto"/>
              <w:rPr>
                <w:rFonts w:ascii="仿宋_GB2312" w:hAnsi="宋体" w:eastAsia="仿宋_GB2312" w:cs="宋体"/>
                <w:color w:val="auto"/>
                <w:spacing w:val="0"/>
                <w:szCs w:val="32"/>
                <w:highlight w:val="none"/>
              </w:rPr>
            </w:pPr>
          </w:p>
        </w:tc>
        <w:tc>
          <w:tcPr>
            <w:tcW w:w="1988" w:type="dxa"/>
            <w:tcBorders>
              <w:top w:val="nil"/>
              <w:left w:val="nil"/>
              <w:bottom w:val="single" w:color="auto" w:sz="4" w:space="0"/>
              <w:right w:val="single" w:color="auto" w:sz="4" w:space="0"/>
            </w:tcBorders>
            <w:vAlign w:val="center"/>
          </w:tcPr>
          <w:p>
            <w:pPr>
              <w:widowControl/>
              <w:adjustRightInd/>
              <w:spacing w:line="380" w:lineRule="exact"/>
              <w:jc w:val="center"/>
              <w:textAlignment w:val="auto"/>
              <w:rPr>
                <w:rFonts w:ascii="仿宋_GB2312" w:hAnsi="宋体" w:eastAsia="仿宋_GB2312" w:cs="宋体"/>
                <w:color w:val="auto"/>
                <w:spacing w:val="0"/>
                <w:szCs w:val="32"/>
                <w:highlight w:val="none"/>
              </w:rPr>
            </w:pPr>
          </w:p>
        </w:tc>
        <w:tc>
          <w:tcPr>
            <w:tcW w:w="2021" w:type="dxa"/>
            <w:tcBorders>
              <w:top w:val="nil"/>
              <w:left w:val="nil"/>
              <w:bottom w:val="single" w:color="auto" w:sz="4" w:space="0"/>
              <w:right w:val="single" w:color="auto" w:sz="4" w:space="0"/>
            </w:tcBorders>
            <w:vAlign w:val="center"/>
          </w:tcPr>
          <w:p>
            <w:pPr>
              <w:widowControl/>
              <w:adjustRightInd/>
              <w:spacing w:line="380" w:lineRule="exact"/>
              <w:jc w:val="center"/>
              <w:textAlignment w:val="auto"/>
              <w:rPr>
                <w:rFonts w:ascii="仿宋_GB2312" w:hAnsi="宋体" w:eastAsia="仿宋_GB2312" w:cs="宋体"/>
                <w:color w:val="auto"/>
                <w:spacing w:val="0"/>
                <w:szCs w:val="32"/>
                <w:highlight w:val="none"/>
              </w:rPr>
            </w:pPr>
          </w:p>
        </w:tc>
      </w:tr>
      <w:tr>
        <w:tblPrEx>
          <w:tblCellMar>
            <w:top w:w="0" w:type="dxa"/>
            <w:left w:w="108" w:type="dxa"/>
            <w:bottom w:w="0" w:type="dxa"/>
            <w:right w:w="108" w:type="dxa"/>
          </w:tblCellMar>
        </w:tblPrEx>
        <w:trPr>
          <w:trHeight w:val="885" w:hRule="atLeast"/>
        </w:trPr>
        <w:tc>
          <w:tcPr>
            <w:tcW w:w="1418" w:type="dxa"/>
            <w:vMerge w:val="continue"/>
            <w:tcBorders>
              <w:top w:val="nil"/>
              <w:left w:val="single" w:color="auto" w:sz="4" w:space="0"/>
              <w:bottom w:val="single" w:color="000000" w:sz="4" w:space="0"/>
              <w:right w:val="single" w:color="auto" w:sz="4" w:space="0"/>
            </w:tcBorders>
            <w:vAlign w:val="center"/>
          </w:tcPr>
          <w:p>
            <w:pPr>
              <w:widowControl/>
              <w:adjustRightInd/>
              <w:spacing w:line="240" w:lineRule="auto"/>
              <w:jc w:val="center"/>
              <w:textAlignment w:val="auto"/>
              <w:rPr>
                <w:rFonts w:ascii="仿宋_GB2312" w:hAnsi="宋体" w:eastAsia="仿宋_GB2312" w:cs="宋体"/>
                <w:color w:val="auto"/>
                <w:spacing w:val="0"/>
                <w:szCs w:val="32"/>
                <w:highlight w:val="none"/>
              </w:rPr>
            </w:pPr>
          </w:p>
        </w:tc>
        <w:tc>
          <w:tcPr>
            <w:tcW w:w="1949" w:type="dxa"/>
            <w:tcBorders>
              <w:top w:val="single" w:color="auto" w:sz="4" w:space="0"/>
              <w:left w:val="nil"/>
              <w:bottom w:val="single" w:color="auto" w:sz="4" w:space="0"/>
              <w:right w:val="single" w:color="000000" w:sz="4" w:space="0"/>
            </w:tcBorders>
            <w:vAlign w:val="center"/>
          </w:tcPr>
          <w:p>
            <w:pPr>
              <w:widowControl/>
              <w:adjustRightInd/>
              <w:spacing w:line="240" w:lineRule="auto"/>
              <w:jc w:val="center"/>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秩序册</w:t>
            </w:r>
          </w:p>
          <w:p>
            <w:pPr>
              <w:widowControl/>
              <w:adjustRightInd/>
              <w:spacing w:line="240" w:lineRule="auto"/>
              <w:jc w:val="center"/>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（页、项）</w:t>
            </w:r>
          </w:p>
        </w:tc>
        <w:tc>
          <w:tcPr>
            <w:tcW w:w="1529" w:type="dxa"/>
            <w:tcBorders>
              <w:top w:val="single" w:color="auto" w:sz="4" w:space="0"/>
              <w:left w:val="nil"/>
              <w:bottom w:val="single" w:color="auto" w:sz="4" w:space="0"/>
              <w:right w:val="single" w:color="000000" w:sz="4" w:space="0"/>
            </w:tcBorders>
            <w:noWrap/>
            <w:vAlign w:val="bottom"/>
          </w:tcPr>
          <w:p>
            <w:pPr>
              <w:widowControl/>
              <w:adjustRightInd/>
              <w:spacing w:line="240" w:lineRule="auto"/>
              <w:jc w:val="center"/>
              <w:textAlignment w:val="auto"/>
              <w:rPr>
                <w:rFonts w:ascii="宋体" w:hAnsi="宋体" w:eastAsia="宋体" w:cs="宋体"/>
                <w:color w:val="auto"/>
                <w:spacing w:val="0"/>
                <w:sz w:val="24"/>
                <w:szCs w:val="24"/>
                <w:highlight w:val="none"/>
              </w:rPr>
            </w:pPr>
          </w:p>
        </w:tc>
        <w:tc>
          <w:tcPr>
            <w:tcW w:w="1988" w:type="dxa"/>
            <w:tcBorders>
              <w:top w:val="single" w:color="auto" w:sz="4" w:space="0"/>
              <w:left w:val="nil"/>
              <w:bottom w:val="single" w:color="auto" w:sz="4" w:space="0"/>
              <w:right w:val="single" w:color="000000" w:sz="4" w:space="0"/>
            </w:tcBorders>
            <w:vAlign w:val="center"/>
          </w:tcPr>
          <w:p>
            <w:pPr>
              <w:widowControl/>
              <w:adjustRightInd/>
              <w:spacing w:line="400" w:lineRule="exact"/>
              <w:jc w:val="center"/>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成绩册</w:t>
            </w:r>
          </w:p>
          <w:p>
            <w:pPr>
              <w:widowControl/>
              <w:adjustRightInd/>
              <w:spacing w:line="400" w:lineRule="exact"/>
              <w:jc w:val="center"/>
              <w:textAlignment w:val="auto"/>
              <w:rPr>
                <w:rFonts w:ascii="仿宋_GB2312" w:hAnsi="宋体" w:eastAsia="仿宋_GB2312" w:cs="宋体"/>
                <w:color w:val="auto"/>
                <w:spacing w:val="0"/>
                <w:sz w:val="28"/>
                <w:szCs w:val="28"/>
                <w:highlight w:val="none"/>
              </w:rPr>
            </w:pPr>
            <w:r>
              <w:rPr>
                <w:rFonts w:hint="eastAsia" w:ascii="仿宋_GB2312" w:hAnsi="宋体" w:eastAsia="仿宋_GB2312" w:cs="宋体"/>
                <w:color w:val="auto"/>
                <w:spacing w:val="0"/>
                <w:sz w:val="28"/>
                <w:szCs w:val="28"/>
                <w:highlight w:val="none"/>
              </w:rPr>
              <w:t>（页、项）</w:t>
            </w:r>
          </w:p>
        </w:tc>
        <w:tc>
          <w:tcPr>
            <w:tcW w:w="2021" w:type="dxa"/>
            <w:tcBorders>
              <w:top w:val="single" w:color="auto" w:sz="4" w:space="0"/>
              <w:left w:val="nil"/>
              <w:bottom w:val="single" w:color="auto" w:sz="4" w:space="0"/>
              <w:right w:val="single" w:color="000000" w:sz="4" w:space="0"/>
            </w:tcBorders>
            <w:vAlign w:val="center"/>
          </w:tcPr>
          <w:p>
            <w:pPr>
              <w:widowControl/>
              <w:adjustRightInd/>
              <w:spacing w:line="240" w:lineRule="auto"/>
              <w:jc w:val="center"/>
              <w:textAlignment w:val="auto"/>
              <w:rPr>
                <w:rFonts w:ascii="仿宋_GB2312" w:hAnsi="宋体" w:eastAsia="仿宋_GB2312" w:cs="宋体"/>
                <w:color w:val="auto"/>
                <w:spacing w:val="0"/>
                <w:szCs w:val="32"/>
                <w:highlight w:val="none"/>
              </w:rPr>
            </w:pPr>
          </w:p>
        </w:tc>
      </w:tr>
      <w:tr>
        <w:tblPrEx>
          <w:tblCellMar>
            <w:top w:w="0" w:type="dxa"/>
            <w:left w:w="108" w:type="dxa"/>
            <w:bottom w:w="0" w:type="dxa"/>
            <w:right w:w="108" w:type="dxa"/>
          </w:tblCellMar>
        </w:tblPrEx>
        <w:trPr>
          <w:trHeight w:val="1815" w:hRule="atLeast"/>
        </w:trPr>
        <w:tc>
          <w:tcPr>
            <w:tcW w:w="1418" w:type="dxa"/>
            <w:vMerge w:val="restart"/>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仿宋_GB2312" w:hAnsi="宋体" w:eastAsia="仿宋_GB2312" w:cs="宋体"/>
                <w:color w:val="auto"/>
                <w:spacing w:val="0"/>
                <w:szCs w:val="32"/>
                <w:highlight w:val="none"/>
              </w:rPr>
            </w:pPr>
            <w:r>
              <w:rPr>
                <w:rFonts w:hint="eastAsia" w:ascii="仿宋_GB2312" w:hAnsi="宋体" w:eastAsia="仿宋_GB2312" w:cs="宋体"/>
                <w:color w:val="auto"/>
                <w:spacing w:val="0"/>
                <w:szCs w:val="32"/>
                <w:highlight w:val="none"/>
              </w:rPr>
              <w:t>毕业学校审核意见</w:t>
            </w:r>
          </w:p>
        </w:tc>
        <w:tc>
          <w:tcPr>
            <w:tcW w:w="7487" w:type="dxa"/>
            <w:gridSpan w:val="4"/>
            <w:tcBorders>
              <w:top w:val="single" w:color="auto" w:sz="4" w:space="0"/>
              <w:left w:val="nil"/>
              <w:bottom w:val="nil"/>
              <w:right w:val="single" w:color="000000" w:sz="4" w:space="0"/>
            </w:tcBorders>
            <w:vAlign w:val="center"/>
          </w:tcPr>
          <w:p>
            <w:pPr>
              <w:widowControl/>
              <w:adjustRightInd/>
              <w:spacing w:line="240" w:lineRule="auto"/>
              <w:ind w:firstLine="975" w:firstLineChars="300"/>
              <w:textAlignment w:val="auto"/>
              <w:rPr>
                <w:rFonts w:ascii="仿宋_GB2312" w:hAnsi="宋体" w:eastAsia="仿宋_GB2312" w:cs="宋体"/>
                <w:color w:val="auto"/>
                <w:spacing w:val="0"/>
                <w:szCs w:val="32"/>
                <w:highlight w:val="none"/>
              </w:rPr>
            </w:pPr>
            <w:r>
              <w:rPr>
                <w:rFonts w:hint="eastAsia" w:ascii="仿宋_GB2312" w:hAnsi="宋体" w:eastAsia="仿宋_GB2312" w:cs="宋体"/>
                <w:color w:val="auto"/>
                <w:spacing w:val="0"/>
                <w:szCs w:val="32"/>
                <w:highlight w:val="none"/>
              </w:rPr>
              <w:t>在</w:t>
            </w:r>
            <w:r>
              <w:rPr>
                <w:rFonts w:hint="eastAsia" w:ascii="仿宋_GB2312" w:hAnsi="宋体" w:eastAsia="仿宋_GB2312" w:cs="宋体"/>
                <w:color w:val="auto"/>
                <w:spacing w:val="0"/>
                <w:szCs w:val="32"/>
                <w:highlight w:val="none"/>
                <w:u w:val="single"/>
              </w:rPr>
              <w:t xml:space="preserve">     </w:t>
            </w:r>
            <w:r>
              <w:rPr>
                <w:rFonts w:hint="eastAsia" w:ascii="仿宋_GB2312" w:hAnsi="宋体" w:eastAsia="仿宋_GB2312" w:cs="宋体"/>
                <w:color w:val="auto"/>
                <w:spacing w:val="0"/>
                <w:szCs w:val="32"/>
                <w:highlight w:val="none"/>
              </w:rPr>
              <w:t>年</w:t>
            </w:r>
            <w:r>
              <w:rPr>
                <w:rFonts w:hint="eastAsia" w:ascii="仿宋_GB2312" w:hAnsi="宋体" w:eastAsia="仿宋_GB2312" w:cs="宋体"/>
                <w:color w:val="auto"/>
                <w:spacing w:val="0"/>
                <w:szCs w:val="32"/>
                <w:highlight w:val="none"/>
                <w:u w:val="single"/>
              </w:rPr>
              <w:t xml:space="preserve">            </w:t>
            </w:r>
            <w:r>
              <w:rPr>
                <w:rFonts w:hint="eastAsia" w:ascii="仿宋_GB2312" w:hAnsi="宋体" w:eastAsia="仿宋_GB2312" w:cs="宋体"/>
                <w:color w:val="auto"/>
                <w:spacing w:val="0"/>
                <w:szCs w:val="32"/>
                <w:highlight w:val="none"/>
              </w:rPr>
              <w:t>（国家级、省级、市级）比赛中，获得</w:t>
            </w:r>
            <w:r>
              <w:rPr>
                <w:rFonts w:hint="eastAsia" w:ascii="仿宋_GB2312" w:hAnsi="宋体" w:eastAsia="仿宋_GB2312" w:cs="宋体"/>
                <w:color w:val="auto"/>
                <w:spacing w:val="0"/>
                <w:szCs w:val="32"/>
                <w:highlight w:val="none"/>
                <w:u w:val="single"/>
              </w:rPr>
              <w:t xml:space="preserve">    </w:t>
            </w:r>
            <w:r>
              <w:rPr>
                <w:rFonts w:hint="eastAsia" w:ascii="仿宋_GB2312" w:hAnsi="宋体" w:eastAsia="仿宋_GB2312" w:cs="宋体"/>
                <w:color w:val="auto"/>
                <w:spacing w:val="0"/>
                <w:szCs w:val="32"/>
                <w:highlight w:val="none"/>
              </w:rPr>
              <w:t>组</w:t>
            </w:r>
            <w:r>
              <w:rPr>
                <w:rFonts w:hint="eastAsia" w:ascii="仿宋_GB2312" w:hAnsi="宋体" w:eastAsia="仿宋_GB2312" w:cs="宋体"/>
                <w:color w:val="auto"/>
                <w:spacing w:val="0"/>
                <w:szCs w:val="32"/>
                <w:highlight w:val="none"/>
                <w:u w:val="single"/>
              </w:rPr>
              <w:t xml:space="preserve">    </w:t>
            </w:r>
            <w:r>
              <w:rPr>
                <w:rFonts w:hint="eastAsia" w:ascii="仿宋_GB2312" w:hAnsi="宋体" w:eastAsia="仿宋_GB2312" w:cs="宋体"/>
                <w:color w:val="auto"/>
                <w:spacing w:val="0"/>
                <w:szCs w:val="32"/>
                <w:highlight w:val="none"/>
              </w:rPr>
              <w:t>项目第</w:t>
            </w:r>
            <w:r>
              <w:rPr>
                <w:rFonts w:hint="eastAsia" w:ascii="仿宋_GB2312" w:hAnsi="宋体" w:eastAsia="仿宋_GB2312" w:cs="宋体"/>
                <w:color w:val="auto"/>
                <w:spacing w:val="0"/>
                <w:szCs w:val="32"/>
                <w:highlight w:val="none"/>
                <w:u w:val="single"/>
              </w:rPr>
              <w:t xml:space="preserve">   </w:t>
            </w:r>
            <w:r>
              <w:rPr>
                <w:rFonts w:hint="eastAsia" w:ascii="仿宋_GB2312" w:hAnsi="宋体" w:eastAsia="仿宋_GB2312" w:cs="宋体"/>
                <w:color w:val="auto"/>
                <w:spacing w:val="0"/>
                <w:szCs w:val="32"/>
                <w:highlight w:val="none"/>
              </w:rPr>
              <w:t>名。申请体育中考目标考试中加</w:t>
            </w:r>
            <w:r>
              <w:rPr>
                <w:rFonts w:hint="eastAsia" w:ascii="仿宋_GB2312" w:hAnsi="宋体" w:eastAsia="仿宋_GB2312" w:cs="宋体"/>
                <w:color w:val="auto"/>
                <w:spacing w:val="0"/>
                <w:szCs w:val="32"/>
                <w:highlight w:val="none"/>
                <w:u w:val="single"/>
              </w:rPr>
              <w:t xml:space="preserve">    </w:t>
            </w:r>
            <w:r>
              <w:rPr>
                <w:rFonts w:hint="eastAsia" w:ascii="仿宋_GB2312" w:hAnsi="宋体" w:eastAsia="仿宋_GB2312" w:cs="宋体"/>
                <w:color w:val="auto"/>
                <w:spacing w:val="0"/>
                <w:szCs w:val="32"/>
                <w:highlight w:val="none"/>
              </w:rPr>
              <w:t>分。　</w:t>
            </w:r>
          </w:p>
        </w:tc>
      </w:tr>
      <w:tr>
        <w:tblPrEx>
          <w:tblCellMar>
            <w:top w:w="0" w:type="dxa"/>
            <w:left w:w="108" w:type="dxa"/>
            <w:bottom w:w="0" w:type="dxa"/>
            <w:right w:w="108" w:type="dxa"/>
          </w:tblCellMar>
        </w:tblPrEx>
        <w:trPr>
          <w:trHeight w:val="90" w:hRule="atLeast"/>
        </w:trPr>
        <w:tc>
          <w:tcPr>
            <w:tcW w:w="1418"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仿宋_GB2312" w:hAnsi="宋体" w:eastAsia="仿宋_GB2312" w:cs="宋体"/>
                <w:color w:val="auto"/>
                <w:spacing w:val="0"/>
                <w:szCs w:val="32"/>
                <w:highlight w:val="none"/>
              </w:rPr>
            </w:pPr>
          </w:p>
        </w:tc>
        <w:tc>
          <w:tcPr>
            <w:tcW w:w="7487" w:type="dxa"/>
            <w:gridSpan w:val="4"/>
            <w:tcBorders>
              <w:top w:val="nil"/>
              <w:left w:val="nil"/>
              <w:bottom w:val="single" w:color="auto" w:sz="4" w:space="0"/>
              <w:right w:val="single" w:color="auto" w:sz="4" w:space="0"/>
            </w:tcBorders>
            <w:vAlign w:val="center"/>
          </w:tcPr>
          <w:p>
            <w:pPr>
              <w:widowControl/>
              <w:adjustRightInd/>
              <w:spacing w:line="240" w:lineRule="auto"/>
              <w:textAlignment w:val="auto"/>
              <w:rPr>
                <w:rFonts w:ascii="仿宋_GB2312" w:hAnsi="宋体" w:eastAsia="仿宋_GB2312" w:cs="宋体"/>
                <w:color w:val="auto"/>
                <w:spacing w:val="0"/>
                <w:szCs w:val="32"/>
                <w:highlight w:val="none"/>
              </w:rPr>
            </w:pPr>
            <w:r>
              <w:rPr>
                <w:rFonts w:hint="eastAsia" w:ascii="仿宋_GB2312" w:hAnsi="宋体" w:eastAsia="仿宋_GB2312" w:cs="宋体"/>
                <w:color w:val="auto"/>
                <w:spacing w:val="0"/>
                <w:szCs w:val="32"/>
                <w:highlight w:val="none"/>
              </w:rPr>
              <w:t>负责人（签字或签章）</w:t>
            </w:r>
            <w:r>
              <w:rPr>
                <w:rFonts w:ascii="仿宋_GB2312" w:hAnsi="宋体" w:eastAsia="仿宋_GB2312" w:cs="宋体"/>
                <w:color w:val="auto"/>
                <w:spacing w:val="0"/>
                <w:szCs w:val="32"/>
                <w:highlight w:val="none"/>
              </w:rPr>
              <w:t xml:space="preserve">    </w:t>
            </w:r>
            <w:r>
              <w:rPr>
                <w:rFonts w:hint="eastAsia" w:ascii="仿宋_GB2312" w:hAnsi="宋体" w:eastAsia="仿宋_GB2312" w:cs="宋体"/>
                <w:color w:val="auto"/>
                <w:spacing w:val="0"/>
                <w:szCs w:val="32"/>
                <w:highlight w:val="none"/>
              </w:rPr>
              <w:t>单位（公章）</w:t>
            </w:r>
            <w:r>
              <w:rPr>
                <w:rFonts w:ascii="仿宋_GB2312" w:hAnsi="宋体" w:eastAsia="仿宋_GB2312" w:cs="宋体"/>
                <w:color w:val="auto"/>
                <w:spacing w:val="0"/>
                <w:szCs w:val="32"/>
                <w:highlight w:val="none"/>
              </w:rPr>
              <w:t xml:space="preserve">  </w:t>
            </w:r>
            <w:r>
              <w:rPr>
                <w:rFonts w:hint="eastAsia" w:ascii="仿宋_GB2312" w:hAnsi="宋体" w:eastAsia="仿宋_GB2312" w:cs="宋体"/>
                <w:color w:val="auto"/>
                <w:spacing w:val="0"/>
                <w:szCs w:val="32"/>
                <w:highlight w:val="none"/>
              </w:rPr>
              <w:t>年 月</w:t>
            </w:r>
            <w:r>
              <w:rPr>
                <w:rFonts w:ascii="仿宋_GB2312" w:hAnsi="宋体" w:eastAsia="仿宋_GB2312" w:cs="宋体"/>
                <w:color w:val="auto"/>
                <w:spacing w:val="0"/>
                <w:szCs w:val="32"/>
                <w:highlight w:val="none"/>
              </w:rPr>
              <w:t xml:space="preserve"> </w:t>
            </w:r>
            <w:r>
              <w:rPr>
                <w:rFonts w:hint="eastAsia" w:ascii="仿宋_GB2312" w:hAnsi="宋体" w:eastAsia="仿宋_GB2312" w:cs="宋体"/>
                <w:color w:val="auto"/>
                <w:spacing w:val="0"/>
                <w:szCs w:val="32"/>
                <w:highlight w:val="none"/>
              </w:rPr>
              <w:t>日</w:t>
            </w:r>
          </w:p>
        </w:tc>
      </w:tr>
      <w:tr>
        <w:tblPrEx>
          <w:tblCellMar>
            <w:top w:w="0" w:type="dxa"/>
            <w:left w:w="108" w:type="dxa"/>
            <w:bottom w:w="0" w:type="dxa"/>
            <w:right w:w="108" w:type="dxa"/>
          </w:tblCellMar>
        </w:tblPrEx>
        <w:trPr>
          <w:trHeight w:val="1815" w:hRule="atLeast"/>
        </w:trPr>
        <w:tc>
          <w:tcPr>
            <w:tcW w:w="1418" w:type="dxa"/>
            <w:vMerge w:val="restart"/>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仿宋_GB2312" w:hAnsi="宋体" w:eastAsia="仿宋_GB2312" w:cs="宋体"/>
                <w:color w:val="auto"/>
                <w:spacing w:val="0"/>
                <w:szCs w:val="32"/>
                <w:highlight w:val="none"/>
              </w:rPr>
            </w:pPr>
            <w:r>
              <w:rPr>
                <w:rFonts w:hint="eastAsia" w:ascii="仿宋_GB2312" w:hAnsi="宋体" w:eastAsia="仿宋_GB2312" w:cs="宋体"/>
                <w:color w:val="auto"/>
                <w:spacing w:val="0"/>
                <w:szCs w:val="32"/>
                <w:highlight w:val="none"/>
              </w:rPr>
              <w:t>主管单位审批意见</w:t>
            </w:r>
          </w:p>
        </w:tc>
        <w:tc>
          <w:tcPr>
            <w:tcW w:w="7487" w:type="dxa"/>
            <w:gridSpan w:val="4"/>
            <w:tcBorders>
              <w:top w:val="single" w:color="auto" w:sz="4" w:space="0"/>
              <w:left w:val="nil"/>
              <w:bottom w:val="nil"/>
              <w:right w:val="single" w:color="000000" w:sz="4" w:space="0"/>
            </w:tcBorders>
            <w:vAlign w:val="center"/>
          </w:tcPr>
          <w:p>
            <w:pPr>
              <w:widowControl/>
              <w:adjustRightInd/>
              <w:spacing w:line="240" w:lineRule="auto"/>
              <w:textAlignment w:val="auto"/>
              <w:rPr>
                <w:rFonts w:ascii="仿宋_GB2312" w:hAnsi="宋体" w:eastAsia="仿宋_GB2312" w:cs="宋体"/>
                <w:color w:val="auto"/>
                <w:spacing w:val="0"/>
                <w:szCs w:val="32"/>
                <w:highlight w:val="none"/>
              </w:rPr>
            </w:pPr>
            <w:r>
              <w:rPr>
                <w:rFonts w:hint="eastAsia" w:ascii="仿宋_GB2312" w:hAnsi="宋体" w:eastAsia="仿宋_GB2312" w:cs="宋体"/>
                <w:color w:val="auto"/>
                <w:spacing w:val="0"/>
                <w:szCs w:val="32"/>
                <w:highlight w:val="none"/>
              </w:rPr>
              <w:t>　</w:t>
            </w:r>
          </w:p>
        </w:tc>
      </w:tr>
      <w:tr>
        <w:tblPrEx>
          <w:tblCellMar>
            <w:top w:w="0" w:type="dxa"/>
            <w:left w:w="108" w:type="dxa"/>
            <w:bottom w:w="0" w:type="dxa"/>
            <w:right w:w="108" w:type="dxa"/>
          </w:tblCellMar>
        </w:tblPrEx>
        <w:trPr>
          <w:trHeight w:val="103" w:hRule="atLeast"/>
        </w:trPr>
        <w:tc>
          <w:tcPr>
            <w:tcW w:w="1418"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仿宋_GB2312" w:hAnsi="宋体" w:eastAsia="仿宋_GB2312" w:cs="宋体"/>
                <w:color w:val="auto"/>
                <w:spacing w:val="0"/>
                <w:szCs w:val="32"/>
                <w:highlight w:val="none"/>
              </w:rPr>
            </w:pPr>
          </w:p>
        </w:tc>
        <w:tc>
          <w:tcPr>
            <w:tcW w:w="7487" w:type="dxa"/>
            <w:gridSpan w:val="4"/>
            <w:tcBorders>
              <w:top w:val="nil"/>
              <w:left w:val="nil"/>
              <w:bottom w:val="single" w:color="auto" w:sz="4" w:space="0"/>
              <w:right w:val="single" w:color="auto" w:sz="4" w:space="0"/>
            </w:tcBorders>
            <w:vAlign w:val="center"/>
          </w:tcPr>
          <w:p>
            <w:pPr>
              <w:widowControl/>
              <w:adjustRightInd/>
              <w:spacing w:line="240" w:lineRule="auto"/>
              <w:textAlignment w:val="auto"/>
              <w:rPr>
                <w:rFonts w:ascii="仿宋_GB2312" w:hAnsi="宋体" w:eastAsia="仿宋_GB2312" w:cs="宋体"/>
                <w:color w:val="auto"/>
                <w:spacing w:val="0"/>
                <w:szCs w:val="32"/>
                <w:highlight w:val="none"/>
              </w:rPr>
            </w:pPr>
            <w:r>
              <w:rPr>
                <w:rFonts w:hint="eastAsia" w:ascii="仿宋_GB2312" w:hAnsi="宋体" w:eastAsia="仿宋_GB2312" w:cs="宋体"/>
                <w:color w:val="auto"/>
                <w:spacing w:val="0"/>
                <w:szCs w:val="32"/>
                <w:highlight w:val="none"/>
              </w:rPr>
              <w:t>负责人（签字或签章）</w:t>
            </w:r>
            <w:r>
              <w:rPr>
                <w:rFonts w:ascii="仿宋_GB2312" w:hAnsi="宋体" w:eastAsia="仿宋_GB2312" w:cs="宋体"/>
                <w:color w:val="auto"/>
                <w:spacing w:val="0"/>
                <w:szCs w:val="32"/>
                <w:highlight w:val="none"/>
              </w:rPr>
              <w:t xml:space="preserve">    </w:t>
            </w:r>
            <w:r>
              <w:rPr>
                <w:rFonts w:hint="eastAsia" w:ascii="仿宋_GB2312" w:hAnsi="宋体" w:eastAsia="仿宋_GB2312" w:cs="宋体"/>
                <w:color w:val="auto"/>
                <w:spacing w:val="0"/>
                <w:szCs w:val="32"/>
                <w:highlight w:val="none"/>
              </w:rPr>
              <w:t>单位（公章）</w:t>
            </w:r>
            <w:r>
              <w:rPr>
                <w:rFonts w:ascii="仿宋_GB2312" w:hAnsi="宋体" w:eastAsia="仿宋_GB2312" w:cs="宋体"/>
                <w:color w:val="auto"/>
                <w:spacing w:val="0"/>
                <w:szCs w:val="32"/>
                <w:highlight w:val="none"/>
              </w:rPr>
              <w:t xml:space="preserve">  </w:t>
            </w:r>
            <w:r>
              <w:rPr>
                <w:rFonts w:hint="eastAsia" w:ascii="仿宋_GB2312" w:hAnsi="宋体" w:eastAsia="仿宋_GB2312" w:cs="宋体"/>
                <w:color w:val="auto"/>
                <w:spacing w:val="0"/>
                <w:szCs w:val="32"/>
                <w:highlight w:val="none"/>
              </w:rPr>
              <w:t>年 月</w:t>
            </w:r>
            <w:r>
              <w:rPr>
                <w:rFonts w:ascii="仿宋_GB2312" w:hAnsi="宋体" w:eastAsia="仿宋_GB2312" w:cs="宋体"/>
                <w:color w:val="auto"/>
                <w:spacing w:val="0"/>
                <w:szCs w:val="32"/>
                <w:highlight w:val="none"/>
              </w:rPr>
              <w:t xml:space="preserve"> </w:t>
            </w:r>
            <w:r>
              <w:rPr>
                <w:rFonts w:hint="eastAsia" w:ascii="仿宋_GB2312" w:hAnsi="宋体" w:eastAsia="仿宋_GB2312" w:cs="宋体"/>
                <w:color w:val="auto"/>
                <w:spacing w:val="0"/>
                <w:szCs w:val="32"/>
                <w:highlight w:val="none"/>
              </w:rPr>
              <w:t>日</w:t>
            </w:r>
          </w:p>
        </w:tc>
      </w:tr>
      <w:tr>
        <w:tblPrEx>
          <w:tblCellMar>
            <w:top w:w="0" w:type="dxa"/>
            <w:left w:w="108" w:type="dxa"/>
            <w:bottom w:w="0" w:type="dxa"/>
            <w:right w:w="108" w:type="dxa"/>
          </w:tblCellMar>
        </w:tblPrEx>
        <w:trPr>
          <w:trHeight w:val="405" w:hRule="atLeast"/>
        </w:trPr>
        <w:tc>
          <w:tcPr>
            <w:tcW w:w="8905" w:type="dxa"/>
            <w:gridSpan w:val="5"/>
            <w:tcBorders>
              <w:top w:val="single" w:color="auto" w:sz="4" w:space="0"/>
              <w:left w:val="nil"/>
              <w:bottom w:val="nil"/>
              <w:right w:val="nil"/>
            </w:tcBorders>
            <w:noWrap/>
            <w:vAlign w:val="bottom"/>
          </w:tcPr>
          <w:p>
            <w:pPr>
              <w:widowControl/>
              <w:adjustRightInd/>
              <w:spacing w:line="240" w:lineRule="auto"/>
              <w:textAlignment w:val="auto"/>
              <w:rPr>
                <w:rFonts w:ascii="宋体" w:hAnsi="宋体" w:eastAsia="仿宋_GB2312" w:cs="宋体"/>
                <w:color w:val="auto"/>
                <w:spacing w:val="0"/>
                <w:szCs w:val="32"/>
                <w:highlight w:val="none"/>
              </w:rPr>
            </w:pPr>
          </w:p>
        </w:tc>
      </w:tr>
    </w:tbl>
    <w:p>
      <w:pPr>
        <w:rPr>
          <w:rFonts w:ascii="仿宋_GB2312" w:hAnsi="仿宋_GB2312" w:eastAsia="仿宋_GB2312" w:cs="仿宋_GB2312"/>
          <w:color w:val="auto"/>
          <w:sz w:val="28"/>
          <w:szCs w:val="28"/>
          <w:highlight w:val="none"/>
        </w:rPr>
      </w:pPr>
    </w:p>
    <w:p>
      <w:pPr>
        <w:rPr>
          <w:rFonts w:ascii="仿宋_GB2312" w:hAnsi="仿宋_GB2312" w:eastAsia="仿宋_GB2312" w:cs="仿宋_GB2312"/>
          <w:color w:val="auto"/>
          <w:sz w:val="28"/>
          <w:szCs w:val="28"/>
          <w:highlight w:val="none"/>
        </w:rPr>
        <w:sectPr>
          <w:pgSz w:w="11907" w:h="16840"/>
          <w:pgMar w:top="2041" w:right="1417" w:bottom="2041" w:left="1587" w:header="851" w:footer="992" w:gutter="0"/>
          <w:pgNumType w:fmt="decimal"/>
          <w:cols w:space="720" w:num="1"/>
          <w:docGrid w:type="linesAndChars" w:linePitch="579" w:charSpace="1228"/>
        </w:sectPr>
      </w:pPr>
    </w:p>
    <w:p>
      <w:pPr>
        <w:rPr>
          <w:rFonts w:ascii="黑体" w:hAnsi="黑体" w:eastAsia="黑体" w:cs="仿宋_GB2312"/>
          <w:color w:val="auto"/>
          <w:szCs w:val="32"/>
          <w:highlight w:val="none"/>
        </w:rPr>
      </w:pPr>
      <w:r>
        <w:rPr>
          <w:rFonts w:hint="eastAsia" w:ascii="黑体" w:hAnsi="黑体" w:eastAsia="黑体" w:cs="仿宋_GB2312"/>
          <w:color w:val="auto"/>
          <w:szCs w:val="32"/>
          <w:highlight w:val="none"/>
        </w:rPr>
        <w:t>附件13</w:t>
      </w:r>
    </w:p>
    <w:tbl>
      <w:tblPr>
        <w:tblStyle w:val="33"/>
        <w:tblW w:w="13868" w:type="dxa"/>
        <w:tblInd w:w="-168" w:type="dxa"/>
        <w:tblLayout w:type="fixed"/>
        <w:tblCellMar>
          <w:top w:w="0" w:type="dxa"/>
          <w:left w:w="0" w:type="dxa"/>
          <w:bottom w:w="0" w:type="dxa"/>
          <w:right w:w="0" w:type="dxa"/>
        </w:tblCellMar>
      </w:tblPr>
      <w:tblGrid>
        <w:gridCol w:w="771"/>
        <w:gridCol w:w="1879"/>
        <w:gridCol w:w="2194"/>
        <w:gridCol w:w="844"/>
        <w:gridCol w:w="684"/>
        <w:gridCol w:w="2578"/>
        <w:gridCol w:w="881"/>
        <w:gridCol w:w="657"/>
        <w:gridCol w:w="918"/>
        <w:gridCol w:w="1519"/>
        <w:gridCol w:w="943"/>
      </w:tblGrid>
      <w:tr>
        <w:tblPrEx>
          <w:tblCellMar>
            <w:top w:w="0" w:type="dxa"/>
            <w:left w:w="0" w:type="dxa"/>
            <w:bottom w:w="0" w:type="dxa"/>
            <w:right w:w="0" w:type="dxa"/>
          </w:tblCellMar>
        </w:tblPrEx>
        <w:trPr>
          <w:trHeight w:val="226" w:hRule="atLeast"/>
        </w:trPr>
        <w:tc>
          <w:tcPr>
            <w:tcW w:w="13868" w:type="dxa"/>
            <w:gridSpan w:val="11"/>
            <w:tcBorders>
              <w:top w:val="nil"/>
              <w:left w:val="nil"/>
              <w:bottom w:val="nil"/>
              <w:right w:val="nil"/>
            </w:tcBorders>
            <w:noWrap/>
            <w:tcMar>
              <w:top w:w="15" w:type="dxa"/>
              <w:left w:w="15" w:type="dxa"/>
              <w:right w:w="15" w:type="dxa"/>
            </w:tcMar>
            <w:vAlign w:val="center"/>
          </w:tcPr>
          <w:p>
            <w:pPr>
              <w:spacing w:line="560" w:lineRule="exact"/>
              <w:jc w:val="center"/>
              <w:rPr>
                <w:rFonts w:ascii="宋体" w:hAnsi="宋体" w:eastAsia="宋体" w:cs="宋体"/>
                <w:b/>
                <w:color w:val="auto"/>
                <w:sz w:val="36"/>
                <w:szCs w:val="36"/>
                <w:highlight w:val="none"/>
              </w:rPr>
            </w:pPr>
            <w:r>
              <w:rPr>
                <w:rFonts w:hint="eastAsia" w:ascii="方正小标宋_GBK" w:hAnsi="方正小标宋_GBK" w:eastAsia="方正小标宋_GBK" w:cs="方正小标宋_GBK"/>
                <w:color w:val="auto"/>
                <w:sz w:val="44"/>
                <w:szCs w:val="44"/>
                <w:highlight w:val="none"/>
              </w:rPr>
              <w:t>202</w:t>
            </w:r>
            <w:r>
              <w:rPr>
                <w:rFonts w:hint="eastAsia" w:ascii="方正小标宋_GBK" w:hAnsi="方正小标宋_GBK" w:eastAsia="方正小标宋_GBK" w:cs="方正小标宋_GBK"/>
                <w:color w:val="auto"/>
                <w:sz w:val="44"/>
                <w:szCs w:val="44"/>
                <w:highlight w:val="none"/>
                <w:lang w:val="en-US" w:eastAsia="zh-CN"/>
              </w:rPr>
              <w:t>6</w:t>
            </w:r>
            <w:r>
              <w:rPr>
                <w:rFonts w:hint="eastAsia" w:ascii="方正小标宋_GBK" w:hAnsi="方正小标宋_GBK" w:eastAsia="方正小标宋_GBK" w:cs="方正小标宋_GBK"/>
                <w:color w:val="auto"/>
                <w:sz w:val="44"/>
                <w:szCs w:val="44"/>
                <w:highlight w:val="none"/>
              </w:rPr>
              <w:t>年初中毕业生体育与健康水平考试加分汇总表</w:t>
            </w:r>
          </w:p>
        </w:tc>
      </w:tr>
      <w:tr>
        <w:tblPrEx>
          <w:tblCellMar>
            <w:top w:w="0" w:type="dxa"/>
            <w:left w:w="0" w:type="dxa"/>
            <w:bottom w:w="0" w:type="dxa"/>
            <w:right w:w="0" w:type="dxa"/>
          </w:tblCellMar>
        </w:tblPrEx>
        <w:trPr>
          <w:trHeight w:val="226" w:hRule="atLeast"/>
        </w:trPr>
        <w:tc>
          <w:tcPr>
            <w:tcW w:w="2650" w:type="dxa"/>
            <w:gridSpan w:val="2"/>
            <w:tcBorders>
              <w:top w:val="nil"/>
              <w:left w:val="nil"/>
              <w:bottom w:val="nil"/>
              <w:right w:val="nil"/>
            </w:tcBorders>
            <w:tcMar>
              <w:top w:w="15" w:type="dxa"/>
              <w:left w:w="15" w:type="dxa"/>
              <w:right w:w="15" w:type="dxa"/>
            </w:tcMar>
            <w:vAlign w:val="center"/>
          </w:tcPr>
          <w:p>
            <w:pPr>
              <w:widowControl/>
              <w:textAlignment w:val="center"/>
              <w:rPr>
                <w:rFonts w:ascii="仿宋_GB2312" w:hAnsi="宋体" w:eastAsia="仿宋_GB2312" w:cs="仿宋_GB2312"/>
                <w:b/>
                <w:color w:val="auto"/>
                <w:sz w:val="28"/>
                <w:szCs w:val="28"/>
                <w:highlight w:val="none"/>
              </w:rPr>
            </w:pPr>
            <w:r>
              <w:rPr>
                <w:rFonts w:ascii="仿宋_GB2312" w:hAnsi="宋体" w:eastAsia="仿宋_GB2312" w:cs="仿宋_GB2312"/>
                <w:b/>
                <w:color w:val="auto"/>
                <w:sz w:val="28"/>
                <w:szCs w:val="28"/>
                <w:highlight w:val="none"/>
                <w:lang w:bidi="ar"/>
              </w:rPr>
              <w:t>学校：</w:t>
            </w:r>
          </w:p>
        </w:tc>
        <w:tc>
          <w:tcPr>
            <w:tcW w:w="2194" w:type="dxa"/>
            <w:tcBorders>
              <w:top w:val="nil"/>
              <w:left w:val="nil"/>
              <w:bottom w:val="nil"/>
              <w:right w:val="nil"/>
            </w:tcBorders>
            <w:noWrap/>
            <w:tcMar>
              <w:top w:w="15" w:type="dxa"/>
              <w:left w:w="15" w:type="dxa"/>
              <w:right w:w="15" w:type="dxa"/>
            </w:tcMar>
            <w:vAlign w:val="center"/>
          </w:tcPr>
          <w:p>
            <w:pPr>
              <w:rPr>
                <w:rFonts w:ascii="仿宋_GB2312" w:hAnsi="宋体" w:eastAsia="仿宋_GB2312" w:cs="仿宋_GB2312"/>
                <w:b/>
                <w:color w:val="auto"/>
                <w:sz w:val="28"/>
                <w:szCs w:val="28"/>
                <w:highlight w:val="none"/>
              </w:rPr>
            </w:pPr>
          </w:p>
        </w:tc>
        <w:tc>
          <w:tcPr>
            <w:tcW w:w="844" w:type="dxa"/>
            <w:tcBorders>
              <w:top w:val="nil"/>
              <w:left w:val="nil"/>
              <w:bottom w:val="nil"/>
              <w:right w:val="nil"/>
            </w:tcBorders>
            <w:noWrap/>
            <w:tcMar>
              <w:top w:w="15" w:type="dxa"/>
              <w:left w:w="15" w:type="dxa"/>
              <w:right w:w="15" w:type="dxa"/>
            </w:tcMar>
            <w:vAlign w:val="center"/>
          </w:tcPr>
          <w:p>
            <w:pPr>
              <w:rPr>
                <w:rFonts w:ascii="仿宋_GB2312" w:hAnsi="宋体" w:eastAsia="仿宋_GB2312" w:cs="仿宋_GB2312"/>
                <w:b/>
                <w:color w:val="auto"/>
                <w:sz w:val="28"/>
                <w:szCs w:val="28"/>
                <w:highlight w:val="none"/>
              </w:rPr>
            </w:pPr>
          </w:p>
        </w:tc>
        <w:tc>
          <w:tcPr>
            <w:tcW w:w="684" w:type="dxa"/>
            <w:tcBorders>
              <w:top w:val="nil"/>
              <w:left w:val="nil"/>
              <w:bottom w:val="nil"/>
              <w:right w:val="nil"/>
            </w:tcBorders>
            <w:noWrap/>
            <w:tcMar>
              <w:top w:w="15" w:type="dxa"/>
              <w:left w:w="15" w:type="dxa"/>
              <w:right w:w="15" w:type="dxa"/>
            </w:tcMar>
            <w:vAlign w:val="center"/>
          </w:tcPr>
          <w:p>
            <w:pPr>
              <w:widowControl/>
              <w:textAlignment w:val="center"/>
              <w:rPr>
                <w:rFonts w:ascii="仿宋_GB2312" w:hAnsi="宋体" w:eastAsia="仿宋_GB2312" w:cs="仿宋_GB2312"/>
                <w:b/>
                <w:color w:val="auto"/>
                <w:sz w:val="28"/>
                <w:szCs w:val="28"/>
                <w:highlight w:val="none"/>
              </w:rPr>
            </w:pPr>
          </w:p>
        </w:tc>
        <w:tc>
          <w:tcPr>
            <w:tcW w:w="2578" w:type="dxa"/>
            <w:tcBorders>
              <w:top w:val="nil"/>
              <w:left w:val="nil"/>
              <w:bottom w:val="nil"/>
              <w:right w:val="nil"/>
            </w:tcBorders>
            <w:noWrap/>
            <w:tcMar>
              <w:top w:w="15" w:type="dxa"/>
              <w:left w:w="15" w:type="dxa"/>
              <w:right w:w="15" w:type="dxa"/>
            </w:tcMar>
            <w:vAlign w:val="center"/>
          </w:tcPr>
          <w:p>
            <w:pPr>
              <w:rPr>
                <w:rFonts w:ascii="仿宋_GB2312" w:hAnsi="宋体" w:eastAsia="仿宋_GB2312" w:cs="仿宋_GB2312"/>
                <w:b/>
                <w:color w:val="auto"/>
                <w:sz w:val="28"/>
                <w:szCs w:val="28"/>
                <w:highlight w:val="none"/>
              </w:rPr>
            </w:pPr>
            <w:r>
              <w:rPr>
                <w:rFonts w:hint="eastAsia" w:ascii="仿宋_GB2312" w:hAnsi="宋体" w:eastAsia="仿宋_GB2312" w:cs="仿宋_GB2312"/>
                <w:b/>
                <w:color w:val="auto"/>
                <w:sz w:val="28"/>
                <w:szCs w:val="28"/>
                <w:highlight w:val="none"/>
                <w:lang w:bidi="ar"/>
              </w:rPr>
              <w:t>区</w:t>
            </w:r>
            <w:r>
              <w:rPr>
                <w:rFonts w:ascii="仿宋_GB2312" w:hAnsi="宋体" w:eastAsia="仿宋_GB2312" w:cs="仿宋_GB2312"/>
                <w:b/>
                <w:color w:val="auto"/>
                <w:sz w:val="28"/>
                <w:szCs w:val="28"/>
                <w:highlight w:val="none"/>
                <w:lang w:bidi="ar"/>
              </w:rPr>
              <w:t>市：</w:t>
            </w:r>
          </w:p>
        </w:tc>
        <w:tc>
          <w:tcPr>
            <w:tcW w:w="881" w:type="dxa"/>
            <w:tcBorders>
              <w:top w:val="nil"/>
              <w:left w:val="nil"/>
              <w:bottom w:val="nil"/>
              <w:right w:val="nil"/>
            </w:tcBorders>
            <w:noWrap/>
            <w:tcMar>
              <w:top w:w="15" w:type="dxa"/>
              <w:left w:w="15" w:type="dxa"/>
              <w:right w:w="15" w:type="dxa"/>
            </w:tcMar>
            <w:vAlign w:val="center"/>
          </w:tcPr>
          <w:p>
            <w:pPr>
              <w:rPr>
                <w:rFonts w:ascii="仿宋_GB2312" w:hAnsi="宋体" w:eastAsia="仿宋_GB2312" w:cs="仿宋_GB2312"/>
                <w:b/>
                <w:color w:val="auto"/>
                <w:sz w:val="28"/>
                <w:szCs w:val="28"/>
                <w:highlight w:val="none"/>
              </w:rPr>
            </w:pPr>
          </w:p>
        </w:tc>
        <w:tc>
          <w:tcPr>
            <w:tcW w:w="657" w:type="dxa"/>
            <w:tcBorders>
              <w:top w:val="nil"/>
              <w:left w:val="nil"/>
              <w:bottom w:val="nil"/>
              <w:right w:val="nil"/>
            </w:tcBorders>
            <w:noWrap/>
            <w:tcMar>
              <w:top w:w="15" w:type="dxa"/>
              <w:left w:w="15" w:type="dxa"/>
              <w:right w:w="15" w:type="dxa"/>
            </w:tcMar>
            <w:vAlign w:val="center"/>
          </w:tcPr>
          <w:p>
            <w:pPr>
              <w:rPr>
                <w:rFonts w:ascii="仿宋_GB2312" w:hAnsi="宋体" w:eastAsia="仿宋_GB2312" w:cs="仿宋_GB2312"/>
                <w:b/>
                <w:color w:val="auto"/>
                <w:sz w:val="28"/>
                <w:szCs w:val="28"/>
                <w:highlight w:val="none"/>
              </w:rPr>
            </w:pPr>
          </w:p>
        </w:tc>
        <w:tc>
          <w:tcPr>
            <w:tcW w:w="918" w:type="dxa"/>
            <w:tcBorders>
              <w:top w:val="nil"/>
              <w:left w:val="nil"/>
              <w:bottom w:val="nil"/>
              <w:right w:val="nil"/>
            </w:tcBorders>
            <w:noWrap/>
            <w:tcMar>
              <w:top w:w="15" w:type="dxa"/>
              <w:left w:w="15" w:type="dxa"/>
              <w:right w:w="15" w:type="dxa"/>
            </w:tcMar>
            <w:vAlign w:val="center"/>
          </w:tcPr>
          <w:p>
            <w:pPr>
              <w:rPr>
                <w:rFonts w:ascii="仿宋_GB2312" w:hAnsi="宋体" w:eastAsia="仿宋_GB2312" w:cs="仿宋_GB2312"/>
                <w:b/>
                <w:color w:val="auto"/>
                <w:sz w:val="28"/>
                <w:szCs w:val="28"/>
                <w:highlight w:val="none"/>
              </w:rPr>
            </w:pPr>
          </w:p>
        </w:tc>
        <w:tc>
          <w:tcPr>
            <w:tcW w:w="1519" w:type="dxa"/>
            <w:tcBorders>
              <w:top w:val="nil"/>
              <w:left w:val="nil"/>
              <w:bottom w:val="nil"/>
              <w:right w:val="nil"/>
            </w:tcBorders>
            <w:noWrap/>
            <w:tcMar>
              <w:top w:w="15" w:type="dxa"/>
              <w:left w:w="15" w:type="dxa"/>
              <w:right w:w="15" w:type="dxa"/>
            </w:tcMar>
            <w:vAlign w:val="center"/>
          </w:tcPr>
          <w:p>
            <w:pPr>
              <w:rPr>
                <w:rFonts w:ascii="仿宋_GB2312" w:hAnsi="宋体" w:eastAsia="仿宋_GB2312" w:cs="仿宋_GB2312"/>
                <w:b/>
                <w:color w:val="auto"/>
                <w:sz w:val="28"/>
                <w:szCs w:val="28"/>
                <w:highlight w:val="none"/>
              </w:rPr>
            </w:pPr>
          </w:p>
        </w:tc>
        <w:tc>
          <w:tcPr>
            <w:tcW w:w="943" w:type="dxa"/>
            <w:tcBorders>
              <w:top w:val="nil"/>
              <w:left w:val="nil"/>
              <w:bottom w:val="nil"/>
              <w:right w:val="nil"/>
            </w:tcBorders>
            <w:noWrap/>
            <w:tcMar>
              <w:top w:w="15" w:type="dxa"/>
              <w:left w:w="15" w:type="dxa"/>
              <w:right w:w="15" w:type="dxa"/>
            </w:tcMar>
            <w:vAlign w:val="center"/>
          </w:tcPr>
          <w:p>
            <w:pPr>
              <w:rPr>
                <w:rFonts w:ascii="仿宋_GB2312" w:hAnsi="宋体" w:eastAsia="仿宋_GB2312" w:cs="仿宋_GB2312"/>
                <w:b/>
                <w:color w:val="auto"/>
                <w:sz w:val="28"/>
                <w:szCs w:val="28"/>
                <w:highlight w:val="none"/>
              </w:rPr>
            </w:pPr>
          </w:p>
        </w:tc>
      </w:tr>
      <w:tr>
        <w:tblPrEx>
          <w:tblCellMar>
            <w:top w:w="0" w:type="dxa"/>
            <w:left w:w="0" w:type="dxa"/>
            <w:bottom w:w="0" w:type="dxa"/>
            <w:right w:w="0" w:type="dxa"/>
          </w:tblCellMar>
        </w:tblPrEx>
        <w:trPr>
          <w:trHeight w:val="267" w:hRule="atLeast"/>
        </w:trPr>
        <w:tc>
          <w:tcPr>
            <w:tcW w:w="7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宋体" w:eastAsia="仿宋_GB2312" w:cs="仿宋_GB2312"/>
                <w:b/>
                <w:color w:val="auto"/>
                <w:sz w:val="28"/>
                <w:szCs w:val="28"/>
                <w:highlight w:val="none"/>
              </w:rPr>
            </w:pPr>
            <w:r>
              <w:rPr>
                <w:rFonts w:ascii="仿宋_GB2312" w:hAnsi="宋体" w:eastAsia="仿宋_GB2312" w:cs="仿宋_GB2312"/>
                <w:b/>
                <w:color w:val="auto"/>
                <w:sz w:val="28"/>
                <w:szCs w:val="28"/>
                <w:highlight w:val="none"/>
                <w:lang w:bidi="ar"/>
              </w:rPr>
              <w:t>序号</w:t>
            </w:r>
          </w:p>
        </w:tc>
        <w:tc>
          <w:tcPr>
            <w:tcW w:w="18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仿宋_GB2312" w:hAnsi="宋体" w:eastAsia="仿宋_GB2312" w:cs="仿宋_GB2312"/>
                <w:b/>
                <w:color w:val="auto"/>
                <w:sz w:val="28"/>
                <w:szCs w:val="28"/>
                <w:highlight w:val="none"/>
                <w:lang w:eastAsia="zh-CN" w:bidi="ar"/>
              </w:rPr>
            </w:pPr>
            <w:r>
              <w:rPr>
                <w:rFonts w:hint="eastAsia" w:ascii="仿宋_GB2312" w:hAnsi="宋体" w:eastAsia="仿宋_GB2312" w:cs="仿宋_GB2312"/>
                <w:b/>
                <w:color w:val="auto"/>
                <w:sz w:val="28"/>
                <w:szCs w:val="28"/>
                <w:highlight w:val="none"/>
                <w:lang w:eastAsia="zh-CN" w:bidi="ar"/>
              </w:rPr>
              <w:t>身份证号</w:t>
            </w:r>
          </w:p>
        </w:tc>
        <w:tc>
          <w:tcPr>
            <w:tcW w:w="21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宋体" w:eastAsia="仿宋_GB2312" w:cs="仿宋_GB2312"/>
                <w:b/>
                <w:color w:val="auto"/>
                <w:sz w:val="28"/>
                <w:szCs w:val="28"/>
                <w:highlight w:val="none"/>
              </w:rPr>
            </w:pPr>
            <w:r>
              <w:rPr>
                <w:rFonts w:ascii="仿宋_GB2312" w:hAnsi="宋体" w:eastAsia="仿宋_GB2312" w:cs="仿宋_GB2312"/>
                <w:b/>
                <w:color w:val="auto"/>
                <w:sz w:val="28"/>
                <w:szCs w:val="28"/>
                <w:highlight w:val="none"/>
                <w:lang w:bidi="ar"/>
              </w:rPr>
              <w:t>学籍号</w:t>
            </w:r>
          </w:p>
        </w:tc>
        <w:tc>
          <w:tcPr>
            <w:tcW w:w="8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宋体" w:eastAsia="仿宋_GB2312" w:cs="仿宋_GB2312"/>
                <w:b/>
                <w:color w:val="auto"/>
                <w:sz w:val="28"/>
                <w:szCs w:val="28"/>
                <w:highlight w:val="none"/>
              </w:rPr>
            </w:pPr>
            <w:r>
              <w:rPr>
                <w:rFonts w:ascii="仿宋_GB2312" w:hAnsi="宋体" w:eastAsia="仿宋_GB2312" w:cs="仿宋_GB2312"/>
                <w:b/>
                <w:color w:val="auto"/>
                <w:sz w:val="28"/>
                <w:szCs w:val="28"/>
                <w:highlight w:val="none"/>
                <w:lang w:bidi="ar"/>
              </w:rPr>
              <w:t>姓 名</w:t>
            </w:r>
          </w:p>
        </w:tc>
        <w:tc>
          <w:tcPr>
            <w:tcW w:w="6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宋体" w:eastAsia="仿宋_GB2312" w:cs="仿宋_GB2312"/>
                <w:b/>
                <w:color w:val="auto"/>
                <w:sz w:val="28"/>
                <w:szCs w:val="28"/>
                <w:highlight w:val="none"/>
              </w:rPr>
            </w:pPr>
            <w:r>
              <w:rPr>
                <w:rFonts w:ascii="仿宋_GB2312" w:hAnsi="宋体" w:eastAsia="仿宋_GB2312" w:cs="仿宋_GB2312"/>
                <w:b/>
                <w:color w:val="auto"/>
                <w:sz w:val="28"/>
                <w:szCs w:val="28"/>
                <w:highlight w:val="none"/>
                <w:lang w:bidi="ar"/>
              </w:rPr>
              <w:t>性别</w:t>
            </w:r>
          </w:p>
        </w:tc>
        <w:tc>
          <w:tcPr>
            <w:tcW w:w="25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宋体" w:eastAsia="仿宋_GB2312" w:cs="仿宋_GB2312"/>
                <w:b/>
                <w:color w:val="auto"/>
                <w:sz w:val="28"/>
                <w:szCs w:val="28"/>
                <w:highlight w:val="none"/>
              </w:rPr>
            </w:pPr>
            <w:r>
              <w:rPr>
                <w:rFonts w:ascii="仿宋_GB2312" w:hAnsi="宋体" w:eastAsia="仿宋_GB2312" w:cs="仿宋_GB2312"/>
                <w:b/>
                <w:color w:val="auto"/>
                <w:sz w:val="28"/>
                <w:szCs w:val="28"/>
                <w:highlight w:val="none"/>
                <w:lang w:bidi="ar"/>
              </w:rPr>
              <w:t>获得最高荣誉</w:t>
            </w:r>
          </w:p>
        </w:tc>
        <w:tc>
          <w:tcPr>
            <w:tcW w:w="8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宋体" w:eastAsia="仿宋_GB2312" w:cs="仿宋_GB2312"/>
                <w:b/>
                <w:color w:val="auto"/>
                <w:sz w:val="28"/>
                <w:szCs w:val="28"/>
                <w:highlight w:val="none"/>
              </w:rPr>
            </w:pPr>
            <w:r>
              <w:rPr>
                <w:rFonts w:ascii="仿宋_GB2312" w:hAnsi="宋体" w:eastAsia="仿宋_GB2312" w:cs="仿宋_GB2312"/>
                <w:b/>
                <w:color w:val="auto"/>
                <w:sz w:val="28"/>
                <w:szCs w:val="28"/>
                <w:highlight w:val="none"/>
                <w:lang w:bidi="ar"/>
              </w:rPr>
              <w:t>加分</w:t>
            </w:r>
          </w:p>
        </w:tc>
        <w:tc>
          <w:tcPr>
            <w:tcW w:w="6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宋体" w:eastAsia="仿宋_GB2312" w:cs="仿宋_GB2312"/>
                <w:b/>
                <w:color w:val="auto"/>
                <w:sz w:val="28"/>
                <w:szCs w:val="28"/>
                <w:highlight w:val="none"/>
              </w:rPr>
            </w:pPr>
            <w:r>
              <w:rPr>
                <w:rFonts w:ascii="仿宋_GB2312" w:hAnsi="宋体" w:eastAsia="仿宋_GB2312" w:cs="仿宋_GB2312"/>
                <w:b/>
                <w:color w:val="auto"/>
                <w:sz w:val="28"/>
                <w:szCs w:val="28"/>
                <w:highlight w:val="none"/>
                <w:lang w:bidi="ar"/>
              </w:rPr>
              <w:t>学校意见</w:t>
            </w:r>
          </w:p>
        </w:tc>
        <w:tc>
          <w:tcPr>
            <w:tcW w:w="9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宋体" w:eastAsia="仿宋_GB2312" w:cs="仿宋_GB2312"/>
                <w:b/>
                <w:color w:val="auto"/>
                <w:sz w:val="28"/>
                <w:szCs w:val="28"/>
                <w:highlight w:val="none"/>
              </w:rPr>
            </w:pPr>
            <w:r>
              <w:rPr>
                <w:rFonts w:ascii="仿宋_GB2312" w:hAnsi="宋体" w:eastAsia="仿宋_GB2312" w:cs="仿宋_GB2312"/>
                <w:b/>
                <w:color w:val="auto"/>
                <w:sz w:val="28"/>
                <w:szCs w:val="28"/>
                <w:highlight w:val="none"/>
                <w:lang w:bidi="ar"/>
              </w:rPr>
              <w:t>区市意见</w:t>
            </w:r>
          </w:p>
        </w:tc>
        <w:tc>
          <w:tcPr>
            <w:tcW w:w="15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宋体" w:eastAsia="仿宋_GB2312" w:cs="仿宋_GB2312"/>
                <w:b/>
                <w:color w:val="auto"/>
                <w:sz w:val="28"/>
                <w:szCs w:val="28"/>
                <w:highlight w:val="none"/>
              </w:rPr>
            </w:pPr>
            <w:r>
              <w:rPr>
                <w:rFonts w:ascii="仿宋_GB2312" w:hAnsi="宋体" w:eastAsia="仿宋_GB2312" w:cs="仿宋_GB2312"/>
                <w:b/>
                <w:color w:val="auto"/>
                <w:sz w:val="28"/>
                <w:szCs w:val="28"/>
                <w:highlight w:val="none"/>
                <w:lang w:bidi="ar"/>
              </w:rPr>
              <w:t>市教育局意见</w:t>
            </w:r>
          </w:p>
        </w:tc>
        <w:tc>
          <w:tcPr>
            <w:tcW w:w="9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宋体" w:eastAsia="仿宋_GB2312" w:cs="仿宋_GB2312"/>
                <w:b/>
                <w:color w:val="auto"/>
                <w:sz w:val="28"/>
                <w:szCs w:val="28"/>
                <w:highlight w:val="none"/>
              </w:rPr>
            </w:pPr>
            <w:r>
              <w:rPr>
                <w:rFonts w:ascii="仿宋_GB2312" w:hAnsi="宋体" w:eastAsia="仿宋_GB2312" w:cs="仿宋_GB2312"/>
                <w:b/>
                <w:color w:val="auto"/>
                <w:sz w:val="28"/>
                <w:szCs w:val="28"/>
                <w:highlight w:val="none"/>
                <w:lang w:bidi="ar"/>
              </w:rPr>
              <w:t>备注</w:t>
            </w:r>
          </w:p>
        </w:tc>
      </w:tr>
      <w:tr>
        <w:tblPrEx>
          <w:tblCellMar>
            <w:top w:w="0" w:type="dxa"/>
            <w:left w:w="0" w:type="dxa"/>
            <w:bottom w:w="0" w:type="dxa"/>
            <w:right w:w="0" w:type="dxa"/>
          </w:tblCellMar>
        </w:tblPrEx>
        <w:trPr>
          <w:trHeight w:val="251" w:hRule="atLeast"/>
        </w:trPr>
        <w:tc>
          <w:tcPr>
            <w:tcW w:w="7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textAlignment w:val="center"/>
              <w:rPr>
                <w:rFonts w:ascii="仿宋_GB2312" w:hAnsi="宋体" w:eastAsia="仿宋_GB2312" w:cs="仿宋_GB2312"/>
                <w:b/>
                <w:color w:val="auto"/>
                <w:sz w:val="28"/>
                <w:szCs w:val="28"/>
                <w:highlight w:val="none"/>
              </w:rPr>
            </w:pPr>
          </w:p>
        </w:tc>
        <w:tc>
          <w:tcPr>
            <w:tcW w:w="18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textAlignment w:val="center"/>
              <w:rPr>
                <w:rFonts w:ascii="仿宋_GB2312" w:hAnsi="宋体" w:eastAsia="仿宋_GB2312" w:cs="仿宋_GB2312"/>
                <w:b/>
                <w:color w:val="auto"/>
                <w:sz w:val="28"/>
                <w:szCs w:val="28"/>
                <w:highlight w:val="none"/>
              </w:rPr>
            </w:pPr>
          </w:p>
        </w:tc>
        <w:tc>
          <w:tcPr>
            <w:tcW w:w="2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仿宋_GB2312" w:hAnsi="宋体" w:eastAsia="仿宋_GB2312" w:cs="仿宋_GB2312"/>
                <w:b/>
                <w:color w:val="auto"/>
                <w:sz w:val="28"/>
                <w:szCs w:val="28"/>
                <w:highlight w:val="none"/>
              </w:rPr>
            </w:pPr>
          </w:p>
        </w:tc>
        <w:tc>
          <w:tcPr>
            <w:tcW w:w="8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仿宋_GB2312" w:hAnsi="宋体" w:eastAsia="仿宋_GB2312" w:cs="仿宋_GB2312"/>
                <w:b/>
                <w:color w:val="auto"/>
                <w:sz w:val="28"/>
                <w:szCs w:val="28"/>
                <w:highlight w:val="none"/>
              </w:rPr>
            </w:pPr>
          </w:p>
        </w:tc>
        <w:tc>
          <w:tcPr>
            <w:tcW w:w="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仿宋_GB2312" w:hAnsi="宋体" w:eastAsia="仿宋_GB2312" w:cs="仿宋_GB2312"/>
                <w:b/>
                <w:color w:val="auto"/>
                <w:sz w:val="28"/>
                <w:szCs w:val="28"/>
                <w:highlight w:val="none"/>
              </w:rPr>
            </w:pPr>
          </w:p>
        </w:tc>
        <w:tc>
          <w:tcPr>
            <w:tcW w:w="25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仿宋_GB2312" w:hAnsi="宋体" w:eastAsia="仿宋_GB2312" w:cs="仿宋_GB2312"/>
                <w:b/>
                <w:color w:val="auto"/>
                <w:sz w:val="28"/>
                <w:szCs w:val="28"/>
                <w:highlight w:val="none"/>
              </w:rPr>
            </w:pPr>
          </w:p>
        </w:tc>
        <w:tc>
          <w:tcPr>
            <w:tcW w:w="8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仿宋_GB2312" w:hAnsi="宋体" w:eastAsia="仿宋_GB2312" w:cs="仿宋_GB2312"/>
                <w:b/>
                <w:color w:val="auto"/>
                <w:sz w:val="28"/>
                <w:szCs w:val="28"/>
                <w:highlight w:val="none"/>
              </w:rPr>
            </w:pPr>
          </w:p>
        </w:tc>
        <w:tc>
          <w:tcPr>
            <w:tcW w:w="6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仿宋_GB2312" w:hAnsi="宋体" w:eastAsia="仿宋_GB2312" w:cs="仿宋_GB2312"/>
                <w:b/>
                <w:color w:val="auto"/>
                <w:sz w:val="28"/>
                <w:szCs w:val="28"/>
                <w:highlight w:val="none"/>
              </w:rPr>
            </w:pPr>
          </w:p>
        </w:tc>
        <w:tc>
          <w:tcPr>
            <w:tcW w:w="9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仿宋_GB2312" w:hAnsi="宋体" w:eastAsia="仿宋_GB2312" w:cs="仿宋_GB2312"/>
                <w:b/>
                <w:color w:val="auto"/>
                <w:sz w:val="28"/>
                <w:szCs w:val="28"/>
                <w:highlight w:val="none"/>
              </w:rPr>
            </w:pPr>
          </w:p>
        </w:tc>
        <w:tc>
          <w:tcPr>
            <w:tcW w:w="15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仿宋_GB2312" w:hAnsi="宋体" w:eastAsia="仿宋_GB2312" w:cs="仿宋_GB2312"/>
                <w:b/>
                <w:color w:val="auto"/>
                <w:sz w:val="28"/>
                <w:szCs w:val="28"/>
                <w:highlight w:val="none"/>
              </w:rPr>
            </w:pPr>
          </w:p>
        </w:tc>
        <w:tc>
          <w:tcPr>
            <w:tcW w:w="9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仿宋_GB2312" w:hAnsi="宋体" w:eastAsia="仿宋_GB2312" w:cs="仿宋_GB2312"/>
                <w:b/>
                <w:color w:val="auto"/>
                <w:sz w:val="28"/>
                <w:szCs w:val="28"/>
                <w:highlight w:val="none"/>
              </w:rPr>
            </w:pPr>
          </w:p>
        </w:tc>
      </w:tr>
      <w:tr>
        <w:tblPrEx>
          <w:tblCellMar>
            <w:top w:w="0" w:type="dxa"/>
            <w:left w:w="0" w:type="dxa"/>
            <w:bottom w:w="0" w:type="dxa"/>
            <w:right w:w="0" w:type="dxa"/>
          </w:tblCellMar>
        </w:tblPrEx>
        <w:trPr>
          <w:trHeight w:val="177" w:hRule="atLeast"/>
        </w:trPr>
        <w:tc>
          <w:tcPr>
            <w:tcW w:w="7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18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2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8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25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8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6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9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15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9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r>
      <w:tr>
        <w:tblPrEx>
          <w:tblCellMar>
            <w:top w:w="0" w:type="dxa"/>
            <w:left w:w="0" w:type="dxa"/>
            <w:bottom w:w="0" w:type="dxa"/>
            <w:right w:w="0" w:type="dxa"/>
          </w:tblCellMar>
        </w:tblPrEx>
        <w:trPr>
          <w:trHeight w:val="177" w:hRule="atLeast"/>
        </w:trPr>
        <w:tc>
          <w:tcPr>
            <w:tcW w:w="7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18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2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8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25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8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6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9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15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9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r>
      <w:tr>
        <w:tblPrEx>
          <w:tblCellMar>
            <w:top w:w="0" w:type="dxa"/>
            <w:left w:w="0" w:type="dxa"/>
            <w:bottom w:w="0" w:type="dxa"/>
            <w:right w:w="0" w:type="dxa"/>
          </w:tblCellMar>
        </w:tblPrEx>
        <w:trPr>
          <w:trHeight w:val="177" w:hRule="atLeast"/>
        </w:trPr>
        <w:tc>
          <w:tcPr>
            <w:tcW w:w="7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18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2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8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25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8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6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9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15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c>
          <w:tcPr>
            <w:tcW w:w="9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auto"/>
                <w:sz w:val="24"/>
                <w:szCs w:val="24"/>
                <w:highlight w:val="none"/>
              </w:rPr>
            </w:pPr>
          </w:p>
        </w:tc>
      </w:tr>
    </w:tbl>
    <w:p>
      <w:pPr>
        <w:rPr>
          <w:rFonts w:ascii="黑体" w:hAnsi="黑体" w:eastAsia="黑体" w:cs="仿宋_GB2312"/>
          <w:color w:val="auto"/>
          <w:szCs w:val="32"/>
          <w:highlight w:val="none"/>
        </w:rPr>
        <w:sectPr>
          <w:pgSz w:w="16840" w:h="11907" w:orient="landscape"/>
          <w:pgMar w:top="1587" w:right="2041" w:bottom="1417" w:left="2041" w:header="851" w:footer="992" w:gutter="0"/>
          <w:pgNumType w:fmt="decimal"/>
          <w:cols w:space="720" w:num="1"/>
          <w:docGrid w:type="linesAndChars" w:linePitch="593" w:charSpace="1228"/>
        </w:sectPr>
      </w:pPr>
    </w:p>
    <w:p>
      <w:pPr>
        <w:spacing w:line="560" w:lineRule="exact"/>
        <w:rPr>
          <w:rFonts w:ascii="黑体" w:hAnsi="黑体" w:eastAsia="黑体" w:cs="宋体"/>
          <w:color w:val="auto"/>
          <w:szCs w:val="32"/>
          <w:highlight w:val="none"/>
        </w:rPr>
      </w:pPr>
      <w:r>
        <w:rPr>
          <w:rFonts w:hint="eastAsia" w:ascii="黑体" w:hAnsi="黑体" w:eastAsia="黑体" w:cs="宋体"/>
          <w:color w:val="auto"/>
          <w:szCs w:val="32"/>
          <w:highlight w:val="none"/>
        </w:rPr>
        <w:t>附件</w:t>
      </w:r>
      <w:r>
        <w:rPr>
          <w:rFonts w:ascii="黑体" w:hAnsi="黑体" w:eastAsia="黑体" w:cs="宋体"/>
          <w:color w:val="auto"/>
          <w:szCs w:val="32"/>
          <w:highlight w:val="none"/>
        </w:rPr>
        <w:t>1</w:t>
      </w:r>
      <w:r>
        <w:rPr>
          <w:rFonts w:hint="eastAsia" w:ascii="黑体" w:hAnsi="黑体" w:eastAsia="黑体" w:cs="宋体"/>
          <w:color w:val="auto"/>
          <w:szCs w:val="32"/>
          <w:highlight w:val="none"/>
        </w:rPr>
        <w:t>4</w:t>
      </w:r>
    </w:p>
    <w:p>
      <w:pPr>
        <w:spacing w:line="560" w:lineRule="exact"/>
        <w:rPr>
          <w:rFonts w:ascii="黑体" w:hAnsi="黑体" w:eastAsia="黑体" w:cs="宋体"/>
          <w:color w:val="auto"/>
          <w:szCs w:val="32"/>
          <w:highlight w:val="none"/>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color w:val="auto"/>
          <w:sz w:val="44"/>
          <w:szCs w:val="44"/>
          <w:highlight w:val="none"/>
        </w:rPr>
      </w:pPr>
      <w:r>
        <w:rPr>
          <w:rFonts w:hint="eastAsia" w:ascii="方正小标宋_GBK" w:hAnsi="方正小标宋_GBK" w:eastAsia="方正小标宋_GBK" w:cs="方正小标宋_GBK"/>
          <w:color w:val="auto"/>
          <w:sz w:val="44"/>
          <w:szCs w:val="44"/>
          <w:highlight w:val="none"/>
        </w:rPr>
        <w:t>青岛市202</w:t>
      </w:r>
      <w:r>
        <w:rPr>
          <w:rFonts w:hint="eastAsia" w:ascii="方正小标宋_GBK" w:hAnsi="方正小标宋_GBK" w:eastAsia="方正小标宋_GBK" w:cs="方正小标宋_GBK"/>
          <w:color w:val="auto"/>
          <w:sz w:val="44"/>
          <w:szCs w:val="44"/>
          <w:highlight w:val="none"/>
          <w:lang w:val="en-US" w:eastAsia="zh-CN"/>
        </w:rPr>
        <w:t>6</w:t>
      </w:r>
      <w:r>
        <w:rPr>
          <w:rFonts w:hint="eastAsia" w:ascii="方正小标宋_GBK" w:hAnsi="方正小标宋_GBK" w:eastAsia="方正小标宋_GBK" w:cs="方正小标宋_GBK"/>
          <w:color w:val="auto"/>
          <w:sz w:val="44"/>
          <w:szCs w:val="44"/>
          <w:highlight w:val="none"/>
        </w:rPr>
        <w:t>年初中毕业生体育与健康学业水平考试工作组织领导机构</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方正小标宋_GBK" w:hAnsi="方正小标宋_GBK" w:eastAsia="方正小标宋_GBK" w:cs="方正小标宋_GBK"/>
          <w:color w:val="auto"/>
          <w:sz w:val="44"/>
          <w:szCs w:val="44"/>
          <w:highlight w:val="none"/>
        </w:rPr>
      </w:pPr>
    </w:p>
    <w:p>
      <w:pPr>
        <w:keepNext w:val="0"/>
        <w:keepLines w:val="0"/>
        <w:pageBreakBefore w:val="0"/>
        <w:widowControl w:val="0"/>
        <w:kinsoku/>
        <w:wordWrap/>
        <w:overflowPunct/>
        <w:topLinePunct w:val="0"/>
        <w:autoSpaceDE/>
        <w:autoSpaceDN/>
        <w:bidi w:val="0"/>
        <w:adjustRightInd/>
        <w:snapToGrid/>
        <w:spacing w:line="560" w:lineRule="exact"/>
        <w:ind w:left="3375" w:leftChars="190" w:hanging="2728" w:hangingChars="800"/>
        <w:textAlignment w:val="auto"/>
        <w:rPr>
          <w:rFonts w:hint="eastAsia"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组  长：</w:t>
      </w:r>
      <w:r>
        <w:rPr>
          <w:rFonts w:hint="eastAsia" w:ascii="仿宋_GB2312" w:hAnsi="仿宋_GB2312" w:eastAsia="仿宋_GB2312" w:cs="仿宋_GB2312"/>
          <w:color w:val="auto"/>
          <w:szCs w:val="32"/>
          <w:highlight w:val="none"/>
          <w:lang w:val="en-US" w:eastAsia="zh-CN"/>
        </w:rPr>
        <w:t>杨克敏</w:t>
      </w:r>
      <w:r>
        <w:rPr>
          <w:rFonts w:hint="eastAsia" w:ascii="仿宋_GB2312" w:hAnsi="仿宋_GB2312" w:eastAsia="仿宋_GB2312" w:cs="仿宋_GB2312"/>
          <w:color w:val="auto"/>
          <w:szCs w:val="32"/>
          <w:highlight w:val="none"/>
        </w:rPr>
        <w:t xml:space="preserve">  市委教育工委常务副书记，市教育局</w:t>
      </w:r>
      <w:r>
        <w:rPr>
          <w:rFonts w:hint="eastAsia" w:ascii="仿宋_GB2312" w:hAnsi="仿宋_GB2312" w:eastAsia="仿宋_GB2312" w:cs="仿宋_GB2312"/>
          <w:color w:val="auto"/>
          <w:szCs w:val="32"/>
          <w:highlight w:val="none"/>
          <w:lang w:val="en-US" w:eastAsia="zh-CN"/>
        </w:rPr>
        <w:t>党组书记、</w:t>
      </w:r>
      <w:r>
        <w:rPr>
          <w:rFonts w:hint="eastAsia" w:ascii="仿宋_GB2312" w:hAnsi="仿宋_GB2312" w:eastAsia="仿宋_GB2312" w:cs="仿宋_GB2312"/>
          <w:color w:val="auto"/>
          <w:szCs w:val="32"/>
          <w:highlight w:val="none"/>
        </w:rPr>
        <w:t>局长</w:t>
      </w:r>
    </w:p>
    <w:p>
      <w:pPr>
        <w:keepNext w:val="0"/>
        <w:keepLines w:val="0"/>
        <w:pageBreakBefore w:val="0"/>
        <w:widowControl w:val="0"/>
        <w:kinsoku/>
        <w:wordWrap/>
        <w:overflowPunct/>
        <w:topLinePunct w:val="0"/>
        <w:autoSpaceDE/>
        <w:autoSpaceDN/>
        <w:bidi w:val="0"/>
        <w:adjustRightInd/>
        <w:snapToGrid/>
        <w:spacing w:line="560" w:lineRule="exact"/>
        <w:ind w:left="3375" w:leftChars="190" w:hanging="2728" w:hangingChars="800"/>
        <w:textAlignment w:val="auto"/>
        <w:rPr>
          <w:rFonts w:hint="eastAsia" w:ascii="仿宋_GB2312" w:hAnsi="仿宋_GB2312" w:eastAsia="仿宋_GB2312" w:cs="仿宋_GB2312"/>
          <w:color w:val="auto"/>
          <w:szCs w:val="32"/>
          <w:highlight w:val="none"/>
          <w:lang w:val="en-US" w:eastAsia="zh-CN"/>
        </w:rPr>
      </w:pPr>
      <w:r>
        <w:rPr>
          <w:rFonts w:hint="eastAsia" w:ascii="仿宋_GB2312" w:hAnsi="仿宋_GB2312" w:eastAsia="仿宋_GB2312" w:cs="仿宋_GB2312"/>
          <w:color w:val="auto"/>
          <w:szCs w:val="32"/>
          <w:highlight w:val="none"/>
        </w:rPr>
        <w:t>副组长：</w:t>
      </w:r>
      <w:r>
        <w:rPr>
          <w:rFonts w:hint="eastAsia" w:ascii="仿宋_GB2312" w:hAnsi="仿宋_GB2312" w:eastAsia="仿宋_GB2312" w:cs="仿宋_GB2312"/>
          <w:color w:val="auto"/>
          <w:szCs w:val="32"/>
          <w:highlight w:val="none"/>
          <w:lang w:val="en-US" w:eastAsia="zh-CN"/>
        </w:rPr>
        <w:t>宋  丽</w:t>
      </w:r>
      <w:r>
        <w:rPr>
          <w:rFonts w:hint="eastAsia" w:ascii="仿宋_GB2312" w:hAnsi="仿宋_GB2312" w:eastAsia="仿宋_GB2312" w:cs="仿宋_GB2312"/>
          <w:color w:val="auto"/>
          <w:szCs w:val="32"/>
          <w:highlight w:val="none"/>
        </w:rPr>
        <w:t xml:space="preserve">  市委教育工委</w:t>
      </w:r>
      <w:r>
        <w:rPr>
          <w:rFonts w:hint="eastAsia" w:ascii="仿宋_GB2312" w:hAnsi="仿宋_GB2312" w:eastAsia="仿宋_GB2312" w:cs="仿宋_GB2312"/>
          <w:color w:val="auto"/>
          <w:szCs w:val="32"/>
          <w:highlight w:val="none"/>
          <w:lang w:val="en-US" w:eastAsia="zh-CN"/>
        </w:rPr>
        <w:t>委员，市教育局党组成员、副局长</w:t>
      </w:r>
    </w:p>
    <w:p>
      <w:pPr>
        <w:keepNext w:val="0"/>
        <w:keepLines w:val="0"/>
        <w:pageBreakBefore w:val="0"/>
        <w:widowControl w:val="0"/>
        <w:kinsoku/>
        <w:wordWrap/>
        <w:overflowPunct/>
        <w:topLinePunct w:val="0"/>
        <w:autoSpaceDE/>
        <w:autoSpaceDN/>
        <w:bidi w:val="0"/>
        <w:adjustRightInd/>
        <w:snapToGrid/>
        <w:spacing w:line="560" w:lineRule="exact"/>
        <w:ind w:left="3375" w:leftChars="190" w:hanging="2728" w:hangingChars="800"/>
        <w:textAlignment w:val="auto"/>
        <w:rPr>
          <w:rFonts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成  员：赵云风  体卫艺处处长 （负责组织、协调）</w:t>
      </w:r>
    </w:p>
    <w:p>
      <w:pPr>
        <w:keepNext w:val="0"/>
        <w:keepLines w:val="0"/>
        <w:pageBreakBefore w:val="0"/>
        <w:widowControl w:val="0"/>
        <w:kinsoku/>
        <w:wordWrap/>
        <w:overflowPunct/>
        <w:topLinePunct w:val="0"/>
        <w:autoSpaceDE/>
        <w:autoSpaceDN/>
        <w:bidi w:val="0"/>
        <w:adjustRightInd/>
        <w:snapToGrid/>
        <w:spacing w:line="560" w:lineRule="exact"/>
        <w:ind w:firstLine="2046" w:firstLineChars="600"/>
        <w:textAlignment w:val="auto"/>
        <w:rPr>
          <w:rFonts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lang w:val="en-US" w:eastAsia="zh-CN"/>
        </w:rPr>
        <w:t>董汉民</w:t>
      </w:r>
      <w:r>
        <w:rPr>
          <w:rFonts w:hint="eastAsia" w:ascii="仿宋_GB2312" w:hAnsi="仿宋_GB2312" w:eastAsia="仿宋_GB2312" w:cs="仿宋_GB2312"/>
          <w:color w:val="auto"/>
          <w:szCs w:val="32"/>
          <w:highlight w:val="none"/>
        </w:rPr>
        <w:t xml:space="preserve">  基教处处长   （负责学籍审查）</w:t>
      </w:r>
    </w:p>
    <w:p>
      <w:pPr>
        <w:keepNext w:val="0"/>
        <w:keepLines w:val="0"/>
        <w:pageBreakBefore w:val="0"/>
        <w:widowControl w:val="0"/>
        <w:kinsoku/>
        <w:wordWrap/>
        <w:overflowPunct/>
        <w:topLinePunct w:val="0"/>
        <w:autoSpaceDE/>
        <w:autoSpaceDN/>
        <w:bidi w:val="0"/>
        <w:adjustRightInd/>
        <w:snapToGrid/>
        <w:spacing w:line="560" w:lineRule="exact"/>
        <w:ind w:left="3307" w:leftChars="570" w:hanging="1364" w:hangingChars="400"/>
        <w:textAlignment w:val="auto"/>
        <w:rPr>
          <w:rFonts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王  巍  招考院院长（负责全市</w:t>
      </w:r>
      <w:r>
        <w:rPr>
          <w:rFonts w:hint="eastAsia" w:ascii="仿宋_GB2312" w:hAnsi="仿宋_GB2312" w:eastAsia="仿宋_GB2312" w:cs="仿宋_GB2312"/>
          <w:color w:val="auto"/>
          <w:szCs w:val="32"/>
          <w:highlight w:val="none"/>
          <w:lang w:val="en-US" w:eastAsia="zh-CN"/>
        </w:rPr>
        <w:t>报名及</w:t>
      </w:r>
      <w:r>
        <w:rPr>
          <w:rFonts w:hint="eastAsia" w:ascii="仿宋_GB2312" w:hAnsi="仿宋_GB2312" w:eastAsia="仿宋_GB2312" w:cs="仿宋_GB2312"/>
          <w:color w:val="auto"/>
          <w:szCs w:val="32"/>
          <w:highlight w:val="none"/>
        </w:rPr>
        <w:t>成绩汇总）</w:t>
      </w:r>
    </w:p>
    <w:p>
      <w:pPr>
        <w:keepNext w:val="0"/>
        <w:keepLines w:val="0"/>
        <w:pageBreakBefore w:val="0"/>
        <w:widowControl w:val="0"/>
        <w:kinsoku/>
        <w:wordWrap/>
        <w:overflowPunct/>
        <w:topLinePunct w:val="0"/>
        <w:autoSpaceDE/>
        <w:autoSpaceDN/>
        <w:bidi w:val="0"/>
        <w:adjustRightInd/>
        <w:snapToGrid/>
        <w:spacing w:line="560" w:lineRule="exact"/>
        <w:ind w:firstLine="2046" w:firstLineChars="600"/>
        <w:textAlignment w:val="auto"/>
        <w:rPr>
          <w:rFonts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王新刚  机关纪委书记  （负责纪律监督）</w:t>
      </w:r>
    </w:p>
    <w:p>
      <w:pPr>
        <w:keepNext w:val="0"/>
        <w:keepLines w:val="0"/>
        <w:pageBreakBefore w:val="0"/>
        <w:widowControl w:val="0"/>
        <w:kinsoku/>
        <w:wordWrap/>
        <w:overflowPunct/>
        <w:topLinePunct w:val="0"/>
        <w:autoSpaceDE/>
        <w:autoSpaceDN/>
        <w:bidi w:val="0"/>
        <w:adjustRightInd/>
        <w:snapToGrid/>
        <w:spacing w:line="560" w:lineRule="exact"/>
        <w:ind w:firstLine="2046" w:firstLineChars="600"/>
        <w:textAlignment w:val="auto"/>
        <w:rPr>
          <w:rFonts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lang w:val="en-US" w:eastAsia="zh-CN"/>
        </w:rPr>
        <w:t>臧方青</w:t>
      </w:r>
      <w:r>
        <w:rPr>
          <w:rFonts w:hint="eastAsia" w:ascii="仿宋_GB2312" w:hAnsi="仿宋_GB2312" w:eastAsia="仿宋_GB2312" w:cs="仿宋_GB2312"/>
          <w:color w:val="auto"/>
          <w:szCs w:val="32"/>
          <w:highlight w:val="none"/>
        </w:rPr>
        <w:t xml:space="preserve">  装备信息中心</w:t>
      </w:r>
      <w:r>
        <w:rPr>
          <w:rFonts w:hint="eastAsia" w:ascii="仿宋_GB2312" w:hAnsi="仿宋_GB2312" w:eastAsia="仿宋_GB2312" w:cs="仿宋_GB2312"/>
          <w:color w:val="auto"/>
          <w:szCs w:val="32"/>
          <w:highlight w:val="none"/>
          <w:lang w:val="en-US" w:eastAsia="zh-CN"/>
        </w:rPr>
        <w:t>副</w:t>
      </w:r>
      <w:r>
        <w:rPr>
          <w:rFonts w:hint="eastAsia" w:ascii="仿宋_GB2312" w:hAnsi="仿宋_GB2312" w:eastAsia="仿宋_GB2312" w:cs="仿宋_GB2312"/>
          <w:color w:val="auto"/>
          <w:szCs w:val="32"/>
          <w:highlight w:val="none"/>
        </w:rPr>
        <w:t>主任（负责技术支持）</w:t>
      </w:r>
    </w:p>
    <w:p>
      <w:pPr>
        <w:keepNext w:val="0"/>
        <w:keepLines w:val="0"/>
        <w:pageBreakBefore w:val="0"/>
        <w:widowControl w:val="0"/>
        <w:kinsoku/>
        <w:wordWrap/>
        <w:overflowPunct/>
        <w:topLinePunct w:val="0"/>
        <w:autoSpaceDE/>
        <w:autoSpaceDN/>
        <w:bidi w:val="0"/>
        <w:adjustRightInd/>
        <w:snapToGrid/>
        <w:spacing w:line="560" w:lineRule="exact"/>
        <w:ind w:firstLine="682" w:firstLineChars="200"/>
        <w:textAlignment w:val="auto"/>
        <w:rPr>
          <w:rFonts w:hint="eastAsia" w:ascii="仿宋_GB2312" w:hAnsi="仿宋_GB2312" w:eastAsia="仿宋_GB2312" w:cs="仿宋_GB2312"/>
          <w:color w:val="auto"/>
          <w:szCs w:val="32"/>
          <w:highlight w:val="none"/>
          <w:lang w:eastAsia="zh-CN"/>
        </w:rPr>
      </w:pPr>
      <w:r>
        <w:rPr>
          <w:rFonts w:hint="eastAsia" w:ascii="仿宋_GB2312" w:hAnsi="仿宋_GB2312" w:eastAsia="仿宋_GB2312" w:cs="仿宋_GB2312"/>
          <w:color w:val="auto"/>
          <w:szCs w:val="32"/>
          <w:highlight w:val="none"/>
        </w:rPr>
        <w:t>领导小组下设考试工作办公室，办公室主任由体卫艺处处长赵云风同志兼任，</w:t>
      </w:r>
      <w:r>
        <w:rPr>
          <w:rFonts w:hint="eastAsia" w:ascii="仿宋_GB2312" w:hAnsi="仿宋_GB2312" w:eastAsia="仿宋_GB2312" w:cs="仿宋_GB2312"/>
          <w:color w:val="auto"/>
          <w:szCs w:val="32"/>
          <w:highlight w:val="none"/>
          <w:lang w:val="en-US" w:eastAsia="zh-CN"/>
        </w:rPr>
        <w:t>王泗卷</w:t>
      </w:r>
      <w:r>
        <w:rPr>
          <w:rFonts w:hint="eastAsia" w:ascii="仿宋_GB2312" w:hAnsi="仿宋_GB2312" w:eastAsia="仿宋_GB2312" w:cs="仿宋_GB2312"/>
          <w:color w:val="auto"/>
          <w:szCs w:val="32"/>
          <w:highlight w:val="none"/>
        </w:rPr>
        <w:t>同志兼任办公室副主任，办公室成员为郭</w:t>
      </w:r>
      <w:r>
        <w:rPr>
          <w:rFonts w:hint="default" w:ascii="仿宋_GB2312" w:hAnsi="仿宋_GB2312" w:eastAsia="仿宋_GB2312" w:cs="仿宋_GB2312"/>
          <w:color w:val="auto"/>
          <w:szCs w:val="32"/>
          <w:highlight w:val="none"/>
          <w:lang w:val="en-US"/>
        </w:rPr>
        <w:t xml:space="preserve"> </w:t>
      </w:r>
      <w:r>
        <w:rPr>
          <w:rFonts w:hint="eastAsia" w:ascii="仿宋_GB2312" w:hAnsi="仿宋_GB2312" w:eastAsia="仿宋_GB2312" w:cs="仿宋_GB2312"/>
          <w:color w:val="auto"/>
          <w:szCs w:val="32"/>
          <w:highlight w:val="none"/>
        </w:rPr>
        <w:t>霖、尹德泉、张政文、肖加钦、张景云</w:t>
      </w:r>
      <w:r>
        <w:rPr>
          <w:rFonts w:hint="eastAsia" w:ascii="仿宋_GB2312" w:hAnsi="仿宋_GB2312" w:eastAsia="仿宋_GB2312" w:cs="仿宋_GB2312"/>
          <w:color w:val="auto"/>
          <w:szCs w:val="32"/>
          <w:highlight w:val="none"/>
          <w:lang w:eastAsia="zh-CN"/>
        </w:rPr>
        <w:t>。</w:t>
      </w:r>
    </w:p>
    <w:p>
      <w:pPr>
        <w:spacing w:line="560" w:lineRule="exact"/>
        <w:ind w:firstLine="682" w:firstLineChars="200"/>
        <w:rPr>
          <w:rFonts w:ascii="仿宋_GB2312" w:hAnsi="仿宋_GB2312" w:eastAsia="仿宋_GB2312" w:cs="仿宋_GB2312"/>
          <w:color w:val="auto"/>
          <w:szCs w:val="32"/>
          <w:highlight w:val="none"/>
        </w:rPr>
      </w:pPr>
    </w:p>
    <w:p>
      <w:pPr>
        <w:spacing w:line="520" w:lineRule="exact"/>
        <w:rPr>
          <w:rFonts w:ascii="黑体" w:hAnsi="黑体" w:eastAsia="黑体" w:cs="宋体"/>
          <w:color w:val="auto"/>
          <w:szCs w:val="32"/>
          <w:highlight w:val="none"/>
        </w:rPr>
      </w:pPr>
    </w:p>
    <w:p>
      <w:pPr>
        <w:pStyle w:val="31"/>
        <w:spacing w:after="0" w:line="260" w:lineRule="exact"/>
        <w:ind w:firstLine="0"/>
        <w:rPr>
          <w:color w:val="auto"/>
          <w:highlight w:val="none"/>
        </w:rPr>
      </w:pPr>
    </w:p>
    <w:p>
      <w:pPr>
        <w:tabs>
          <w:tab w:val="left" w:pos="5220"/>
        </w:tabs>
        <w:spacing w:line="300" w:lineRule="exact"/>
        <w:rPr>
          <w:rFonts w:ascii="仿宋_GB2312" w:hAnsi="仿宋" w:eastAsia="仿宋_GB2312" w:cs="仿宋_GB2312"/>
          <w:b w:val="0"/>
          <w:bCs w:val="0"/>
          <w:spacing w:val="0"/>
          <w:kern w:val="2"/>
          <w:szCs w:val="22"/>
          <w:u w:val="single"/>
        </w:rPr>
      </w:pPr>
      <w:bookmarkStart w:id="3" w:name="_GoBack"/>
      <w:bookmarkEnd w:id="3"/>
    </w:p>
    <w:sectPr>
      <w:pgSz w:w="11907" w:h="16840"/>
      <w:pgMar w:top="2098" w:right="1474" w:bottom="1984" w:left="1587" w:header="851" w:footer="992" w:gutter="0"/>
      <w:pgNumType w:fmt="decimal"/>
      <w:cols w:space="720" w:num="1"/>
      <w:docGrid w:type="linesAndChars" w:linePitch="579" w:charSpace="12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7CC2A49A-FAFD-4A8B-93B8-B56D14016C4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embedRegular r:id="rId2" w:fontKey="{2ABA28AD-638B-418F-A143-82ECD326E573}"/>
  </w:font>
  <w:font w:name="仿宋_GB2312">
    <w:panose1 w:val="02010609030101010101"/>
    <w:charset w:val="86"/>
    <w:family w:val="modern"/>
    <w:pitch w:val="default"/>
    <w:sig w:usb0="00000001" w:usb1="080E0000" w:usb2="00000000" w:usb3="00000000" w:csb0="00040000" w:csb1="00000000"/>
    <w:embedRegular r:id="rId3" w:fontKey="{69DC9FFE-9E4F-4609-B95D-08CC71981DFD}"/>
  </w:font>
  <w:font w:name="华文细黑">
    <w:panose1 w:val="02010600040101010101"/>
    <w:charset w:val="86"/>
    <w:family w:val="auto"/>
    <w:pitch w:val="default"/>
    <w:sig w:usb0="00000287" w:usb1="080F0000" w:usb2="00000000" w:usb3="00000000" w:csb0="0004009F" w:csb1="DFD70000"/>
  </w:font>
  <w:font w:name="_x001A_">
    <w:altName w:val="Arial Unicode MS"/>
    <w:panose1 w:val="00000000000000000000"/>
    <w:charset w:val="00"/>
    <w:family w:val="roman"/>
    <w:pitch w:val="default"/>
    <w:sig w:usb0="00000000" w:usb1="00000000" w:usb2="00000000" w:usb3="00000000" w:csb0="00040001" w:csb1="00000000"/>
  </w:font>
  <w:font w:name="Arial Unicode MS">
    <w:panose1 w:val="020B0604020202020204"/>
    <w:charset w:val="86"/>
    <w:family w:val="auto"/>
    <w:pitch w:val="default"/>
    <w:sig w:usb0="FFFFFFFF" w:usb1="E9FFFFFF" w:usb2="0000003F" w:usb3="00000000" w:csb0="603F01FF" w:csb1="FFFF0000"/>
    <w:embedRegular r:id="rId4" w:fontKey="{1B1E8793-68F6-405C-9821-159C8249500A}"/>
  </w:font>
  <w:font w:name="Tahoma">
    <w:panose1 w:val="020B0604030504040204"/>
    <w:charset w:val="00"/>
    <w:family w:val="swiss"/>
    <w:pitch w:val="default"/>
    <w:sig w:usb0="E1002EFF" w:usb1="C000605B" w:usb2="00000029" w:usb3="00000000" w:csb0="200101FF" w:csb1="20280000"/>
  </w:font>
  <w:font w:name="ヒラギノ角ゴ Pro W3">
    <w:altName w:val="宋体"/>
    <w:panose1 w:val="00000000000000000000"/>
    <w:charset w:val="86"/>
    <w:family w:val="auto"/>
    <w:pitch w:val="default"/>
    <w:sig w:usb0="00000000" w:usb1="00000000" w:usb2="00000000" w:usb3="00000000" w:csb0="00160000" w:csb1="00000000"/>
  </w:font>
  <w:font w:name="Verdana">
    <w:panose1 w:val="020B0604030504040204"/>
    <w:charset w:val="00"/>
    <w:family w:val="swiss"/>
    <w:pitch w:val="default"/>
    <w:sig w:usb0="A10006FF" w:usb1="4000205B" w:usb2="00000010" w:usb3="00000000" w:csb0="2000019F" w:csb1="00000000"/>
  </w:font>
  <w:font w:name="_x000B__x000C_">
    <w:altName w:val="Arial Unicode MS"/>
    <w:panose1 w:val="00000000000000000000"/>
    <w:charset w:val="00"/>
    <w:family w:val="roman"/>
    <w:pitch w:val="default"/>
    <w:sig w:usb0="00000000" w:usb1="00000000" w:usb2="00000000" w:usb3="00000000" w:csb0="00040001" w:csb1="00000000"/>
  </w:font>
  <w:font w:name="PMingLiU">
    <w:panose1 w:val="02020500000000000000"/>
    <w:charset w:val="88"/>
    <w:family w:val="roman"/>
    <w:pitch w:val="default"/>
    <w:sig w:usb0="A00002FF" w:usb1="28CFFCFA" w:usb2="00000016" w:usb3="00000000" w:csb0="00100001"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5" w:fontKey="{1C264DEB-06CF-4A01-A921-04AC9CC436B4}"/>
  </w:font>
  <w:font w:name="仿宋">
    <w:panose1 w:val="02010609060101010101"/>
    <w:charset w:val="86"/>
    <w:family w:val="modern"/>
    <w:pitch w:val="default"/>
    <w:sig w:usb0="800002BF" w:usb1="38CF7CFA" w:usb2="00000016" w:usb3="00000000" w:csb0="00040001" w:csb1="00000000"/>
    <w:embedRegular r:id="rId6" w:fontKey="{53C12912-00E7-473C-AF1D-B903986153E9}"/>
  </w:font>
  <w:font w:name="inherit">
    <w:altName w:val="Courier New"/>
    <w:panose1 w:val="00000000000000000000"/>
    <w:charset w:val="00"/>
    <w:family w:val="auto"/>
    <w:pitch w:val="default"/>
    <w:sig w:usb0="00000000" w:usb1="00000000" w:usb2="00000000" w:usb3="00000000" w:csb0="00000001" w:csb1="00000000"/>
  </w:font>
  <w:font w:name="方正楷体_GB2312">
    <w:panose1 w:val="02000000000000000000"/>
    <w:charset w:val="86"/>
    <w:family w:val="auto"/>
    <w:pitch w:val="default"/>
    <w:sig w:usb0="A00002BF" w:usb1="184F6CFA" w:usb2="00000012" w:usb3="00000000" w:csb0="00040001" w:csb1="00000000"/>
    <w:embedRegular r:id="rId7" w:fontKey="{75D88507-19D0-426A-AAD9-EFDE141F27E4}"/>
  </w:font>
  <w:font w:name="楷体">
    <w:panose1 w:val="02010609060101010101"/>
    <w:charset w:val="86"/>
    <w:family w:val="modern"/>
    <w:pitch w:val="default"/>
    <w:sig w:usb0="800002BF" w:usb1="38CF7CFA" w:usb2="00000016" w:usb3="00000000" w:csb0="00040001" w:csb1="00000000"/>
    <w:embedRegular r:id="rId8" w:fontKey="{E7B05B37-E293-47D8-B5F1-E48E22DE429D}"/>
  </w:font>
  <w:font w:name="文星标宋">
    <w:panose1 w:val="02010604000101010101"/>
    <w:charset w:val="86"/>
    <w:family w:val="auto"/>
    <w:pitch w:val="default"/>
    <w:sig w:usb0="00000001" w:usb1="080E0000" w:usb2="00000000" w:usb3="00000000" w:csb0="00040001" w:csb1="00000000"/>
    <w:embedRegular r:id="rId9" w:fontKey="{A8009A7D-7982-4FC2-ADF0-7050CDBA48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ascii="楷体_GB2312"/>
        <w:sz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19"/>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71"/>
  <w:drawingGridVerticalSpacing w:val="579"/>
  <w:displayHorizont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gwY2ZjNzAzOTQ3ZWRhNDcyZjVlMTFmYzVhOWE4MjIifQ=="/>
    <w:docVar w:name="KSO_WPS_MARK_KEY" w:val="ce918e4d-fcc9-4821-b634-820d42e2370e"/>
  </w:docVars>
  <w:rsids>
    <w:rsidRoot w:val="00172A27"/>
    <w:rsid w:val="0000005D"/>
    <w:rsid w:val="00000C62"/>
    <w:rsid w:val="00001215"/>
    <w:rsid w:val="000034F8"/>
    <w:rsid w:val="00004685"/>
    <w:rsid w:val="000052EF"/>
    <w:rsid w:val="00005409"/>
    <w:rsid w:val="0000627A"/>
    <w:rsid w:val="00006F3F"/>
    <w:rsid w:val="00007BF8"/>
    <w:rsid w:val="00011034"/>
    <w:rsid w:val="00011B63"/>
    <w:rsid w:val="00011FC7"/>
    <w:rsid w:val="0001419A"/>
    <w:rsid w:val="00014363"/>
    <w:rsid w:val="00014EA1"/>
    <w:rsid w:val="00015F5A"/>
    <w:rsid w:val="00020224"/>
    <w:rsid w:val="00023922"/>
    <w:rsid w:val="00024574"/>
    <w:rsid w:val="00025782"/>
    <w:rsid w:val="000278D1"/>
    <w:rsid w:val="00031D44"/>
    <w:rsid w:val="00035047"/>
    <w:rsid w:val="000408B8"/>
    <w:rsid w:val="0004138A"/>
    <w:rsid w:val="0004152C"/>
    <w:rsid w:val="00041C1F"/>
    <w:rsid w:val="000450FF"/>
    <w:rsid w:val="00045FDC"/>
    <w:rsid w:val="000464E4"/>
    <w:rsid w:val="00047513"/>
    <w:rsid w:val="00050598"/>
    <w:rsid w:val="0005300B"/>
    <w:rsid w:val="000546FE"/>
    <w:rsid w:val="000547CF"/>
    <w:rsid w:val="00055B12"/>
    <w:rsid w:val="00057D62"/>
    <w:rsid w:val="000617CB"/>
    <w:rsid w:val="000631D3"/>
    <w:rsid w:val="000807A8"/>
    <w:rsid w:val="00080BB0"/>
    <w:rsid w:val="000831A4"/>
    <w:rsid w:val="00084751"/>
    <w:rsid w:val="00084777"/>
    <w:rsid w:val="000867F5"/>
    <w:rsid w:val="00087556"/>
    <w:rsid w:val="0009086B"/>
    <w:rsid w:val="00093583"/>
    <w:rsid w:val="00093865"/>
    <w:rsid w:val="00093D9E"/>
    <w:rsid w:val="00095F8D"/>
    <w:rsid w:val="00096D51"/>
    <w:rsid w:val="000A0DFB"/>
    <w:rsid w:val="000A11CF"/>
    <w:rsid w:val="000A14D5"/>
    <w:rsid w:val="000A1FCA"/>
    <w:rsid w:val="000A30CE"/>
    <w:rsid w:val="000A329D"/>
    <w:rsid w:val="000A3B80"/>
    <w:rsid w:val="000A5A42"/>
    <w:rsid w:val="000A5C41"/>
    <w:rsid w:val="000A75CF"/>
    <w:rsid w:val="000A7E2C"/>
    <w:rsid w:val="000B06AE"/>
    <w:rsid w:val="000B0890"/>
    <w:rsid w:val="000B0E17"/>
    <w:rsid w:val="000B0E65"/>
    <w:rsid w:val="000B2A77"/>
    <w:rsid w:val="000B3CF4"/>
    <w:rsid w:val="000B5CE7"/>
    <w:rsid w:val="000B6975"/>
    <w:rsid w:val="000B6A50"/>
    <w:rsid w:val="000C09C8"/>
    <w:rsid w:val="000C2083"/>
    <w:rsid w:val="000C25D8"/>
    <w:rsid w:val="000C2FC1"/>
    <w:rsid w:val="000C33E9"/>
    <w:rsid w:val="000C5ED5"/>
    <w:rsid w:val="000D1A77"/>
    <w:rsid w:val="000D4B3D"/>
    <w:rsid w:val="000D63DD"/>
    <w:rsid w:val="000D6F44"/>
    <w:rsid w:val="000E05F2"/>
    <w:rsid w:val="000E0AF1"/>
    <w:rsid w:val="000E0EDA"/>
    <w:rsid w:val="000E0FBB"/>
    <w:rsid w:val="000E4C5B"/>
    <w:rsid w:val="000E5775"/>
    <w:rsid w:val="000E6385"/>
    <w:rsid w:val="000E7CAB"/>
    <w:rsid w:val="000F0B69"/>
    <w:rsid w:val="000F53E2"/>
    <w:rsid w:val="000F6D0E"/>
    <w:rsid w:val="001005D3"/>
    <w:rsid w:val="001105EF"/>
    <w:rsid w:val="00111F14"/>
    <w:rsid w:val="00113780"/>
    <w:rsid w:val="001147BF"/>
    <w:rsid w:val="00116BD9"/>
    <w:rsid w:val="001174EF"/>
    <w:rsid w:val="0012021F"/>
    <w:rsid w:val="001215D1"/>
    <w:rsid w:val="00121AA7"/>
    <w:rsid w:val="00122460"/>
    <w:rsid w:val="00122B88"/>
    <w:rsid w:val="00122DC9"/>
    <w:rsid w:val="001234A6"/>
    <w:rsid w:val="00124613"/>
    <w:rsid w:val="00124A7B"/>
    <w:rsid w:val="00124B61"/>
    <w:rsid w:val="00124D43"/>
    <w:rsid w:val="00125952"/>
    <w:rsid w:val="00127108"/>
    <w:rsid w:val="00127B22"/>
    <w:rsid w:val="001306ED"/>
    <w:rsid w:val="0013077E"/>
    <w:rsid w:val="00130F3E"/>
    <w:rsid w:val="0013117B"/>
    <w:rsid w:val="00131195"/>
    <w:rsid w:val="001318D3"/>
    <w:rsid w:val="001318FA"/>
    <w:rsid w:val="00132095"/>
    <w:rsid w:val="001324F2"/>
    <w:rsid w:val="0013500A"/>
    <w:rsid w:val="00135A4A"/>
    <w:rsid w:val="0013775A"/>
    <w:rsid w:val="00140650"/>
    <w:rsid w:val="00140787"/>
    <w:rsid w:val="0014181F"/>
    <w:rsid w:val="001433FD"/>
    <w:rsid w:val="00143AF9"/>
    <w:rsid w:val="0014724C"/>
    <w:rsid w:val="00147DE8"/>
    <w:rsid w:val="00147F3C"/>
    <w:rsid w:val="0015476A"/>
    <w:rsid w:val="00154FE5"/>
    <w:rsid w:val="00156BBA"/>
    <w:rsid w:val="00156C1A"/>
    <w:rsid w:val="00157D73"/>
    <w:rsid w:val="00160A87"/>
    <w:rsid w:val="00160A88"/>
    <w:rsid w:val="00161CE9"/>
    <w:rsid w:val="00161FC0"/>
    <w:rsid w:val="001654FF"/>
    <w:rsid w:val="001657C9"/>
    <w:rsid w:val="00167375"/>
    <w:rsid w:val="00167F02"/>
    <w:rsid w:val="00167F94"/>
    <w:rsid w:val="00167FEE"/>
    <w:rsid w:val="001705BB"/>
    <w:rsid w:val="00172A27"/>
    <w:rsid w:val="00172D96"/>
    <w:rsid w:val="001733A9"/>
    <w:rsid w:val="00174BB0"/>
    <w:rsid w:val="0018077E"/>
    <w:rsid w:val="00180BDF"/>
    <w:rsid w:val="0018121B"/>
    <w:rsid w:val="0018489C"/>
    <w:rsid w:val="0018594D"/>
    <w:rsid w:val="0018656B"/>
    <w:rsid w:val="00186D22"/>
    <w:rsid w:val="00190A3C"/>
    <w:rsid w:val="00193382"/>
    <w:rsid w:val="001948AB"/>
    <w:rsid w:val="00194A6D"/>
    <w:rsid w:val="00194BB9"/>
    <w:rsid w:val="00194EA7"/>
    <w:rsid w:val="001951C2"/>
    <w:rsid w:val="00195902"/>
    <w:rsid w:val="00196FED"/>
    <w:rsid w:val="001A1BFD"/>
    <w:rsid w:val="001A4C89"/>
    <w:rsid w:val="001A52A0"/>
    <w:rsid w:val="001A635E"/>
    <w:rsid w:val="001A63AE"/>
    <w:rsid w:val="001A65E5"/>
    <w:rsid w:val="001B081E"/>
    <w:rsid w:val="001B1A16"/>
    <w:rsid w:val="001B47A3"/>
    <w:rsid w:val="001B4854"/>
    <w:rsid w:val="001B59AE"/>
    <w:rsid w:val="001B6231"/>
    <w:rsid w:val="001B779D"/>
    <w:rsid w:val="001C09C9"/>
    <w:rsid w:val="001C7399"/>
    <w:rsid w:val="001C752D"/>
    <w:rsid w:val="001D0AB9"/>
    <w:rsid w:val="001D123F"/>
    <w:rsid w:val="001D141A"/>
    <w:rsid w:val="001D3575"/>
    <w:rsid w:val="001D4F83"/>
    <w:rsid w:val="001D52DC"/>
    <w:rsid w:val="001D5609"/>
    <w:rsid w:val="001E0391"/>
    <w:rsid w:val="001E107A"/>
    <w:rsid w:val="001E1E3C"/>
    <w:rsid w:val="001E2278"/>
    <w:rsid w:val="001E23C1"/>
    <w:rsid w:val="001E30D6"/>
    <w:rsid w:val="001E391C"/>
    <w:rsid w:val="001E3984"/>
    <w:rsid w:val="001E47C1"/>
    <w:rsid w:val="001E59A7"/>
    <w:rsid w:val="001E5E2E"/>
    <w:rsid w:val="001F08F7"/>
    <w:rsid w:val="001F0AA6"/>
    <w:rsid w:val="001F1CF1"/>
    <w:rsid w:val="001F249C"/>
    <w:rsid w:val="001F43A4"/>
    <w:rsid w:val="001F5D56"/>
    <w:rsid w:val="001F5DD6"/>
    <w:rsid w:val="001F65F2"/>
    <w:rsid w:val="001F6723"/>
    <w:rsid w:val="0020043D"/>
    <w:rsid w:val="002004B2"/>
    <w:rsid w:val="002047F5"/>
    <w:rsid w:val="00205749"/>
    <w:rsid w:val="00205D88"/>
    <w:rsid w:val="00206092"/>
    <w:rsid w:val="002061F9"/>
    <w:rsid w:val="0021006B"/>
    <w:rsid w:val="00211201"/>
    <w:rsid w:val="00212E73"/>
    <w:rsid w:val="00215787"/>
    <w:rsid w:val="0022404E"/>
    <w:rsid w:val="0022444D"/>
    <w:rsid w:val="00224A7E"/>
    <w:rsid w:val="00224DAC"/>
    <w:rsid w:val="00226023"/>
    <w:rsid w:val="00232383"/>
    <w:rsid w:val="002326EA"/>
    <w:rsid w:val="00235C02"/>
    <w:rsid w:val="00236995"/>
    <w:rsid w:val="0023797E"/>
    <w:rsid w:val="00241264"/>
    <w:rsid w:val="002427C8"/>
    <w:rsid w:val="00244774"/>
    <w:rsid w:val="0024560F"/>
    <w:rsid w:val="00247EAE"/>
    <w:rsid w:val="00250728"/>
    <w:rsid w:val="0025153C"/>
    <w:rsid w:val="002520A4"/>
    <w:rsid w:val="0025735E"/>
    <w:rsid w:val="00261D45"/>
    <w:rsid w:val="002636F9"/>
    <w:rsid w:val="00263D2F"/>
    <w:rsid w:val="00265596"/>
    <w:rsid w:val="00265E59"/>
    <w:rsid w:val="00266119"/>
    <w:rsid w:val="002664AA"/>
    <w:rsid w:val="0027271E"/>
    <w:rsid w:val="00272C3A"/>
    <w:rsid w:val="00272DD8"/>
    <w:rsid w:val="00273ECD"/>
    <w:rsid w:val="00274843"/>
    <w:rsid w:val="00274B1E"/>
    <w:rsid w:val="00274EC1"/>
    <w:rsid w:val="002752E6"/>
    <w:rsid w:val="00276B89"/>
    <w:rsid w:val="0028285A"/>
    <w:rsid w:val="00284433"/>
    <w:rsid w:val="002872A5"/>
    <w:rsid w:val="00291A87"/>
    <w:rsid w:val="00292AC3"/>
    <w:rsid w:val="00292BAB"/>
    <w:rsid w:val="0029366E"/>
    <w:rsid w:val="00293AE7"/>
    <w:rsid w:val="0029542E"/>
    <w:rsid w:val="00295FA3"/>
    <w:rsid w:val="00296128"/>
    <w:rsid w:val="002A0F3D"/>
    <w:rsid w:val="002B02C1"/>
    <w:rsid w:val="002B08C4"/>
    <w:rsid w:val="002B0962"/>
    <w:rsid w:val="002B1856"/>
    <w:rsid w:val="002B2C55"/>
    <w:rsid w:val="002B3067"/>
    <w:rsid w:val="002B4CC8"/>
    <w:rsid w:val="002B531E"/>
    <w:rsid w:val="002B68A5"/>
    <w:rsid w:val="002B6C67"/>
    <w:rsid w:val="002C1337"/>
    <w:rsid w:val="002C3E4F"/>
    <w:rsid w:val="002C67C2"/>
    <w:rsid w:val="002C7251"/>
    <w:rsid w:val="002D0F02"/>
    <w:rsid w:val="002D1B3F"/>
    <w:rsid w:val="002D5D58"/>
    <w:rsid w:val="002D7F06"/>
    <w:rsid w:val="002E288E"/>
    <w:rsid w:val="002E2A27"/>
    <w:rsid w:val="002E57D9"/>
    <w:rsid w:val="002E5A56"/>
    <w:rsid w:val="002F06F5"/>
    <w:rsid w:val="002F237C"/>
    <w:rsid w:val="002F5727"/>
    <w:rsid w:val="002F6984"/>
    <w:rsid w:val="002F7D9F"/>
    <w:rsid w:val="00303521"/>
    <w:rsid w:val="00303708"/>
    <w:rsid w:val="00305A51"/>
    <w:rsid w:val="00306DD5"/>
    <w:rsid w:val="00307196"/>
    <w:rsid w:val="00307FBD"/>
    <w:rsid w:val="0031062D"/>
    <w:rsid w:val="00311006"/>
    <w:rsid w:val="00311047"/>
    <w:rsid w:val="00312659"/>
    <w:rsid w:val="00312E20"/>
    <w:rsid w:val="0031332E"/>
    <w:rsid w:val="003140A4"/>
    <w:rsid w:val="003145C3"/>
    <w:rsid w:val="00314A6A"/>
    <w:rsid w:val="003150A2"/>
    <w:rsid w:val="00325D89"/>
    <w:rsid w:val="00325ED0"/>
    <w:rsid w:val="0032761A"/>
    <w:rsid w:val="00330776"/>
    <w:rsid w:val="00332187"/>
    <w:rsid w:val="003330DC"/>
    <w:rsid w:val="0033331A"/>
    <w:rsid w:val="00334056"/>
    <w:rsid w:val="00334C49"/>
    <w:rsid w:val="003410CF"/>
    <w:rsid w:val="00342A11"/>
    <w:rsid w:val="00342C82"/>
    <w:rsid w:val="00344397"/>
    <w:rsid w:val="003471D0"/>
    <w:rsid w:val="00347DC8"/>
    <w:rsid w:val="00350432"/>
    <w:rsid w:val="00350791"/>
    <w:rsid w:val="003509B0"/>
    <w:rsid w:val="00350C9C"/>
    <w:rsid w:val="003566AB"/>
    <w:rsid w:val="003576B9"/>
    <w:rsid w:val="003577CF"/>
    <w:rsid w:val="0036035D"/>
    <w:rsid w:val="00362495"/>
    <w:rsid w:val="00365A41"/>
    <w:rsid w:val="00366656"/>
    <w:rsid w:val="003713D0"/>
    <w:rsid w:val="00372EA8"/>
    <w:rsid w:val="00373887"/>
    <w:rsid w:val="00374F59"/>
    <w:rsid w:val="00374FD1"/>
    <w:rsid w:val="00382FA8"/>
    <w:rsid w:val="00384230"/>
    <w:rsid w:val="00385D3B"/>
    <w:rsid w:val="003869BB"/>
    <w:rsid w:val="003912F4"/>
    <w:rsid w:val="00391644"/>
    <w:rsid w:val="003925BF"/>
    <w:rsid w:val="00392DBB"/>
    <w:rsid w:val="00394FEB"/>
    <w:rsid w:val="0039600D"/>
    <w:rsid w:val="00397190"/>
    <w:rsid w:val="00397E16"/>
    <w:rsid w:val="003A11B0"/>
    <w:rsid w:val="003A18F3"/>
    <w:rsid w:val="003B0AF8"/>
    <w:rsid w:val="003B3802"/>
    <w:rsid w:val="003B49B0"/>
    <w:rsid w:val="003B6D54"/>
    <w:rsid w:val="003C2EC9"/>
    <w:rsid w:val="003C37B0"/>
    <w:rsid w:val="003D0320"/>
    <w:rsid w:val="003D26DC"/>
    <w:rsid w:val="003D63EC"/>
    <w:rsid w:val="003E264B"/>
    <w:rsid w:val="003E2E27"/>
    <w:rsid w:val="003E341A"/>
    <w:rsid w:val="003E3AD9"/>
    <w:rsid w:val="003E4176"/>
    <w:rsid w:val="003F030F"/>
    <w:rsid w:val="003F30AA"/>
    <w:rsid w:val="003F7288"/>
    <w:rsid w:val="003F797B"/>
    <w:rsid w:val="00400227"/>
    <w:rsid w:val="0040033A"/>
    <w:rsid w:val="00400D45"/>
    <w:rsid w:val="00400F18"/>
    <w:rsid w:val="004018A2"/>
    <w:rsid w:val="00404A6D"/>
    <w:rsid w:val="00404B7D"/>
    <w:rsid w:val="00405124"/>
    <w:rsid w:val="004055CD"/>
    <w:rsid w:val="00407D54"/>
    <w:rsid w:val="00410A07"/>
    <w:rsid w:val="00412A27"/>
    <w:rsid w:val="00413462"/>
    <w:rsid w:val="004138AF"/>
    <w:rsid w:val="004149A5"/>
    <w:rsid w:val="004156D7"/>
    <w:rsid w:val="00416786"/>
    <w:rsid w:val="004172CF"/>
    <w:rsid w:val="00417F6A"/>
    <w:rsid w:val="00420DD8"/>
    <w:rsid w:val="004213A4"/>
    <w:rsid w:val="004221F7"/>
    <w:rsid w:val="0042457A"/>
    <w:rsid w:val="004249C8"/>
    <w:rsid w:val="00425E81"/>
    <w:rsid w:val="004318E9"/>
    <w:rsid w:val="00431C83"/>
    <w:rsid w:val="00431EA3"/>
    <w:rsid w:val="00435CFD"/>
    <w:rsid w:val="00435FA8"/>
    <w:rsid w:val="00436571"/>
    <w:rsid w:val="0043770D"/>
    <w:rsid w:val="004378D3"/>
    <w:rsid w:val="0044075B"/>
    <w:rsid w:val="004440A7"/>
    <w:rsid w:val="00447AC2"/>
    <w:rsid w:val="00447F3B"/>
    <w:rsid w:val="0045083A"/>
    <w:rsid w:val="0045204A"/>
    <w:rsid w:val="00454513"/>
    <w:rsid w:val="00455838"/>
    <w:rsid w:val="004574ED"/>
    <w:rsid w:val="004612AF"/>
    <w:rsid w:val="004612C0"/>
    <w:rsid w:val="00461562"/>
    <w:rsid w:val="00461854"/>
    <w:rsid w:val="00462C17"/>
    <w:rsid w:val="00462CDB"/>
    <w:rsid w:val="00465B59"/>
    <w:rsid w:val="00467306"/>
    <w:rsid w:val="004679FE"/>
    <w:rsid w:val="004702AB"/>
    <w:rsid w:val="00470BB3"/>
    <w:rsid w:val="00473854"/>
    <w:rsid w:val="00473C36"/>
    <w:rsid w:val="00474F1C"/>
    <w:rsid w:val="0047506D"/>
    <w:rsid w:val="00475D35"/>
    <w:rsid w:val="004779B7"/>
    <w:rsid w:val="0048244F"/>
    <w:rsid w:val="00482596"/>
    <w:rsid w:val="00487305"/>
    <w:rsid w:val="00487622"/>
    <w:rsid w:val="00487A28"/>
    <w:rsid w:val="004919DF"/>
    <w:rsid w:val="00492805"/>
    <w:rsid w:val="0049416A"/>
    <w:rsid w:val="0049691D"/>
    <w:rsid w:val="004A0007"/>
    <w:rsid w:val="004A1487"/>
    <w:rsid w:val="004A152B"/>
    <w:rsid w:val="004A2E74"/>
    <w:rsid w:val="004A30AF"/>
    <w:rsid w:val="004A34F7"/>
    <w:rsid w:val="004A4835"/>
    <w:rsid w:val="004A6792"/>
    <w:rsid w:val="004B24C5"/>
    <w:rsid w:val="004B32AD"/>
    <w:rsid w:val="004B3F80"/>
    <w:rsid w:val="004B4115"/>
    <w:rsid w:val="004B4DBF"/>
    <w:rsid w:val="004C2446"/>
    <w:rsid w:val="004C5C09"/>
    <w:rsid w:val="004C6DDA"/>
    <w:rsid w:val="004C72C5"/>
    <w:rsid w:val="004C75F9"/>
    <w:rsid w:val="004D027F"/>
    <w:rsid w:val="004D38FC"/>
    <w:rsid w:val="004D61F2"/>
    <w:rsid w:val="004D6AE2"/>
    <w:rsid w:val="004E2A8D"/>
    <w:rsid w:val="004F1D8A"/>
    <w:rsid w:val="004F3529"/>
    <w:rsid w:val="004F74EE"/>
    <w:rsid w:val="004F75F0"/>
    <w:rsid w:val="004F7B0A"/>
    <w:rsid w:val="00500680"/>
    <w:rsid w:val="00502C43"/>
    <w:rsid w:val="00504A85"/>
    <w:rsid w:val="00506A7E"/>
    <w:rsid w:val="00507031"/>
    <w:rsid w:val="00507089"/>
    <w:rsid w:val="00507A52"/>
    <w:rsid w:val="00512178"/>
    <w:rsid w:val="00514C54"/>
    <w:rsid w:val="00515367"/>
    <w:rsid w:val="00516B96"/>
    <w:rsid w:val="00520881"/>
    <w:rsid w:val="00520A8E"/>
    <w:rsid w:val="00520AC7"/>
    <w:rsid w:val="005219F8"/>
    <w:rsid w:val="00521C8D"/>
    <w:rsid w:val="005228C6"/>
    <w:rsid w:val="00524EE6"/>
    <w:rsid w:val="00525720"/>
    <w:rsid w:val="00526D1F"/>
    <w:rsid w:val="00527ED7"/>
    <w:rsid w:val="005315DF"/>
    <w:rsid w:val="00533005"/>
    <w:rsid w:val="00536C38"/>
    <w:rsid w:val="0053729E"/>
    <w:rsid w:val="00542747"/>
    <w:rsid w:val="005502EB"/>
    <w:rsid w:val="005510F9"/>
    <w:rsid w:val="00551B7D"/>
    <w:rsid w:val="00551E1B"/>
    <w:rsid w:val="00552C23"/>
    <w:rsid w:val="00553064"/>
    <w:rsid w:val="005537B6"/>
    <w:rsid w:val="00553F36"/>
    <w:rsid w:val="005564C8"/>
    <w:rsid w:val="0055759D"/>
    <w:rsid w:val="005606C5"/>
    <w:rsid w:val="005609FE"/>
    <w:rsid w:val="00561C93"/>
    <w:rsid w:val="005636A2"/>
    <w:rsid w:val="00563822"/>
    <w:rsid w:val="00563D01"/>
    <w:rsid w:val="00567013"/>
    <w:rsid w:val="0057283F"/>
    <w:rsid w:val="0057301E"/>
    <w:rsid w:val="005800FB"/>
    <w:rsid w:val="00580278"/>
    <w:rsid w:val="00580DFD"/>
    <w:rsid w:val="005822CC"/>
    <w:rsid w:val="005839D2"/>
    <w:rsid w:val="00584B55"/>
    <w:rsid w:val="00586438"/>
    <w:rsid w:val="005869ED"/>
    <w:rsid w:val="0058752B"/>
    <w:rsid w:val="00587FD6"/>
    <w:rsid w:val="005905FA"/>
    <w:rsid w:val="00590EBA"/>
    <w:rsid w:val="00592118"/>
    <w:rsid w:val="005929CE"/>
    <w:rsid w:val="00593431"/>
    <w:rsid w:val="00594B0D"/>
    <w:rsid w:val="0059640F"/>
    <w:rsid w:val="005A04EE"/>
    <w:rsid w:val="005A0D3E"/>
    <w:rsid w:val="005A1B19"/>
    <w:rsid w:val="005A2C18"/>
    <w:rsid w:val="005A36BF"/>
    <w:rsid w:val="005A7A62"/>
    <w:rsid w:val="005B41DA"/>
    <w:rsid w:val="005B48A5"/>
    <w:rsid w:val="005B765C"/>
    <w:rsid w:val="005C2D13"/>
    <w:rsid w:val="005C324C"/>
    <w:rsid w:val="005C7359"/>
    <w:rsid w:val="005D12EA"/>
    <w:rsid w:val="005D4393"/>
    <w:rsid w:val="005D452B"/>
    <w:rsid w:val="005D72A7"/>
    <w:rsid w:val="005E0D8D"/>
    <w:rsid w:val="005E1519"/>
    <w:rsid w:val="005E194D"/>
    <w:rsid w:val="005E2A69"/>
    <w:rsid w:val="005E7F60"/>
    <w:rsid w:val="005F099F"/>
    <w:rsid w:val="005F1A46"/>
    <w:rsid w:val="005F42D9"/>
    <w:rsid w:val="005F5453"/>
    <w:rsid w:val="00604695"/>
    <w:rsid w:val="00605922"/>
    <w:rsid w:val="00605D6E"/>
    <w:rsid w:val="00605D82"/>
    <w:rsid w:val="00607FF1"/>
    <w:rsid w:val="00610A18"/>
    <w:rsid w:val="0062083F"/>
    <w:rsid w:val="00621D1C"/>
    <w:rsid w:val="00621DF1"/>
    <w:rsid w:val="0062412B"/>
    <w:rsid w:val="0062470B"/>
    <w:rsid w:val="00624B8F"/>
    <w:rsid w:val="00627687"/>
    <w:rsid w:val="006333BE"/>
    <w:rsid w:val="006335BC"/>
    <w:rsid w:val="00634AB8"/>
    <w:rsid w:val="00635D5D"/>
    <w:rsid w:val="00636009"/>
    <w:rsid w:val="00641165"/>
    <w:rsid w:val="00641A84"/>
    <w:rsid w:val="00642654"/>
    <w:rsid w:val="0064277C"/>
    <w:rsid w:val="0064311A"/>
    <w:rsid w:val="0064585C"/>
    <w:rsid w:val="00645DBC"/>
    <w:rsid w:val="00646D3D"/>
    <w:rsid w:val="00647635"/>
    <w:rsid w:val="006502F6"/>
    <w:rsid w:val="006531AD"/>
    <w:rsid w:val="00653B4C"/>
    <w:rsid w:val="0065677C"/>
    <w:rsid w:val="00657172"/>
    <w:rsid w:val="00663137"/>
    <w:rsid w:val="006639F0"/>
    <w:rsid w:val="00666A98"/>
    <w:rsid w:val="0067073E"/>
    <w:rsid w:val="006731D7"/>
    <w:rsid w:val="00675AD5"/>
    <w:rsid w:val="00676890"/>
    <w:rsid w:val="00682B7D"/>
    <w:rsid w:val="006848EB"/>
    <w:rsid w:val="00684959"/>
    <w:rsid w:val="00686A47"/>
    <w:rsid w:val="00686AF4"/>
    <w:rsid w:val="00687928"/>
    <w:rsid w:val="00687F77"/>
    <w:rsid w:val="00690722"/>
    <w:rsid w:val="00693EFE"/>
    <w:rsid w:val="006941E1"/>
    <w:rsid w:val="0069427C"/>
    <w:rsid w:val="0069510B"/>
    <w:rsid w:val="00696D3F"/>
    <w:rsid w:val="006972D7"/>
    <w:rsid w:val="00697B4F"/>
    <w:rsid w:val="00697C88"/>
    <w:rsid w:val="006A0AD2"/>
    <w:rsid w:val="006A19B7"/>
    <w:rsid w:val="006A1D17"/>
    <w:rsid w:val="006A5454"/>
    <w:rsid w:val="006B10E4"/>
    <w:rsid w:val="006B111D"/>
    <w:rsid w:val="006B338F"/>
    <w:rsid w:val="006B3F10"/>
    <w:rsid w:val="006B5962"/>
    <w:rsid w:val="006C0C12"/>
    <w:rsid w:val="006C0E37"/>
    <w:rsid w:val="006C21A1"/>
    <w:rsid w:val="006C2764"/>
    <w:rsid w:val="006C2CF7"/>
    <w:rsid w:val="006C5A36"/>
    <w:rsid w:val="006C7176"/>
    <w:rsid w:val="006D000F"/>
    <w:rsid w:val="006D00F9"/>
    <w:rsid w:val="006D311B"/>
    <w:rsid w:val="006D549A"/>
    <w:rsid w:val="006D679C"/>
    <w:rsid w:val="006E29F8"/>
    <w:rsid w:val="006E3963"/>
    <w:rsid w:val="006E5786"/>
    <w:rsid w:val="006E6725"/>
    <w:rsid w:val="006E78D4"/>
    <w:rsid w:val="006F0C7E"/>
    <w:rsid w:val="006F23A1"/>
    <w:rsid w:val="006F2B1B"/>
    <w:rsid w:val="006F2EB4"/>
    <w:rsid w:val="006F341A"/>
    <w:rsid w:val="006F43ED"/>
    <w:rsid w:val="006F452F"/>
    <w:rsid w:val="006F56D0"/>
    <w:rsid w:val="00702D29"/>
    <w:rsid w:val="007055E9"/>
    <w:rsid w:val="00706876"/>
    <w:rsid w:val="00707096"/>
    <w:rsid w:val="00707C4B"/>
    <w:rsid w:val="00710462"/>
    <w:rsid w:val="00711EF4"/>
    <w:rsid w:val="00712D9B"/>
    <w:rsid w:val="00713C95"/>
    <w:rsid w:val="0071504B"/>
    <w:rsid w:val="00715A0A"/>
    <w:rsid w:val="00715DEF"/>
    <w:rsid w:val="00720012"/>
    <w:rsid w:val="00721102"/>
    <w:rsid w:val="00721637"/>
    <w:rsid w:val="007231A4"/>
    <w:rsid w:val="00723E22"/>
    <w:rsid w:val="0072466F"/>
    <w:rsid w:val="0072582F"/>
    <w:rsid w:val="00726708"/>
    <w:rsid w:val="00726F24"/>
    <w:rsid w:val="00731013"/>
    <w:rsid w:val="00731DDD"/>
    <w:rsid w:val="00733E8F"/>
    <w:rsid w:val="00740EA0"/>
    <w:rsid w:val="0074624F"/>
    <w:rsid w:val="00747499"/>
    <w:rsid w:val="0075046F"/>
    <w:rsid w:val="007504E8"/>
    <w:rsid w:val="007507BB"/>
    <w:rsid w:val="0075142E"/>
    <w:rsid w:val="007545FF"/>
    <w:rsid w:val="00760076"/>
    <w:rsid w:val="00760690"/>
    <w:rsid w:val="00761CAB"/>
    <w:rsid w:val="00762FFB"/>
    <w:rsid w:val="0076396E"/>
    <w:rsid w:val="00763F88"/>
    <w:rsid w:val="0076401A"/>
    <w:rsid w:val="00765C25"/>
    <w:rsid w:val="00765DD1"/>
    <w:rsid w:val="007675A4"/>
    <w:rsid w:val="007719BF"/>
    <w:rsid w:val="00775B39"/>
    <w:rsid w:val="00775D26"/>
    <w:rsid w:val="007767A9"/>
    <w:rsid w:val="00777AC1"/>
    <w:rsid w:val="0078079D"/>
    <w:rsid w:val="00782C9C"/>
    <w:rsid w:val="007852C6"/>
    <w:rsid w:val="00785898"/>
    <w:rsid w:val="00786D70"/>
    <w:rsid w:val="00790007"/>
    <w:rsid w:val="00792795"/>
    <w:rsid w:val="007929B3"/>
    <w:rsid w:val="00793801"/>
    <w:rsid w:val="00793D93"/>
    <w:rsid w:val="0079417D"/>
    <w:rsid w:val="00795001"/>
    <w:rsid w:val="00795189"/>
    <w:rsid w:val="00795710"/>
    <w:rsid w:val="007A0750"/>
    <w:rsid w:val="007A0B4E"/>
    <w:rsid w:val="007A37D3"/>
    <w:rsid w:val="007A4095"/>
    <w:rsid w:val="007A47B3"/>
    <w:rsid w:val="007A5933"/>
    <w:rsid w:val="007A5947"/>
    <w:rsid w:val="007A70C3"/>
    <w:rsid w:val="007B0BFE"/>
    <w:rsid w:val="007B1707"/>
    <w:rsid w:val="007B357C"/>
    <w:rsid w:val="007B6061"/>
    <w:rsid w:val="007B6561"/>
    <w:rsid w:val="007B7B95"/>
    <w:rsid w:val="007C0B64"/>
    <w:rsid w:val="007C19D5"/>
    <w:rsid w:val="007C58A5"/>
    <w:rsid w:val="007C7C14"/>
    <w:rsid w:val="007D042E"/>
    <w:rsid w:val="007D1132"/>
    <w:rsid w:val="007D1A2F"/>
    <w:rsid w:val="007D1A30"/>
    <w:rsid w:val="007D743D"/>
    <w:rsid w:val="007E0DF9"/>
    <w:rsid w:val="007E52D4"/>
    <w:rsid w:val="007E614F"/>
    <w:rsid w:val="007E6B3A"/>
    <w:rsid w:val="007F2180"/>
    <w:rsid w:val="007F2CCB"/>
    <w:rsid w:val="007F357F"/>
    <w:rsid w:val="007F3710"/>
    <w:rsid w:val="007F460B"/>
    <w:rsid w:val="007F56A0"/>
    <w:rsid w:val="007F6B70"/>
    <w:rsid w:val="007F79C5"/>
    <w:rsid w:val="008000CA"/>
    <w:rsid w:val="00800C5E"/>
    <w:rsid w:val="0080300B"/>
    <w:rsid w:val="00803CCF"/>
    <w:rsid w:val="00812109"/>
    <w:rsid w:val="00812532"/>
    <w:rsid w:val="00812D2E"/>
    <w:rsid w:val="00812F49"/>
    <w:rsid w:val="0081489F"/>
    <w:rsid w:val="00814AF9"/>
    <w:rsid w:val="00815657"/>
    <w:rsid w:val="00815F73"/>
    <w:rsid w:val="008216E7"/>
    <w:rsid w:val="00822752"/>
    <w:rsid w:val="008249EF"/>
    <w:rsid w:val="00824E34"/>
    <w:rsid w:val="00825318"/>
    <w:rsid w:val="008254B3"/>
    <w:rsid w:val="008257A2"/>
    <w:rsid w:val="008271E9"/>
    <w:rsid w:val="008311CE"/>
    <w:rsid w:val="00832459"/>
    <w:rsid w:val="0083417C"/>
    <w:rsid w:val="00840BA2"/>
    <w:rsid w:val="00840E6E"/>
    <w:rsid w:val="00841959"/>
    <w:rsid w:val="00842C46"/>
    <w:rsid w:val="008441DC"/>
    <w:rsid w:val="0084514F"/>
    <w:rsid w:val="00846008"/>
    <w:rsid w:val="008464FD"/>
    <w:rsid w:val="00847E5B"/>
    <w:rsid w:val="00850DCC"/>
    <w:rsid w:val="008517C7"/>
    <w:rsid w:val="00852533"/>
    <w:rsid w:val="008531DB"/>
    <w:rsid w:val="00853C1F"/>
    <w:rsid w:val="00853F3E"/>
    <w:rsid w:val="00860A0B"/>
    <w:rsid w:val="00860DBB"/>
    <w:rsid w:val="00865397"/>
    <w:rsid w:val="00865BBF"/>
    <w:rsid w:val="00865F19"/>
    <w:rsid w:val="00866E61"/>
    <w:rsid w:val="00871591"/>
    <w:rsid w:val="008715BD"/>
    <w:rsid w:val="0087192F"/>
    <w:rsid w:val="00871BBD"/>
    <w:rsid w:val="0087252E"/>
    <w:rsid w:val="008736B8"/>
    <w:rsid w:val="00877DB8"/>
    <w:rsid w:val="0088042D"/>
    <w:rsid w:val="00880748"/>
    <w:rsid w:val="00880F71"/>
    <w:rsid w:val="008941A4"/>
    <w:rsid w:val="00894618"/>
    <w:rsid w:val="0089472D"/>
    <w:rsid w:val="00896B3C"/>
    <w:rsid w:val="00896B69"/>
    <w:rsid w:val="008A6D08"/>
    <w:rsid w:val="008B23A4"/>
    <w:rsid w:val="008C3FED"/>
    <w:rsid w:val="008D2979"/>
    <w:rsid w:val="008D35C9"/>
    <w:rsid w:val="008D4AD0"/>
    <w:rsid w:val="008D5071"/>
    <w:rsid w:val="008D57B6"/>
    <w:rsid w:val="008D618C"/>
    <w:rsid w:val="008E0D51"/>
    <w:rsid w:val="008E1E2C"/>
    <w:rsid w:val="008E39D8"/>
    <w:rsid w:val="008E4357"/>
    <w:rsid w:val="008E4FEB"/>
    <w:rsid w:val="008E52B0"/>
    <w:rsid w:val="008E58FB"/>
    <w:rsid w:val="008E72CF"/>
    <w:rsid w:val="008F1A78"/>
    <w:rsid w:val="008F2461"/>
    <w:rsid w:val="008F3EAA"/>
    <w:rsid w:val="008F51DC"/>
    <w:rsid w:val="008F758F"/>
    <w:rsid w:val="0090180A"/>
    <w:rsid w:val="00902D41"/>
    <w:rsid w:val="00902E7C"/>
    <w:rsid w:val="00904C0D"/>
    <w:rsid w:val="00905326"/>
    <w:rsid w:val="00906067"/>
    <w:rsid w:val="009075F8"/>
    <w:rsid w:val="00910EE3"/>
    <w:rsid w:val="00914D0D"/>
    <w:rsid w:val="009155EA"/>
    <w:rsid w:val="009171D0"/>
    <w:rsid w:val="00920431"/>
    <w:rsid w:val="0092385E"/>
    <w:rsid w:val="009254A2"/>
    <w:rsid w:val="00925B1D"/>
    <w:rsid w:val="009268DB"/>
    <w:rsid w:val="00926D26"/>
    <w:rsid w:val="009341C2"/>
    <w:rsid w:val="00934AD6"/>
    <w:rsid w:val="00941F1B"/>
    <w:rsid w:val="009422BF"/>
    <w:rsid w:val="00942E77"/>
    <w:rsid w:val="00943AAA"/>
    <w:rsid w:val="009462F0"/>
    <w:rsid w:val="0094729D"/>
    <w:rsid w:val="00947CEC"/>
    <w:rsid w:val="00947DA8"/>
    <w:rsid w:val="009529F9"/>
    <w:rsid w:val="00954AB2"/>
    <w:rsid w:val="00956149"/>
    <w:rsid w:val="009562F1"/>
    <w:rsid w:val="00956608"/>
    <w:rsid w:val="00960E5A"/>
    <w:rsid w:val="00960EB6"/>
    <w:rsid w:val="00961CAB"/>
    <w:rsid w:val="00963E90"/>
    <w:rsid w:val="00965EB1"/>
    <w:rsid w:val="00970B0A"/>
    <w:rsid w:val="00971BAC"/>
    <w:rsid w:val="00971BE4"/>
    <w:rsid w:val="00973C6F"/>
    <w:rsid w:val="00974EFC"/>
    <w:rsid w:val="009765BF"/>
    <w:rsid w:val="00976A31"/>
    <w:rsid w:val="009804EA"/>
    <w:rsid w:val="009822F6"/>
    <w:rsid w:val="00992169"/>
    <w:rsid w:val="00994734"/>
    <w:rsid w:val="009947E6"/>
    <w:rsid w:val="009A0CCC"/>
    <w:rsid w:val="009A1CFB"/>
    <w:rsid w:val="009A1DCA"/>
    <w:rsid w:val="009A3421"/>
    <w:rsid w:val="009A40B3"/>
    <w:rsid w:val="009A763F"/>
    <w:rsid w:val="009B0DAD"/>
    <w:rsid w:val="009B1AF1"/>
    <w:rsid w:val="009B4596"/>
    <w:rsid w:val="009B5A79"/>
    <w:rsid w:val="009B6444"/>
    <w:rsid w:val="009C0560"/>
    <w:rsid w:val="009C13B8"/>
    <w:rsid w:val="009C25FF"/>
    <w:rsid w:val="009C586B"/>
    <w:rsid w:val="009C7506"/>
    <w:rsid w:val="009C787D"/>
    <w:rsid w:val="009C7F42"/>
    <w:rsid w:val="009D174C"/>
    <w:rsid w:val="009D2284"/>
    <w:rsid w:val="009D4C13"/>
    <w:rsid w:val="009D50E7"/>
    <w:rsid w:val="009D61A8"/>
    <w:rsid w:val="009D7977"/>
    <w:rsid w:val="009D7F22"/>
    <w:rsid w:val="009E2033"/>
    <w:rsid w:val="009E2136"/>
    <w:rsid w:val="009E2E3F"/>
    <w:rsid w:val="009E3217"/>
    <w:rsid w:val="009E3430"/>
    <w:rsid w:val="009E4089"/>
    <w:rsid w:val="009E4567"/>
    <w:rsid w:val="009E46A4"/>
    <w:rsid w:val="009E7097"/>
    <w:rsid w:val="009F2C3B"/>
    <w:rsid w:val="009F32A5"/>
    <w:rsid w:val="009F4197"/>
    <w:rsid w:val="009F5855"/>
    <w:rsid w:val="009F67A9"/>
    <w:rsid w:val="009F6A30"/>
    <w:rsid w:val="009F6FC0"/>
    <w:rsid w:val="00A0062F"/>
    <w:rsid w:val="00A01229"/>
    <w:rsid w:val="00A03044"/>
    <w:rsid w:val="00A043AE"/>
    <w:rsid w:val="00A059A3"/>
    <w:rsid w:val="00A05B19"/>
    <w:rsid w:val="00A05CCC"/>
    <w:rsid w:val="00A06359"/>
    <w:rsid w:val="00A073C0"/>
    <w:rsid w:val="00A10232"/>
    <w:rsid w:val="00A10DAA"/>
    <w:rsid w:val="00A116F4"/>
    <w:rsid w:val="00A13435"/>
    <w:rsid w:val="00A14937"/>
    <w:rsid w:val="00A15831"/>
    <w:rsid w:val="00A20E1C"/>
    <w:rsid w:val="00A2395D"/>
    <w:rsid w:val="00A242D1"/>
    <w:rsid w:val="00A2432D"/>
    <w:rsid w:val="00A24E21"/>
    <w:rsid w:val="00A25FB1"/>
    <w:rsid w:val="00A274A6"/>
    <w:rsid w:val="00A277B2"/>
    <w:rsid w:val="00A34200"/>
    <w:rsid w:val="00A37885"/>
    <w:rsid w:val="00A4006A"/>
    <w:rsid w:val="00A409CA"/>
    <w:rsid w:val="00A4582E"/>
    <w:rsid w:val="00A47F2D"/>
    <w:rsid w:val="00A51CA9"/>
    <w:rsid w:val="00A5426A"/>
    <w:rsid w:val="00A55390"/>
    <w:rsid w:val="00A57016"/>
    <w:rsid w:val="00A57840"/>
    <w:rsid w:val="00A57B7C"/>
    <w:rsid w:val="00A71C9D"/>
    <w:rsid w:val="00A769BC"/>
    <w:rsid w:val="00A8026C"/>
    <w:rsid w:val="00A811C2"/>
    <w:rsid w:val="00A814DC"/>
    <w:rsid w:val="00A8182A"/>
    <w:rsid w:val="00A81AB6"/>
    <w:rsid w:val="00A87ACC"/>
    <w:rsid w:val="00A91104"/>
    <w:rsid w:val="00A92990"/>
    <w:rsid w:val="00A943F2"/>
    <w:rsid w:val="00AA11D4"/>
    <w:rsid w:val="00AA224C"/>
    <w:rsid w:val="00AA26DF"/>
    <w:rsid w:val="00AA2A0A"/>
    <w:rsid w:val="00AA2F65"/>
    <w:rsid w:val="00AA38E6"/>
    <w:rsid w:val="00AA54D5"/>
    <w:rsid w:val="00AA5800"/>
    <w:rsid w:val="00AA5E33"/>
    <w:rsid w:val="00AA69E4"/>
    <w:rsid w:val="00AB1001"/>
    <w:rsid w:val="00AB14A0"/>
    <w:rsid w:val="00AB1C32"/>
    <w:rsid w:val="00AB2190"/>
    <w:rsid w:val="00AB4067"/>
    <w:rsid w:val="00AB7159"/>
    <w:rsid w:val="00AB7B3E"/>
    <w:rsid w:val="00AB7CDD"/>
    <w:rsid w:val="00AC21B8"/>
    <w:rsid w:val="00AC32A9"/>
    <w:rsid w:val="00AC4200"/>
    <w:rsid w:val="00AC4AE2"/>
    <w:rsid w:val="00AC702D"/>
    <w:rsid w:val="00AC714A"/>
    <w:rsid w:val="00AD1476"/>
    <w:rsid w:val="00AD23DB"/>
    <w:rsid w:val="00AD524D"/>
    <w:rsid w:val="00AD6903"/>
    <w:rsid w:val="00AD7879"/>
    <w:rsid w:val="00AE0D16"/>
    <w:rsid w:val="00AE0EEC"/>
    <w:rsid w:val="00AE2EE8"/>
    <w:rsid w:val="00AE3237"/>
    <w:rsid w:val="00AF0A55"/>
    <w:rsid w:val="00AF1CF0"/>
    <w:rsid w:val="00AF4463"/>
    <w:rsid w:val="00AF5CEC"/>
    <w:rsid w:val="00B000DF"/>
    <w:rsid w:val="00B00933"/>
    <w:rsid w:val="00B00943"/>
    <w:rsid w:val="00B01C84"/>
    <w:rsid w:val="00B03489"/>
    <w:rsid w:val="00B0668A"/>
    <w:rsid w:val="00B0671E"/>
    <w:rsid w:val="00B0784D"/>
    <w:rsid w:val="00B110A9"/>
    <w:rsid w:val="00B120DA"/>
    <w:rsid w:val="00B15FE2"/>
    <w:rsid w:val="00B16733"/>
    <w:rsid w:val="00B1689D"/>
    <w:rsid w:val="00B20261"/>
    <w:rsid w:val="00B22876"/>
    <w:rsid w:val="00B24EF3"/>
    <w:rsid w:val="00B251A8"/>
    <w:rsid w:val="00B25564"/>
    <w:rsid w:val="00B26325"/>
    <w:rsid w:val="00B26532"/>
    <w:rsid w:val="00B27C91"/>
    <w:rsid w:val="00B306F4"/>
    <w:rsid w:val="00B3087D"/>
    <w:rsid w:val="00B324BA"/>
    <w:rsid w:val="00B33447"/>
    <w:rsid w:val="00B3489E"/>
    <w:rsid w:val="00B3784D"/>
    <w:rsid w:val="00B3798B"/>
    <w:rsid w:val="00B41F02"/>
    <w:rsid w:val="00B45AB1"/>
    <w:rsid w:val="00B45B51"/>
    <w:rsid w:val="00B468A0"/>
    <w:rsid w:val="00B469A3"/>
    <w:rsid w:val="00B47284"/>
    <w:rsid w:val="00B534D3"/>
    <w:rsid w:val="00B550C8"/>
    <w:rsid w:val="00B56CB4"/>
    <w:rsid w:val="00B617E1"/>
    <w:rsid w:val="00B63C91"/>
    <w:rsid w:val="00B650D7"/>
    <w:rsid w:val="00B66AAB"/>
    <w:rsid w:val="00B70E20"/>
    <w:rsid w:val="00B719F7"/>
    <w:rsid w:val="00B721C9"/>
    <w:rsid w:val="00B743D2"/>
    <w:rsid w:val="00B75052"/>
    <w:rsid w:val="00B76497"/>
    <w:rsid w:val="00B765E4"/>
    <w:rsid w:val="00B806D9"/>
    <w:rsid w:val="00B81598"/>
    <w:rsid w:val="00B83084"/>
    <w:rsid w:val="00B83825"/>
    <w:rsid w:val="00B83D0E"/>
    <w:rsid w:val="00B83DD4"/>
    <w:rsid w:val="00B85A2C"/>
    <w:rsid w:val="00B85F37"/>
    <w:rsid w:val="00B87072"/>
    <w:rsid w:val="00B95CEA"/>
    <w:rsid w:val="00B97127"/>
    <w:rsid w:val="00BA3CF8"/>
    <w:rsid w:val="00BA4589"/>
    <w:rsid w:val="00BA5FDB"/>
    <w:rsid w:val="00BA6692"/>
    <w:rsid w:val="00BA703C"/>
    <w:rsid w:val="00BA7719"/>
    <w:rsid w:val="00BA7779"/>
    <w:rsid w:val="00BB0073"/>
    <w:rsid w:val="00BB5B21"/>
    <w:rsid w:val="00BB653F"/>
    <w:rsid w:val="00BC1CA3"/>
    <w:rsid w:val="00BC2C46"/>
    <w:rsid w:val="00BC3075"/>
    <w:rsid w:val="00BC567B"/>
    <w:rsid w:val="00BC67EF"/>
    <w:rsid w:val="00BD4FDF"/>
    <w:rsid w:val="00BD6446"/>
    <w:rsid w:val="00BD77E4"/>
    <w:rsid w:val="00BE0116"/>
    <w:rsid w:val="00BE1567"/>
    <w:rsid w:val="00BE2107"/>
    <w:rsid w:val="00BE3603"/>
    <w:rsid w:val="00BE3CD3"/>
    <w:rsid w:val="00BE41DB"/>
    <w:rsid w:val="00BE4ABF"/>
    <w:rsid w:val="00BE76F2"/>
    <w:rsid w:val="00BE7740"/>
    <w:rsid w:val="00BF230E"/>
    <w:rsid w:val="00BF41D9"/>
    <w:rsid w:val="00BF534B"/>
    <w:rsid w:val="00BF5CD3"/>
    <w:rsid w:val="00BF7C67"/>
    <w:rsid w:val="00C003AF"/>
    <w:rsid w:val="00C0528F"/>
    <w:rsid w:val="00C0573B"/>
    <w:rsid w:val="00C07C03"/>
    <w:rsid w:val="00C108FB"/>
    <w:rsid w:val="00C147E2"/>
    <w:rsid w:val="00C15005"/>
    <w:rsid w:val="00C15D43"/>
    <w:rsid w:val="00C163DE"/>
    <w:rsid w:val="00C17DF2"/>
    <w:rsid w:val="00C20308"/>
    <w:rsid w:val="00C205DA"/>
    <w:rsid w:val="00C22531"/>
    <w:rsid w:val="00C245E7"/>
    <w:rsid w:val="00C257C7"/>
    <w:rsid w:val="00C266F8"/>
    <w:rsid w:val="00C32150"/>
    <w:rsid w:val="00C32250"/>
    <w:rsid w:val="00C32E0F"/>
    <w:rsid w:val="00C35277"/>
    <w:rsid w:val="00C357A3"/>
    <w:rsid w:val="00C36BFA"/>
    <w:rsid w:val="00C40F0D"/>
    <w:rsid w:val="00C421E5"/>
    <w:rsid w:val="00C423D8"/>
    <w:rsid w:val="00C42764"/>
    <w:rsid w:val="00C43667"/>
    <w:rsid w:val="00C441F6"/>
    <w:rsid w:val="00C449D9"/>
    <w:rsid w:val="00C45041"/>
    <w:rsid w:val="00C45F7F"/>
    <w:rsid w:val="00C46075"/>
    <w:rsid w:val="00C46258"/>
    <w:rsid w:val="00C47332"/>
    <w:rsid w:val="00C50688"/>
    <w:rsid w:val="00C50775"/>
    <w:rsid w:val="00C51C3D"/>
    <w:rsid w:val="00C546BC"/>
    <w:rsid w:val="00C55321"/>
    <w:rsid w:val="00C56651"/>
    <w:rsid w:val="00C5678C"/>
    <w:rsid w:val="00C663DD"/>
    <w:rsid w:val="00C674D5"/>
    <w:rsid w:val="00C7224F"/>
    <w:rsid w:val="00C7291F"/>
    <w:rsid w:val="00C73550"/>
    <w:rsid w:val="00C7524A"/>
    <w:rsid w:val="00C752DC"/>
    <w:rsid w:val="00C762DD"/>
    <w:rsid w:val="00C7780F"/>
    <w:rsid w:val="00C8017B"/>
    <w:rsid w:val="00C815F5"/>
    <w:rsid w:val="00C84C39"/>
    <w:rsid w:val="00C87AB9"/>
    <w:rsid w:val="00C87B01"/>
    <w:rsid w:val="00C9072A"/>
    <w:rsid w:val="00C91847"/>
    <w:rsid w:val="00C92FE0"/>
    <w:rsid w:val="00C934C2"/>
    <w:rsid w:val="00C93ABE"/>
    <w:rsid w:val="00C95769"/>
    <w:rsid w:val="00C961B7"/>
    <w:rsid w:val="00C969F4"/>
    <w:rsid w:val="00C96E2F"/>
    <w:rsid w:val="00C97963"/>
    <w:rsid w:val="00CA5A7C"/>
    <w:rsid w:val="00CA5FD1"/>
    <w:rsid w:val="00CB06C8"/>
    <w:rsid w:val="00CB186C"/>
    <w:rsid w:val="00CB4C9E"/>
    <w:rsid w:val="00CB54E5"/>
    <w:rsid w:val="00CB5E06"/>
    <w:rsid w:val="00CB63B7"/>
    <w:rsid w:val="00CB6A50"/>
    <w:rsid w:val="00CB6E4E"/>
    <w:rsid w:val="00CB7C6F"/>
    <w:rsid w:val="00CC0D65"/>
    <w:rsid w:val="00CC241E"/>
    <w:rsid w:val="00CC43D3"/>
    <w:rsid w:val="00CC4AD5"/>
    <w:rsid w:val="00CC6CF2"/>
    <w:rsid w:val="00CD22C5"/>
    <w:rsid w:val="00CD5516"/>
    <w:rsid w:val="00CD62F7"/>
    <w:rsid w:val="00CE14B6"/>
    <w:rsid w:val="00CE241E"/>
    <w:rsid w:val="00CE38DF"/>
    <w:rsid w:val="00CE52B9"/>
    <w:rsid w:val="00CE5B5B"/>
    <w:rsid w:val="00CE6852"/>
    <w:rsid w:val="00CE69C3"/>
    <w:rsid w:val="00CE6E34"/>
    <w:rsid w:val="00CE736D"/>
    <w:rsid w:val="00CE7873"/>
    <w:rsid w:val="00CF098D"/>
    <w:rsid w:val="00CF686C"/>
    <w:rsid w:val="00CF6BEF"/>
    <w:rsid w:val="00CF7363"/>
    <w:rsid w:val="00D03B9C"/>
    <w:rsid w:val="00D03E63"/>
    <w:rsid w:val="00D04897"/>
    <w:rsid w:val="00D064F7"/>
    <w:rsid w:val="00D07478"/>
    <w:rsid w:val="00D10070"/>
    <w:rsid w:val="00D102A0"/>
    <w:rsid w:val="00D12A50"/>
    <w:rsid w:val="00D1367A"/>
    <w:rsid w:val="00D14496"/>
    <w:rsid w:val="00D208D6"/>
    <w:rsid w:val="00D20C52"/>
    <w:rsid w:val="00D21306"/>
    <w:rsid w:val="00D215E0"/>
    <w:rsid w:val="00D231A8"/>
    <w:rsid w:val="00D26EE7"/>
    <w:rsid w:val="00D27FFA"/>
    <w:rsid w:val="00D300F9"/>
    <w:rsid w:val="00D347F4"/>
    <w:rsid w:val="00D34CC9"/>
    <w:rsid w:val="00D36111"/>
    <w:rsid w:val="00D3778C"/>
    <w:rsid w:val="00D41680"/>
    <w:rsid w:val="00D41C11"/>
    <w:rsid w:val="00D42876"/>
    <w:rsid w:val="00D43D4A"/>
    <w:rsid w:val="00D4554E"/>
    <w:rsid w:val="00D457AB"/>
    <w:rsid w:val="00D45E21"/>
    <w:rsid w:val="00D47C0B"/>
    <w:rsid w:val="00D50E92"/>
    <w:rsid w:val="00D530BD"/>
    <w:rsid w:val="00D53E2D"/>
    <w:rsid w:val="00D54C05"/>
    <w:rsid w:val="00D55E3D"/>
    <w:rsid w:val="00D56BCB"/>
    <w:rsid w:val="00D572DA"/>
    <w:rsid w:val="00D578EC"/>
    <w:rsid w:val="00D603BC"/>
    <w:rsid w:val="00D618E7"/>
    <w:rsid w:val="00D61ACB"/>
    <w:rsid w:val="00D61B09"/>
    <w:rsid w:val="00D6203F"/>
    <w:rsid w:val="00D6630B"/>
    <w:rsid w:val="00D671F4"/>
    <w:rsid w:val="00D70A28"/>
    <w:rsid w:val="00D770AB"/>
    <w:rsid w:val="00D77D23"/>
    <w:rsid w:val="00D77DF5"/>
    <w:rsid w:val="00D77DF8"/>
    <w:rsid w:val="00D82CB0"/>
    <w:rsid w:val="00D8392D"/>
    <w:rsid w:val="00D84E30"/>
    <w:rsid w:val="00D9017D"/>
    <w:rsid w:val="00D90F69"/>
    <w:rsid w:val="00D92F39"/>
    <w:rsid w:val="00D949AC"/>
    <w:rsid w:val="00D94CB7"/>
    <w:rsid w:val="00D95F70"/>
    <w:rsid w:val="00DA0D66"/>
    <w:rsid w:val="00DA0EC5"/>
    <w:rsid w:val="00DA2E26"/>
    <w:rsid w:val="00DB01A0"/>
    <w:rsid w:val="00DB0B7C"/>
    <w:rsid w:val="00DB2760"/>
    <w:rsid w:val="00DB5B6B"/>
    <w:rsid w:val="00DB67DE"/>
    <w:rsid w:val="00DB735D"/>
    <w:rsid w:val="00DC4E4F"/>
    <w:rsid w:val="00DC797C"/>
    <w:rsid w:val="00DC7CD8"/>
    <w:rsid w:val="00DD4A7F"/>
    <w:rsid w:val="00DD536F"/>
    <w:rsid w:val="00DE0183"/>
    <w:rsid w:val="00DE45F1"/>
    <w:rsid w:val="00DE4B2F"/>
    <w:rsid w:val="00DE53B4"/>
    <w:rsid w:val="00DE7C16"/>
    <w:rsid w:val="00DF113C"/>
    <w:rsid w:val="00DF2171"/>
    <w:rsid w:val="00DF2BB7"/>
    <w:rsid w:val="00DF2C94"/>
    <w:rsid w:val="00DF4988"/>
    <w:rsid w:val="00DF54C6"/>
    <w:rsid w:val="00DF72F3"/>
    <w:rsid w:val="00DF7AC9"/>
    <w:rsid w:val="00E01C38"/>
    <w:rsid w:val="00E02CE6"/>
    <w:rsid w:val="00E05FCC"/>
    <w:rsid w:val="00E06B3C"/>
    <w:rsid w:val="00E14C2D"/>
    <w:rsid w:val="00E1651E"/>
    <w:rsid w:val="00E176FD"/>
    <w:rsid w:val="00E20F6D"/>
    <w:rsid w:val="00E226E6"/>
    <w:rsid w:val="00E247B4"/>
    <w:rsid w:val="00E25C0B"/>
    <w:rsid w:val="00E30B68"/>
    <w:rsid w:val="00E30DC4"/>
    <w:rsid w:val="00E368FE"/>
    <w:rsid w:val="00E36E3C"/>
    <w:rsid w:val="00E3715F"/>
    <w:rsid w:val="00E37950"/>
    <w:rsid w:val="00E45CD2"/>
    <w:rsid w:val="00E46092"/>
    <w:rsid w:val="00E4741E"/>
    <w:rsid w:val="00E54F1F"/>
    <w:rsid w:val="00E561A1"/>
    <w:rsid w:val="00E64736"/>
    <w:rsid w:val="00E663EF"/>
    <w:rsid w:val="00E669E7"/>
    <w:rsid w:val="00E6706B"/>
    <w:rsid w:val="00E672A0"/>
    <w:rsid w:val="00E70684"/>
    <w:rsid w:val="00E742D6"/>
    <w:rsid w:val="00E7487F"/>
    <w:rsid w:val="00E75096"/>
    <w:rsid w:val="00E75322"/>
    <w:rsid w:val="00E753C4"/>
    <w:rsid w:val="00E7668F"/>
    <w:rsid w:val="00E77188"/>
    <w:rsid w:val="00E77348"/>
    <w:rsid w:val="00E77815"/>
    <w:rsid w:val="00E811C7"/>
    <w:rsid w:val="00E81362"/>
    <w:rsid w:val="00E81592"/>
    <w:rsid w:val="00E81822"/>
    <w:rsid w:val="00E82688"/>
    <w:rsid w:val="00E826E9"/>
    <w:rsid w:val="00E84CEB"/>
    <w:rsid w:val="00E84E1E"/>
    <w:rsid w:val="00E854AF"/>
    <w:rsid w:val="00E940C9"/>
    <w:rsid w:val="00E950DB"/>
    <w:rsid w:val="00E96870"/>
    <w:rsid w:val="00EA0187"/>
    <w:rsid w:val="00EA3012"/>
    <w:rsid w:val="00EA7EA4"/>
    <w:rsid w:val="00EB107D"/>
    <w:rsid w:val="00EB28BC"/>
    <w:rsid w:val="00EB31A3"/>
    <w:rsid w:val="00EB3ED1"/>
    <w:rsid w:val="00EB45E4"/>
    <w:rsid w:val="00EB6358"/>
    <w:rsid w:val="00EB6B3A"/>
    <w:rsid w:val="00EB716B"/>
    <w:rsid w:val="00EB717F"/>
    <w:rsid w:val="00EB764A"/>
    <w:rsid w:val="00EC0411"/>
    <w:rsid w:val="00EC1676"/>
    <w:rsid w:val="00EC31C3"/>
    <w:rsid w:val="00EC4140"/>
    <w:rsid w:val="00EC5307"/>
    <w:rsid w:val="00ED05B4"/>
    <w:rsid w:val="00ED18D2"/>
    <w:rsid w:val="00ED1BDF"/>
    <w:rsid w:val="00ED1D00"/>
    <w:rsid w:val="00ED2CF8"/>
    <w:rsid w:val="00ED3838"/>
    <w:rsid w:val="00ED4DA1"/>
    <w:rsid w:val="00ED56E6"/>
    <w:rsid w:val="00ED66D7"/>
    <w:rsid w:val="00ED7925"/>
    <w:rsid w:val="00EE0340"/>
    <w:rsid w:val="00EE3ECF"/>
    <w:rsid w:val="00EE5739"/>
    <w:rsid w:val="00EE5E0B"/>
    <w:rsid w:val="00EE7CAD"/>
    <w:rsid w:val="00EE7EA8"/>
    <w:rsid w:val="00EF0BE4"/>
    <w:rsid w:val="00EF14DA"/>
    <w:rsid w:val="00EF4A06"/>
    <w:rsid w:val="00EF4B12"/>
    <w:rsid w:val="00F00080"/>
    <w:rsid w:val="00F041CE"/>
    <w:rsid w:val="00F06414"/>
    <w:rsid w:val="00F11537"/>
    <w:rsid w:val="00F118B1"/>
    <w:rsid w:val="00F128B6"/>
    <w:rsid w:val="00F12FBF"/>
    <w:rsid w:val="00F14C5C"/>
    <w:rsid w:val="00F152B8"/>
    <w:rsid w:val="00F155C1"/>
    <w:rsid w:val="00F16CAD"/>
    <w:rsid w:val="00F207FF"/>
    <w:rsid w:val="00F27EB7"/>
    <w:rsid w:val="00F363FA"/>
    <w:rsid w:val="00F41864"/>
    <w:rsid w:val="00F421D2"/>
    <w:rsid w:val="00F42812"/>
    <w:rsid w:val="00F43E3B"/>
    <w:rsid w:val="00F44E8B"/>
    <w:rsid w:val="00F45A5A"/>
    <w:rsid w:val="00F461D9"/>
    <w:rsid w:val="00F47970"/>
    <w:rsid w:val="00F50D9C"/>
    <w:rsid w:val="00F5104C"/>
    <w:rsid w:val="00F541CE"/>
    <w:rsid w:val="00F54930"/>
    <w:rsid w:val="00F5498F"/>
    <w:rsid w:val="00F55974"/>
    <w:rsid w:val="00F56D9D"/>
    <w:rsid w:val="00F572F4"/>
    <w:rsid w:val="00F6040C"/>
    <w:rsid w:val="00F6147F"/>
    <w:rsid w:val="00F616A1"/>
    <w:rsid w:val="00F617B2"/>
    <w:rsid w:val="00F63733"/>
    <w:rsid w:val="00F66739"/>
    <w:rsid w:val="00F669FB"/>
    <w:rsid w:val="00F70245"/>
    <w:rsid w:val="00F71055"/>
    <w:rsid w:val="00F714C4"/>
    <w:rsid w:val="00F71BE5"/>
    <w:rsid w:val="00F72AA4"/>
    <w:rsid w:val="00F7305A"/>
    <w:rsid w:val="00F752F9"/>
    <w:rsid w:val="00F8092A"/>
    <w:rsid w:val="00F83368"/>
    <w:rsid w:val="00F8354E"/>
    <w:rsid w:val="00F838EE"/>
    <w:rsid w:val="00F844F5"/>
    <w:rsid w:val="00F84ABF"/>
    <w:rsid w:val="00F85654"/>
    <w:rsid w:val="00F923D3"/>
    <w:rsid w:val="00F924AC"/>
    <w:rsid w:val="00F92530"/>
    <w:rsid w:val="00F93520"/>
    <w:rsid w:val="00F935FC"/>
    <w:rsid w:val="00F939F8"/>
    <w:rsid w:val="00FA50CF"/>
    <w:rsid w:val="00FB2CCA"/>
    <w:rsid w:val="00FB393E"/>
    <w:rsid w:val="00FB487A"/>
    <w:rsid w:val="00FB4ECF"/>
    <w:rsid w:val="00FB7022"/>
    <w:rsid w:val="00FB76D5"/>
    <w:rsid w:val="00FC0707"/>
    <w:rsid w:val="00FC14F0"/>
    <w:rsid w:val="00FC1FDF"/>
    <w:rsid w:val="00FD2FB0"/>
    <w:rsid w:val="00FD43DA"/>
    <w:rsid w:val="00FD4F22"/>
    <w:rsid w:val="00FE0299"/>
    <w:rsid w:val="00FE08D3"/>
    <w:rsid w:val="00FE0BD9"/>
    <w:rsid w:val="00FE1648"/>
    <w:rsid w:val="00FE191B"/>
    <w:rsid w:val="00FE27B3"/>
    <w:rsid w:val="00FE2C76"/>
    <w:rsid w:val="00FE3B37"/>
    <w:rsid w:val="00FE425D"/>
    <w:rsid w:val="00FE5C98"/>
    <w:rsid w:val="00FE6B0E"/>
    <w:rsid w:val="00FE7FFE"/>
    <w:rsid w:val="00FF11DE"/>
    <w:rsid w:val="00FF2497"/>
    <w:rsid w:val="00FF276B"/>
    <w:rsid w:val="00FF36DA"/>
    <w:rsid w:val="00FF5E7B"/>
    <w:rsid w:val="00FF6745"/>
    <w:rsid w:val="01022F1A"/>
    <w:rsid w:val="012B41B3"/>
    <w:rsid w:val="0194591A"/>
    <w:rsid w:val="01A80608"/>
    <w:rsid w:val="01B50EB0"/>
    <w:rsid w:val="01E274B5"/>
    <w:rsid w:val="026C1996"/>
    <w:rsid w:val="033B6E7D"/>
    <w:rsid w:val="039B476C"/>
    <w:rsid w:val="04A36B78"/>
    <w:rsid w:val="04E02F31"/>
    <w:rsid w:val="04F67C47"/>
    <w:rsid w:val="05900F1B"/>
    <w:rsid w:val="05A44E62"/>
    <w:rsid w:val="05E2553D"/>
    <w:rsid w:val="060B3F2B"/>
    <w:rsid w:val="06A82861"/>
    <w:rsid w:val="06E774D0"/>
    <w:rsid w:val="07776659"/>
    <w:rsid w:val="08443B7D"/>
    <w:rsid w:val="08767565"/>
    <w:rsid w:val="08A60005"/>
    <w:rsid w:val="0A476F2A"/>
    <w:rsid w:val="0AB963BD"/>
    <w:rsid w:val="0B032BC5"/>
    <w:rsid w:val="0B2D2185"/>
    <w:rsid w:val="0C4F0D69"/>
    <w:rsid w:val="0CBE521C"/>
    <w:rsid w:val="0CC649F0"/>
    <w:rsid w:val="0D52346D"/>
    <w:rsid w:val="0E240D07"/>
    <w:rsid w:val="0E284B8D"/>
    <w:rsid w:val="0FD5381F"/>
    <w:rsid w:val="100F1074"/>
    <w:rsid w:val="111C537D"/>
    <w:rsid w:val="112D54DB"/>
    <w:rsid w:val="112E2CB1"/>
    <w:rsid w:val="113018C5"/>
    <w:rsid w:val="119A61E7"/>
    <w:rsid w:val="12041D91"/>
    <w:rsid w:val="125D2A53"/>
    <w:rsid w:val="126862B8"/>
    <w:rsid w:val="126D2DCB"/>
    <w:rsid w:val="14011F6C"/>
    <w:rsid w:val="141705F5"/>
    <w:rsid w:val="143415DA"/>
    <w:rsid w:val="145355F2"/>
    <w:rsid w:val="14653693"/>
    <w:rsid w:val="14AF7581"/>
    <w:rsid w:val="174028BE"/>
    <w:rsid w:val="17810559"/>
    <w:rsid w:val="17850F37"/>
    <w:rsid w:val="180D2993"/>
    <w:rsid w:val="18974D61"/>
    <w:rsid w:val="18EB144E"/>
    <w:rsid w:val="190F698A"/>
    <w:rsid w:val="1AF606CF"/>
    <w:rsid w:val="1CFD2E9E"/>
    <w:rsid w:val="1D4D2B2C"/>
    <w:rsid w:val="1D99249D"/>
    <w:rsid w:val="1D992A78"/>
    <w:rsid w:val="1DCD24FA"/>
    <w:rsid w:val="205253AE"/>
    <w:rsid w:val="206E5228"/>
    <w:rsid w:val="20982415"/>
    <w:rsid w:val="20FC1080"/>
    <w:rsid w:val="21F42DE6"/>
    <w:rsid w:val="22DD5EDF"/>
    <w:rsid w:val="232C6105"/>
    <w:rsid w:val="23476C21"/>
    <w:rsid w:val="241A04F1"/>
    <w:rsid w:val="24A174D4"/>
    <w:rsid w:val="259174DD"/>
    <w:rsid w:val="25B368EF"/>
    <w:rsid w:val="25F94AD8"/>
    <w:rsid w:val="26252050"/>
    <w:rsid w:val="273C5506"/>
    <w:rsid w:val="27FD7B59"/>
    <w:rsid w:val="28423DA2"/>
    <w:rsid w:val="28655AD4"/>
    <w:rsid w:val="29114D22"/>
    <w:rsid w:val="299627B0"/>
    <w:rsid w:val="29EC1200"/>
    <w:rsid w:val="2B6F59F5"/>
    <w:rsid w:val="2B740772"/>
    <w:rsid w:val="2BFC7003"/>
    <w:rsid w:val="2CA66329"/>
    <w:rsid w:val="2CC14068"/>
    <w:rsid w:val="2D354AB4"/>
    <w:rsid w:val="2D4F514F"/>
    <w:rsid w:val="2D513C67"/>
    <w:rsid w:val="2E3A651A"/>
    <w:rsid w:val="2F373FC4"/>
    <w:rsid w:val="2F8878A4"/>
    <w:rsid w:val="2FBC36B3"/>
    <w:rsid w:val="300C07F9"/>
    <w:rsid w:val="3045001F"/>
    <w:rsid w:val="314A1EB3"/>
    <w:rsid w:val="32004005"/>
    <w:rsid w:val="3252041D"/>
    <w:rsid w:val="325E7BE3"/>
    <w:rsid w:val="326559E8"/>
    <w:rsid w:val="330429C2"/>
    <w:rsid w:val="33452C35"/>
    <w:rsid w:val="33741567"/>
    <w:rsid w:val="340F4C40"/>
    <w:rsid w:val="34284E81"/>
    <w:rsid w:val="34DA0A8D"/>
    <w:rsid w:val="36826778"/>
    <w:rsid w:val="37046795"/>
    <w:rsid w:val="37645C9B"/>
    <w:rsid w:val="377545F2"/>
    <w:rsid w:val="37A92383"/>
    <w:rsid w:val="380151E3"/>
    <w:rsid w:val="383540CA"/>
    <w:rsid w:val="399D0F54"/>
    <w:rsid w:val="3A27206F"/>
    <w:rsid w:val="3B3F3635"/>
    <w:rsid w:val="3B4F397F"/>
    <w:rsid w:val="3B6224F2"/>
    <w:rsid w:val="3CD52D0C"/>
    <w:rsid w:val="3CDC2F5F"/>
    <w:rsid w:val="3D5175D6"/>
    <w:rsid w:val="3DD5344F"/>
    <w:rsid w:val="3E4A63F2"/>
    <w:rsid w:val="3E7C5E73"/>
    <w:rsid w:val="3EFE8D3F"/>
    <w:rsid w:val="3F294077"/>
    <w:rsid w:val="3F3F76C4"/>
    <w:rsid w:val="40454426"/>
    <w:rsid w:val="406068AA"/>
    <w:rsid w:val="41020B83"/>
    <w:rsid w:val="4177481D"/>
    <w:rsid w:val="41C16E43"/>
    <w:rsid w:val="42395AAB"/>
    <w:rsid w:val="42654284"/>
    <w:rsid w:val="428814F2"/>
    <w:rsid w:val="428F5FCC"/>
    <w:rsid w:val="43AF3F1E"/>
    <w:rsid w:val="43E11BED"/>
    <w:rsid w:val="43EE2AE7"/>
    <w:rsid w:val="43F23179"/>
    <w:rsid w:val="4437396B"/>
    <w:rsid w:val="444F6350"/>
    <w:rsid w:val="44764A90"/>
    <w:rsid w:val="451F590F"/>
    <w:rsid w:val="45541147"/>
    <w:rsid w:val="47500594"/>
    <w:rsid w:val="4768184A"/>
    <w:rsid w:val="47857B39"/>
    <w:rsid w:val="47AA0282"/>
    <w:rsid w:val="480A7742"/>
    <w:rsid w:val="481600B7"/>
    <w:rsid w:val="489F6B33"/>
    <w:rsid w:val="48F2260D"/>
    <w:rsid w:val="498177B2"/>
    <w:rsid w:val="49E818F5"/>
    <w:rsid w:val="4ABD42EF"/>
    <w:rsid w:val="4BA00A29"/>
    <w:rsid w:val="4BE8254C"/>
    <w:rsid w:val="4C330F8B"/>
    <w:rsid w:val="4C9B2318"/>
    <w:rsid w:val="4CC44B12"/>
    <w:rsid w:val="4D9145CE"/>
    <w:rsid w:val="4DDC7518"/>
    <w:rsid w:val="4E0D41D0"/>
    <w:rsid w:val="4E604441"/>
    <w:rsid w:val="4E65288D"/>
    <w:rsid w:val="4E8B00AA"/>
    <w:rsid w:val="4EA42665"/>
    <w:rsid w:val="4FB238BE"/>
    <w:rsid w:val="50AD78C4"/>
    <w:rsid w:val="50FF7E67"/>
    <w:rsid w:val="5162359E"/>
    <w:rsid w:val="53442C3E"/>
    <w:rsid w:val="537E5BED"/>
    <w:rsid w:val="543B65A8"/>
    <w:rsid w:val="548C3CFC"/>
    <w:rsid w:val="54A42F4A"/>
    <w:rsid w:val="55633221"/>
    <w:rsid w:val="55A21B1F"/>
    <w:rsid w:val="56655987"/>
    <w:rsid w:val="56A53CCF"/>
    <w:rsid w:val="57ED2807"/>
    <w:rsid w:val="591A7B33"/>
    <w:rsid w:val="5A2E65D2"/>
    <w:rsid w:val="5A897C86"/>
    <w:rsid w:val="5B4A6FCD"/>
    <w:rsid w:val="5B67186F"/>
    <w:rsid w:val="5BD02934"/>
    <w:rsid w:val="5BE71004"/>
    <w:rsid w:val="5CE14135"/>
    <w:rsid w:val="5CF9323E"/>
    <w:rsid w:val="5DF42632"/>
    <w:rsid w:val="5EA90A48"/>
    <w:rsid w:val="5EC40607"/>
    <w:rsid w:val="5ED12F50"/>
    <w:rsid w:val="5F26713A"/>
    <w:rsid w:val="5F43773B"/>
    <w:rsid w:val="5FE4234F"/>
    <w:rsid w:val="600B5E92"/>
    <w:rsid w:val="6058766D"/>
    <w:rsid w:val="60902902"/>
    <w:rsid w:val="60AF25B8"/>
    <w:rsid w:val="616C148B"/>
    <w:rsid w:val="61852827"/>
    <w:rsid w:val="61A86CDB"/>
    <w:rsid w:val="62702893"/>
    <w:rsid w:val="63083BB6"/>
    <w:rsid w:val="65140120"/>
    <w:rsid w:val="656211BC"/>
    <w:rsid w:val="65682820"/>
    <w:rsid w:val="65AC55D6"/>
    <w:rsid w:val="67AC173E"/>
    <w:rsid w:val="68C2091C"/>
    <w:rsid w:val="68D618F5"/>
    <w:rsid w:val="69465318"/>
    <w:rsid w:val="69F47F81"/>
    <w:rsid w:val="6A6B3243"/>
    <w:rsid w:val="6AA22E18"/>
    <w:rsid w:val="6AD63642"/>
    <w:rsid w:val="6BB10E3C"/>
    <w:rsid w:val="6CDF7712"/>
    <w:rsid w:val="6CE234B7"/>
    <w:rsid w:val="6D082D4A"/>
    <w:rsid w:val="6EAE5472"/>
    <w:rsid w:val="6EB11702"/>
    <w:rsid w:val="6FB675A2"/>
    <w:rsid w:val="700E441B"/>
    <w:rsid w:val="70B15443"/>
    <w:rsid w:val="70E258F0"/>
    <w:rsid w:val="7160759B"/>
    <w:rsid w:val="71E7650C"/>
    <w:rsid w:val="725A488A"/>
    <w:rsid w:val="72916C51"/>
    <w:rsid w:val="72DD42E7"/>
    <w:rsid w:val="72F43D16"/>
    <w:rsid w:val="732348EA"/>
    <w:rsid w:val="73563369"/>
    <w:rsid w:val="7382349E"/>
    <w:rsid w:val="75C31664"/>
    <w:rsid w:val="760E7276"/>
    <w:rsid w:val="763B0345"/>
    <w:rsid w:val="76AD294F"/>
    <w:rsid w:val="773E0A48"/>
    <w:rsid w:val="77EBEAB2"/>
    <w:rsid w:val="78721483"/>
    <w:rsid w:val="78A20CB3"/>
    <w:rsid w:val="78E4251D"/>
    <w:rsid w:val="794E4E02"/>
    <w:rsid w:val="79B82397"/>
    <w:rsid w:val="79D96583"/>
    <w:rsid w:val="7AC7483C"/>
    <w:rsid w:val="7AFC5502"/>
    <w:rsid w:val="7BB35E76"/>
    <w:rsid w:val="7BF0363C"/>
    <w:rsid w:val="7CD739C7"/>
    <w:rsid w:val="7CFA2352"/>
    <w:rsid w:val="7D1A160A"/>
    <w:rsid w:val="7D7177F3"/>
    <w:rsid w:val="7E026C0F"/>
    <w:rsid w:val="7E030AF4"/>
    <w:rsid w:val="7F077CBE"/>
    <w:rsid w:val="7F5C1606"/>
    <w:rsid w:val="7FCC48FD"/>
    <w:rsid w:val="FF7BA2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12" w:lineRule="atLeast"/>
      <w:jc w:val="both"/>
      <w:textAlignment w:val="baseline"/>
    </w:pPr>
    <w:rPr>
      <w:rFonts w:ascii="Times New Roman" w:hAnsi="Times New Roman" w:eastAsia="楷体_GB2312" w:cs="Times New Roman"/>
      <w:spacing w:val="8"/>
      <w:sz w:val="32"/>
      <w:lang w:val="en-US" w:eastAsia="zh-CN" w:bidi="ar-SA"/>
    </w:rPr>
  </w:style>
  <w:style w:type="paragraph" w:styleId="3">
    <w:name w:val="heading 1"/>
    <w:basedOn w:val="1"/>
    <w:next w:val="1"/>
    <w:qFormat/>
    <w:uiPriority w:val="0"/>
    <w:pPr>
      <w:keepNext/>
      <w:keepLines/>
      <w:spacing w:before="340" w:after="330" w:line="578" w:lineRule="atLeast"/>
      <w:outlineLvl w:val="0"/>
    </w:pPr>
    <w:rPr>
      <w:b/>
      <w:kern w:val="44"/>
      <w:sz w:val="44"/>
    </w:rPr>
  </w:style>
  <w:style w:type="paragraph" w:styleId="4">
    <w:name w:val="heading 2"/>
    <w:basedOn w:val="1"/>
    <w:next w:val="1"/>
    <w:link w:val="44"/>
    <w:qFormat/>
    <w:uiPriority w:val="0"/>
    <w:pPr>
      <w:keepNext/>
      <w:keepLines/>
      <w:adjustRightInd/>
      <w:spacing w:before="260" w:after="260" w:line="416" w:lineRule="auto"/>
      <w:textAlignment w:val="auto"/>
      <w:outlineLvl w:val="1"/>
    </w:pPr>
    <w:rPr>
      <w:rFonts w:ascii="Arial" w:hAnsi="Arial" w:eastAsia="黑体"/>
      <w:b/>
      <w:bCs/>
      <w:spacing w:val="0"/>
      <w:kern w:val="2"/>
      <w:szCs w:val="32"/>
    </w:rPr>
  </w:style>
  <w:style w:type="paragraph" w:styleId="5">
    <w:name w:val="heading 3"/>
    <w:basedOn w:val="1"/>
    <w:next w:val="1"/>
    <w:qFormat/>
    <w:uiPriority w:val="0"/>
    <w:pPr>
      <w:keepNext/>
      <w:keepLines/>
      <w:spacing w:before="260" w:after="260" w:line="416" w:lineRule="atLeast"/>
      <w:outlineLvl w:val="2"/>
    </w:pPr>
    <w:rPr>
      <w:b/>
      <w:bCs/>
      <w:szCs w:val="32"/>
    </w:rPr>
  </w:style>
  <w:style w:type="paragraph" w:styleId="6">
    <w:name w:val="heading 4"/>
    <w:basedOn w:val="1"/>
    <w:next w:val="1"/>
    <w:link w:val="45"/>
    <w:qFormat/>
    <w:uiPriority w:val="0"/>
    <w:pPr>
      <w:keepNext/>
      <w:keepLines/>
      <w:adjustRightInd/>
      <w:spacing w:before="280" w:after="290" w:line="376" w:lineRule="auto"/>
      <w:textAlignment w:val="auto"/>
      <w:outlineLvl w:val="3"/>
    </w:pPr>
    <w:rPr>
      <w:rFonts w:ascii="Arial" w:hAnsi="Arial" w:eastAsia="黑体"/>
      <w:b/>
      <w:bCs/>
      <w:spacing w:val="0"/>
      <w:kern w:val="2"/>
      <w:sz w:val="28"/>
      <w:szCs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7">
    <w:name w:val="Document Map"/>
    <w:basedOn w:val="1"/>
    <w:semiHidden/>
    <w:qFormat/>
    <w:uiPriority w:val="0"/>
    <w:pPr>
      <w:shd w:val="clear" w:color="auto" w:fill="000080"/>
    </w:pPr>
  </w:style>
  <w:style w:type="paragraph" w:styleId="8">
    <w:name w:val="annotation text"/>
    <w:basedOn w:val="1"/>
    <w:link w:val="46"/>
    <w:qFormat/>
    <w:uiPriority w:val="0"/>
    <w:pPr>
      <w:jc w:val="left"/>
    </w:pPr>
  </w:style>
  <w:style w:type="paragraph" w:styleId="9">
    <w:name w:val="Salutation"/>
    <w:basedOn w:val="1"/>
    <w:next w:val="1"/>
    <w:qFormat/>
    <w:uiPriority w:val="0"/>
    <w:pPr>
      <w:adjustRightInd/>
      <w:spacing w:line="240" w:lineRule="auto"/>
      <w:textAlignment w:val="auto"/>
    </w:pPr>
    <w:rPr>
      <w:rFonts w:ascii="宋体" w:hAnsi="宋体" w:eastAsia="宋体"/>
      <w:spacing w:val="0"/>
      <w:kern w:val="2"/>
      <w:sz w:val="21"/>
    </w:rPr>
  </w:style>
  <w:style w:type="paragraph" w:styleId="10">
    <w:name w:val="Body Text 3"/>
    <w:basedOn w:val="1"/>
    <w:qFormat/>
    <w:uiPriority w:val="0"/>
    <w:pPr>
      <w:spacing w:line="440" w:lineRule="exact"/>
    </w:pPr>
    <w:rPr>
      <w:rFonts w:ascii="仿宋_GB2312" w:hAnsi="宋体" w:eastAsia="仿宋_GB2312"/>
      <w:sz w:val="30"/>
    </w:rPr>
  </w:style>
  <w:style w:type="paragraph" w:styleId="11">
    <w:name w:val="Body Text Indent"/>
    <w:basedOn w:val="1"/>
    <w:qFormat/>
    <w:uiPriority w:val="0"/>
    <w:pPr>
      <w:spacing w:after="120"/>
      <w:ind w:left="420"/>
    </w:pPr>
  </w:style>
  <w:style w:type="paragraph" w:styleId="12">
    <w:name w:val="List 2"/>
    <w:basedOn w:val="1"/>
    <w:qFormat/>
    <w:uiPriority w:val="0"/>
    <w:pPr>
      <w:ind w:left="840" w:hanging="420"/>
    </w:pPr>
  </w:style>
  <w:style w:type="paragraph" w:styleId="13">
    <w:name w:val="Block Text"/>
    <w:basedOn w:val="1"/>
    <w:qFormat/>
    <w:uiPriority w:val="0"/>
    <w:pPr>
      <w:tabs>
        <w:tab w:val="left" w:pos="0"/>
      </w:tabs>
      <w:spacing w:line="560" w:lineRule="exact"/>
      <w:ind w:left="-2" w:right="57" w:firstLine="631"/>
    </w:pPr>
    <w:rPr>
      <w:rFonts w:eastAsia="宋体"/>
      <w:spacing w:val="0"/>
      <w:sz w:val="28"/>
    </w:rPr>
  </w:style>
  <w:style w:type="paragraph" w:styleId="14">
    <w:name w:val="toc 3"/>
    <w:basedOn w:val="1"/>
    <w:next w:val="1"/>
    <w:qFormat/>
    <w:uiPriority w:val="0"/>
    <w:pPr>
      <w:adjustRightInd/>
      <w:spacing w:line="360" w:lineRule="auto"/>
      <w:ind w:left="840" w:leftChars="400"/>
      <w:textAlignment w:val="auto"/>
    </w:pPr>
    <w:rPr>
      <w:rFonts w:ascii="Calibri" w:hAnsi="Calibri" w:eastAsia="宋体"/>
      <w:spacing w:val="0"/>
      <w:kern w:val="2"/>
      <w:sz w:val="24"/>
      <w:szCs w:val="22"/>
    </w:rPr>
  </w:style>
  <w:style w:type="paragraph" w:styleId="15">
    <w:name w:val="Plain Text"/>
    <w:basedOn w:val="1"/>
    <w:link w:val="47"/>
    <w:qFormat/>
    <w:uiPriority w:val="0"/>
    <w:pPr>
      <w:adjustRightInd/>
      <w:spacing w:line="240" w:lineRule="auto"/>
      <w:textAlignment w:val="auto"/>
    </w:pPr>
    <w:rPr>
      <w:rFonts w:ascii="宋体" w:hAnsi="Courier New" w:eastAsia="宋体" w:cs="华文细黑"/>
      <w:spacing w:val="0"/>
      <w:kern w:val="2"/>
      <w:sz w:val="21"/>
      <w:szCs w:val="21"/>
    </w:rPr>
  </w:style>
  <w:style w:type="paragraph" w:styleId="16">
    <w:name w:val="Date"/>
    <w:basedOn w:val="1"/>
    <w:next w:val="1"/>
    <w:qFormat/>
    <w:uiPriority w:val="0"/>
    <w:pPr>
      <w:adjustRightInd/>
      <w:spacing w:line="240" w:lineRule="auto"/>
      <w:ind w:left="100" w:leftChars="2500"/>
      <w:textAlignment w:val="auto"/>
    </w:pPr>
    <w:rPr>
      <w:rFonts w:ascii="仿宋_GB2312" w:eastAsia="仿宋_GB2312"/>
      <w:spacing w:val="0"/>
      <w:kern w:val="2"/>
      <w:szCs w:val="24"/>
    </w:rPr>
  </w:style>
  <w:style w:type="paragraph" w:styleId="17">
    <w:name w:val="Body Text Indent 2"/>
    <w:basedOn w:val="1"/>
    <w:qFormat/>
    <w:uiPriority w:val="0"/>
    <w:pPr>
      <w:adjustRightInd/>
      <w:spacing w:line="500" w:lineRule="exact"/>
      <w:ind w:firstLine="576" w:firstLineChars="200"/>
      <w:jc w:val="left"/>
      <w:textAlignment w:val="auto"/>
    </w:pPr>
    <w:rPr>
      <w:rFonts w:ascii="仿宋_GB2312" w:eastAsia="仿宋_GB2312"/>
      <w:color w:val="000000"/>
      <w:spacing w:val="-16"/>
      <w:kern w:val="2"/>
      <w:szCs w:val="24"/>
    </w:rPr>
  </w:style>
  <w:style w:type="paragraph" w:styleId="18">
    <w:name w:val="Balloon Text"/>
    <w:basedOn w:val="1"/>
    <w:semiHidden/>
    <w:qFormat/>
    <w:uiPriority w:val="0"/>
    <w:rPr>
      <w:sz w:val="18"/>
      <w:szCs w:val="18"/>
    </w:rPr>
  </w:style>
  <w:style w:type="paragraph" w:styleId="19">
    <w:name w:val="footer"/>
    <w:basedOn w:val="1"/>
    <w:link w:val="48"/>
    <w:qFormat/>
    <w:uiPriority w:val="0"/>
    <w:pPr>
      <w:tabs>
        <w:tab w:val="center" w:pos="4153"/>
        <w:tab w:val="right" w:pos="8306"/>
      </w:tabs>
      <w:snapToGrid w:val="0"/>
      <w:spacing w:line="240" w:lineRule="atLeast"/>
      <w:jc w:val="left"/>
    </w:pPr>
    <w:rPr>
      <w:sz w:val="18"/>
    </w:rPr>
  </w:style>
  <w:style w:type="paragraph" w:styleId="20">
    <w:name w:val="header"/>
    <w:basedOn w:val="1"/>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1">
    <w:name w:val="toc 1"/>
    <w:basedOn w:val="1"/>
    <w:next w:val="1"/>
    <w:qFormat/>
    <w:uiPriority w:val="0"/>
    <w:pPr>
      <w:adjustRightInd/>
      <w:spacing w:line="360" w:lineRule="auto"/>
      <w:textAlignment w:val="auto"/>
    </w:pPr>
    <w:rPr>
      <w:rFonts w:ascii="Calibri" w:hAnsi="Calibri" w:eastAsia="宋体"/>
      <w:spacing w:val="0"/>
      <w:kern w:val="2"/>
      <w:sz w:val="24"/>
      <w:szCs w:val="22"/>
    </w:rPr>
  </w:style>
  <w:style w:type="paragraph" w:styleId="22">
    <w:name w:val="List"/>
    <w:basedOn w:val="1"/>
    <w:qFormat/>
    <w:uiPriority w:val="0"/>
    <w:pPr>
      <w:ind w:left="200" w:hanging="200" w:hangingChars="200"/>
    </w:pPr>
  </w:style>
  <w:style w:type="paragraph" w:styleId="23">
    <w:name w:val="Body Text Indent 3"/>
    <w:basedOn w:val="1"/>
    <w:qFormat/>
    <w:uiPriority w:val="0"/>
    <w:pPr>
      <w:spacing w:after="120"/>
      <w:ind w:left="420" w:leftChars="200"/>
    </w:pPr>
    <w:rPr>
      <w:sz w:val="16"/>
      <w:szCs w:val="16"/>
    </w:rPr>
  </w:style>
  <w:style w:type="paragraph" w:styleId="24">
    <w:name w:val="toc 2"/>
    <w:basedOn w:val="1"/>
    <w:next w:val="1"/>
    <w:qFormat/>
    <w:uiPriority w:val="0"/>
    <w:pPr>
      <w:adjustRightInd/>
      <w:spacing w:line="360" w:lineRule="auto"/>
      <w:ind w:left="420" w:leftChars="200"/>
      <w:textAlignment w:val="auto"/>
    </w:pPr>
    <w:rPr>
      <w:rFonts w:ascii="Calibri" w:hAnsi="Calibri" w:eastAsia="宋体"/>
      <w:spacing w:val="0"/>
      <w:kern w:val="2"/>
      <w:sz w:val="24"/>
      <w:szCs w:val="22"/>
    </w:rPr>
  </w:style>
  <w:style w:type="paragraph" w:styleId="25">
    <w:name w:val="Body Text 2"/>
    <w:basedOn w:val="1"/>
    <w:qFormat/>
    <w:uiPriority w:val="0"/>
    <w:pPr>
      <w:spacing w:line="400" w:lineRule="exact"/>
      <w:ind w:right="57"/>
      <w:jc w:val="center"/>
    </w:pPr>
    <w:rPr>
      <w:rFonts w:ascii="仿宋_GB2312" w:eastAsia="仿宋_GB2312"/>
      <w:spacing w:val="-30"/>
      <w:sz w:val="30"/>
    </w:rPr>
  </w:style>
  <w:style w:type="paragraph" w:styleId="26">
    <w:name w:val="List Continue 2"/>
    <w:basedOn w:val="1"/>
    <w:qFormat/>
    <w:uiPriority w:val="0"/>
    <w:pPr>
      <w:spacing w:after="120"/>
      <w:ind w:left="840"/>
    </w:pPr>
  </w:style>
  <w:style w:type="paragraph" w:styleId="27">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pPr>
    <w:rPr>
      <w:rFonts w:ascii="黑体" w:hAnsi="Courier New" w:eastAsia="黑体" w:cs="Courier New"/>
      <w:spacing w:val="0"/>
      <w:sz w:val="20"/>
    </w:rPr>
  </w:style>
  <w:style w:type="paragraph" w:styleId="28">
    <w:name w:val="Normal (Web)"/>
    <w:basedOn w:val="1"/>
    <w:link w:val="49"/>
    <w:qFormat/>
    <w:uiPriority w:val="0"/>
    <w:pPr>
      <w:widowControl/>
      <w:adjustRightInd/>
      <w:spacing w:before="100" w:beforeAutospacing="1" w:after="100" w:afterAutospacing="1" w:line="240" w:lineRule="auto"/>
      <w:jc w:val="left"/>
      <w:textAlignment w:val="auto"/>
    </w:pPr>
    <w:rPr>
      <w:rFonts w:eastAsia="宋体"/>
      <w:spacing w:val="0"/>
      <w:sz w:val="24"/>
      <w:szCs w:val="24"/>
    </w:rPr>
  </w:style>
  <w:style w:type="paragraph" w:styleId="29">
    <w:name w:val="Title"/>
    <w:basedOn w:val="1"/>
    <w:qFormat/>
    <w:uiPriority w:val="0"/>
    <w:pPr>
      <w:spacing w:before="240" w:after="60"/>
      <w:jc w:val="center"/>
      <w:outlineLvl w:val="0"/>
    </w:pPr>
    <w:rPr>
      <w:rFonts w:ascii="Arial" w:hAnsi="Arial" w:eastAsia="宋体"/>
      <w:b/>
    </w:rPr>
  </w:style>
  <w:style w:type="paragraph" w:styleId="30">
    <w:name w:val="annotation subject"/>
    <w:basedOn w:val="8"/>
    <w:next w:val="8"/>
    <w:link w:val="50"/>
    <w:qFormat/>
    <w:uiPriority w:val="0"/>
    <w:rPr>
      <w:b/>
      <w:bCs/>
    </w:rPr>
  </w:style>
  <w:style w:type="paragraph" w:styleId="31">
    <w:name w:val="Body Text First Indent"/>
    <w:basedOn w:val="2"/>
    <w:qFormat/>
    <w:uiPriority w:val="0"/>
    <w:pPr>
      <w:ind w:firstLine="420"/>
    </w:pPr>
  </w:style>
  <w:style w:type="paragraph" w:styleId="32">
    <w:name w:val="Body Text First Indent 2"/>
    <w:basedOn w:val="11"/>
    <w:qFormat/>
    <w:uiPriority w:val="0"/>
    <w:pPr>
      <w:ind w:firstLine="210"/>
    </w:pPr>
  </w:style>
  <w:style w:type="table" w:styleId="34">
    <w:name w:val="Table Grid"/>
    <w:basedOn w:val="33"/>
    <w:qFormat/>
    <w:uiPriority w:val="0"/>
    <w:pPr>
      <w:widowControl w:val="0"/>
      <w:adjustRightInd w:val="0"/>
      <w:spacing w:line="312" w:lineRule="atLeast"/>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bCs/>
    </w:rPr>
  </w:style>
  <w:style w:type="character" w:styleId="37">
    <w:name w:val="page number"/>
    <w:basedOn w:val="35"/>
    <w:qFormat/>
    <w:uiPriority w:val="0"/>
  </w:style>
  <w:style w:type="character" w:styleId="38">
    <w:name w:val="FollowedHyperlink"/>
    <w:qFormat/>
    <w:uiPriority w:val="0"/>
    <w:rPr>
      <w:color w:val="800080"/>
      <w:u w:val="single"/>
    </w:rPr>
  </w:style>
  <w:style w:type="character" w:styleId="39">
    <w:name w:val="Emphasis"/>
    <w:qFormat/>
    <w:uiPriority w:val="0"/>
    <w:rPr>
      <w:color w:val="CC0033"/>
    </w:rPr>
  </w:style>
  <w:style w:type="character" w:styleId="40">
    <w:name w:val="HTML Typewriter"/>
    <w:qFormat/>
    <w:uiPriority w:val="0"/>
    <w:rPr>
      <w:rFonts w:ascii="黑体" w:hAnsi="Courier New" w:eastAsia="黑体" w:cs="Courier New"/>
      <w:sz w:val="20"/>
      <w:szCs w:val="20"/>
    </w:rPr>
  </w:style>
  <w:style w:type="character" w:styleId="41">
    <w:name w:val="Hyperlink"/>
    <w:qFormat/>
    <w:uiPriority w:val="0"/>
    <w:rPr>
      <w:color w:val="0000FF"/>
      <w:u w:val="single"/>
    </w:rPr>
  </w:style>
  <w:style w:type="character" w:styleId="42">
    <w:name w:val="annotation reference"/>
    <w:semiHidden/>
    <w:qFormat/>
    <w:uiPriority w:val="0"/>
    <w:rPr>
      <w:sz w:val="21"/>
      <w:szCs w:val="21"/>
    </w:rPr>
  </w:style>
  <w:style w:type="paragraph" w:customStyle="1" w:styleId="43">
    <w:name w:val="_Style 74"/>
    <w:basedOn w:val="7"/>
    <w:qFormat/>
    <w:uiPriority w:val="0"/>
    <w:pPr>
      <w:spacing w:line="436" w:lineRule="exact"/>
      <w:ind w:left="357"/>
      <w:jc w:val="left"/>
      <w:textAlignment w:val="auto"/>
      <w:outlineLvl w:val="3"/>
    </w:pPr>
    <w:rPr>
      <w:rFonts w:eastAsia="宋体"/>
      <w:spacing w:val="0"/>
      <w:kern w:val="2"/>
      <w:sz w:val="21"/>
    </w:rPr>
  </w:style>
  <w:style w:type="character" w:customStyle="1" w:styleId="44">
    <w:name w:val="标题 2 字符"/>
    <w:link w:val="4"/>
    <w:qFormat/>
    <w:uiPriority w:val="0"/>
    <w:rPr>
      <w:rFonts w:ascii="Arial" w:hAnsi="Arial" w:eastAsia="黑体"/>
      <w:b/>
      <w:bCs/>
      <w:kern w:val="2"/>
      <w:sz w:val="32"/>
      <w:szCs w:val="32"/>
      <w:lang w:val="en-US" w:eastAsia="zh-CN" w:bidi="ar-SA"/>
    </w:rPr>
  </w:style>
  <w:style w:type="character" w:customStyle="1" w:styleId="45">
    <w:name w:val="标题 4 字符"/>
    <w:link w:val="6"/>
    <w:qFormat/>
    <w:uiPriority w:val="0"/>
    <w:rPr>
      <w:rFonts w:ascii="Arial" w:hAnsi="Arial" w:eastAsia="黑体"/>
      <w:b/>
      <w:bCs/>
      <w:kern w:val="2"/>
      <w:sz w:val="28"/>
      <w:szCs w:val="28"/>
      <w:lang w:val="en-US" w:eastAsia="zh-CN" w:bidi="ar-SA"/>
    </w:rPr>
  </w:style>
  <w:style w:type="character" w:customStyle="1" w:styleId="46">
    <w:name w:val="批注文字 字符"/>
    <w:link w:val="8"/>
    <w:qFormat/>
    <w:uiPriority w:val="0"/>
    <w:rPr>
      <w:rFonts w:eastAsia="楷体_GB2312"/>
      <w:spacing w:val="8"/>
      <w:sz w:val="32"/>
      <w:lang w:val="en-US" w:eastAsia="zh-CN" w:bidi="ar-SA"/>
    </w:rPr>
  </w:style>
  <w:style w:type="character" w:customStyle="1" w:styleId="47">
    <w:name w:val="纯文本 字符"/>
    <w:link w:val="15"/>
    <w:qFormat/>
    <w:uiPriority w:val="0"/>
    <w:rPr>
      <w:rFonts w:ascii="宋体" w:hAnsi="Courier New" w:eastAsia="宋体" w:cs="华文细黑"/>
      <w:kern w:val="2"/>
      <w:sz w:val="21"/>
      <w:szCs w:val="21"/>
      <w:lang w:val="en-US" w:eastAsia="zh-CN" w:bidi="ar-SA"/>
    </w:rPr>
  </w:style>
  <w:style w:type="character" w:customStyle="1" w:styleId="48">
    <w:name w:val="页脚 字符"/>
    <w:link w:val="19"/>
    <w:qFormat/>
    <w:uiPriority w:val="0"/>
    <w:rPr>
      <w:rFonts w:eastAsia="楷体_GB2312"/>
      <w:spacing w:val="8"/>
      <w:sz w:val="18"/>
      <w:lang w:val="en-US" w:eastAsia="zh-CN" w:bidi="ar-SA"/>
    </w:rPr>
  </w:style>
  <w:style w:type="character" w:customStyle="1" w:styleId="49">
    <w:name w:val="普通(网站) 字符"/>
    <w:link w:val="28"/>
    <w:qFormat/>
    <w:uiPriority w:val="0"/>
    <w:rPr>
      <w:rFonts w:eastAsia="宋体"/>
      <w:sz w:val="24"/>
      <w:szCs w:val="24"/>
      <w:lang w:val="en-US" w:eastAsia="zh-CN" w:bidi="ar-SA"/>
    </w:rPr>
  </w:style>
  <w:style w:type="character" w:customStyle="1" w:styleId="50">
    <w:name w:val="批注主题 字符"/>
    <w:link w:val="30"/>
    <w:qFormat/>
    <w:uiPriority w:val="0"/>
    <w:rPr>
      <w:rFonts w:eastAsia="楷体_GB2312"/>
      <w:b/>
      <w:bCs/>
      <w:spacing w:val="8"/>
      <w:sz w:val="32"/>
      <w:lang w:val="en-US" w:eastAsia="zh-CN" w:bidi="ar-SA"/>
    </w:rPr>
  </w:style>
  <w:style w:type="character" w:customStyle="1" w:styleId="51">
    <w:name w:val="banner1"/>
    <w:qFormat/>
    <w:uiPriority w:val="0"/>
    <w:rPr>
      <w:rFonts w:hint="default" w:ascii="_x001A_" w:hAnsi="_x001A_"/>
      <w:sz w:val="28"/>
      <w:szCs w:val="28"/>
    </w:rPr>
  </w:style>
  <w:style w:type="character" w:customStyle="1" w:styleId="52">
    <w:name w:val="large1"/>
    <w:qFormat/>
    <w:uiPriority w:val="0"/>
    <w:rPr>
      <w:rFonts w:hint="eastAsia" w:ascii="宋体" w:hAnsi="宋体" w:eastAsia="宋体"/>
      <w:sz w:val="22"/>
      <w:szCs w:val="22"/>
    </w:rPr>
  </w:style>
  <w:style w:type="character" w:customStyle="1" w:styleId="53">
    <w:name w:val="font41"/>
    <w:basedOn w:val="35"/>
    <w:qFormat/>
    <w:uiPriority w:val="0"/>
    <w:rPr>
      <w:rFonts w:hint="eastAsia" w:ascii="宋体" w:hAnsi="宋体" w:eastAsia="宋体" w:cs="宋体"/>
      <w:color w:val="000000"/>
      <w:sz w:val="32"/>
      <w:szCs w:val="32"/>
      <w:u w:val="none"/>
    </w:rPr>
  </w:style>
  <w:style w:type="character" w:customStyle="1" w:styleId="54">
    <w:name w:val="adis1"/>
    <w:qFormat/>
    <w:uiPriority w:val="0"/>
    <w:rPr>
      <w:sz w:val="18"/>
      <w:szCs w:val="18"/>
      <w:u w:val="none"/>
    </w:rPr>
  </w:style>
  <w:style w:type="character" w:customStyle="1" w:styleId="55">
    <w:name w:val="a14px1"/>
    <w:qFormat/>
    <w:uiPriority w:val="0"/>
    <w:rPr>
      <w:rFonts w:hint="default" w:ascii="Arial" w:hAnsi="Arial"/>
      <w:sz w:val="21"/>
    </w:rPr>
  </w:style>
  <w:style w:type="character" w:customStyle="1" w:styleId="56">
    <w:name w:val="hei141"/>
    <w:qFormat/>
    <w:uiPriority w:val="0"/>
    <w:rPr>
      <w:sz w:val="21"/>
      <w:szCs w:val="21"/>
      <w:u w:val="none"/>
    </w:rPr>
  </w:style>
  <w:style w:type="character" w:customStyle="1" w:styleId="57">
    <w:name w:val="font91"/>
    <w:qFormat/>
    <w:uiPriority w:val="0"/>
    <w:rPr>
      <w:sz w:val="18"/>
      <w:szCs w:val="18"/>
    </w:rPr>
  </w:style>
  <w:style w:type="character" w:customStyle="1" w:styleId="58">
    <w:name w:val="text"/>
    <w:basedOn w:val="35"/>
    <w:qFormat/>
    <w:uiPriority w:val="0"/>
  </w:style>
  <w:style w:type="character" w:customStyle="1" w:styleId="59">
    <w:name w:val="样式 仿宋_GB2312 三号 灰色-80%"/>
    <w:qFormat/>
    <w:uiPriority w:val="0"/>
    <w:rPr>
      <w:rFonts w:ascii="仿宋_GB2312" w:hAnsi="仿宋_GB2312" w:eastAsia="仿宋_GB2312"/>
      <w:color w:val="333333"/>
      <w:spacing w:val="20"/>
      <w:kern w:val="0"/>
      <w:sz w:val="32"/>
    </w:rPr>
  </w:style>
  <w:style w:type="character" w:customStyle="1" w:styleId="60">
    <w:name w:val="font11"/>
    <w:basedOn w:val="35"/>
    <w:qFormat/>
    <w:uiPriority w:val="0"/>
    <w:rPr>
      <w:rFonts w:hint="default" w:ascii="Times New Roman" w:hAnsi="Times New Roman" w:cs="Times New Roman"/>
      <w:color w:val="000000"/>
      <w:sz w:val="32"/>
      <w:szCs w:val="32"/>
      <w:u w:val="none"/>
    </w:rPr>
  </w:style>
  <w:style w:type="character" w:customStyle="1" w:styleId="61">
    <w:name w:val="font51"/>
    <w:basedOn w:val="35"/>
    <w:qFormat/>
    <w:uiPriority w:val="0"/>
    <w:rPr>
      <w:rFonts w:hint="eastAsia" w:ascii="宋体" w:hAnsi="宋体" w:eastAsia="宋体" w:cs="宋体"/>
      <w:color w:val="000000"/>
      <w:sz w:val="24"/>
      <w:szCs w:val="24"/>
      <w:u w:val="none"/>
    </w:rPr>
  </w:style>
  <w:style w:type="character" w:customStyle="1" w:styleId="62">
    <w:name w:val="bold1"/>
    <w:qFormat/>
    <w:uiPriority w:val="0"/>
    <w:rPr>
      <w:b/>
      <w:bCs/>
    </w:rPr>
  </w:style>
  <w:style w:type="character" w:customStyle="1" w:styleId="63">
    <w:name w:val="content1"/>
    <w:qFormat/>
    <w:uiPriority w:val="0"/>
    <w:rPr>
      <w:sz w:val="18"/>
      <w:szCs w:val="18"/>
    </w:rPr>
  </w:style>
  <w:style w:type="character" w:customStyle="1" w:styleId="64">
    <w:name w:val="zhengwen"/>
    <w:basedOn w:val="35"/>
    <w:qFormat/>
    <w:uiPriority w:val="0"/>
  </w:style>
  <w:style w:type="character" w:customStyle="1" w:styleId="65">
    <w:name w:val="fontstyle01"/>
    <w:basedOn w:val="35"/>
    <w:qFormat/>
    <w:uiPriority w:val="0"/>
    <w:rPr>
      <w:rFonts w:ascii="仿宋_GB2312" w:eastAsia="仿宋_GB2312" w:cs="Times New Roman"/>
      <w:color w:val="000000"/>
      <w:sz w:val="32"/>
      <w:szCs w:val="32"/>
    </w:rPr>
  </w:style>
  <w:style w:type="character" w:customStyle="1" w:styleId="66">
    <w:name w:val="b1"/>
    <w:qFormat/>
    <w:uiPriority w:val="0"/>
    <w:rPr>
      <w:sz w:val="21"/>
      <w:szCs w:val="21"/>
    </w:rPr>
  </w:style>
  <w:style w:type="character" w:customStyle="1" w:styleId="67">
    <w:name w:val="font01"/>
    <w:basedOn w:val="35"/>
    <w:qFormat/>
    <w:uiPriority w:val="0"/>
    <w:rPr>
      <w:rFonts w:hint="default" w:ascii="Times New Roman" w:hAnsi="Times New Roman" w:cs="Times New Roman"/>
      <w:color w:val="000000"/>
      <w:sz w:val="24"/>
      <w:szCs w:val="24"/>
      <w:u w:val="none"/>
    </w:rPr>
  </w:style>
  <w:style w:type="character" w:customStyle="1" w:styleId="68">
    <w:name w:val="无间隔 Char"/>
    <w:link w:val="69"/>
    <w:qFormat/>
    <w:uiPriority w:val="0"/>
    <w:rPr>
      <w:rFonts w:ascii="Calibri" w:hAnsi="Calibri"/>
      <w:sz w:val="22"/>
      <w:szCs w:val="22"/>
      <w:lang w:val="en-US" w:eastAsia="zh-CN" w:bidi="ar-SA"/>
    </w:rPr>
  </w:style>
  <w:style w:type="paragraph" w:customStyle="1" w:styleId="69">
    <w:name w:val="无间隔1"/>
    <w:link w:val="68"/>
    <w:qFormat/>
    <w:uiPriority w:val="0"/>
    <w:rPr>
      <w:rFonts w:ascii="Calibri" w:hAnsi="Calibri" w:eastAsia="宋体" w:cs="Times New Roman"/>
      <w:sz w:val="22"/>
      <w:szCs w:val="22"/>
      <w:lang w:val="en-US" w:eastAsia="zh-CN" w:bidi="ar-SA"/>
    </w:rPr>
  </w:style>
  <w:style w:type="character" w:customStyle="1" w:styleId="70">
    <w:name w:val="Comment Text Char"/>
    <w:qFormat/>
    <w:locked/>
    <w:uiPriority w:val="0"/>
    <w:rPr>
      <w:rFonts w:ascii="Calibri" w:hAnsi="Calibri" w:eastAsia="宋体" w:cs="Times New Roman"/>
      <w:kern w:val="2"/>
      <w:sz w:val="24"/>
      <w:szCs w:val="24"/>
    </w:rPr>
  </w:style>
  <w:style w:type="character" w:customStyle="1" w:styleId="71">
    <w:name w:val="样式 楷体_GB2312"/>
    <w:qFormat/>
    <w:uiPriority w:val="0"/>
    <w:rPr>
      <w:rFonts w:ascii="楷体_GB2312" w:hAnsi="楷体_GB2312"/>
    </w:rPr>
  </w:style>
  <w:style w:type="character" w:customStyle="1" w:styleId="72">
    <w:name w:val="Char Char"/>
    <w:qFormat/>
    <w:locked/>
    <w:uiPriority w:val="0"/>
    <w:rPr>
      <w:rFonts w:ascii="宋体" w:hAnsi="宋体" w:eastAsia="宋体"/>
      <w:color w:val="000000"/>
      <w:sz w:val="24"/>
      <w:szCs w:val="24"/>
      <w:lang w:bidi="ar-SA"/>
    </w:rPr>
  </w:style>
  <w:style w:type="paragraph" w:customStyle="1" w:styleId="73">
    <w:name w:val="默认段落字体 Para Char Char Char Char Char Char Char Char Char Char Char Char Char Char Char1 Char Char Char Char"/>
    <w:basedOn w:val="7"/>
    <w:qFormat/>
    <w:uiPriority w:val="0"/>
    <w:pPr>
      <w:spacing w:line="436" w:lineRule="exact"/>
      <w:ind w:left="357"/>
      <w:jc w:val="left"/>
      <w:textAlignment w:val="auto"/>
      <w:outlineLvl w:val="3"/>
    </w:pPr>
    <w:rPr>
      <w:rFonts w:ascii="Tahoma" w:hAnsi="Tahoma" w:eastAsia="宋体"/>
      <w:b/>
      <w:spacing w:val="0"/>
      <w:kern w:val="2"/>
      <w:sz w:val="24"/>
      <w:szCs w:val="24"/>
    </w:rPr>
  </w:style>
  <w:style w:type="paragraph" w:customStyle="1" w:styleId="74">
    <w:name w:val="Char Char Char Char Char Char1 Char"/>
    <w:basedOn w:val="1"/>
    <w:qFormat/>
    <w:uiPriority w:val="0"/>
    <w:pPr>
      <w:adjustRightInd/>
      <w:spacing w:line="240" w:lineRule="auto"/>
      <w:textAlignment w:val="auto"/>
    </w:pPr>
    <w:rPr>
      <w:rFonts w:ascii="Tahoma" w:hAnsi="Tahoma" w:eastAsia="宋体"/>
      <w:spacing w:val="0"/>
      <w:kern w:val="2"/>
      <w:sz w:val="24"/>
    </w:rPr>
  </w:style>
  <w:style w:type="paragraph" w:customStyle="1" w:styleId="75">
    <w:name w:val="Char Char Char Char"/>
    <w:basedOn w:val="1"/>
    <w:qFormat/>
    <w:uiPriority w:val="0"/>
    <w:pPr>
      <w:widowControl/>
      <w:adjustRightInd/>
      <w:spacing w:after="160" w:line="240" w:lineRule="exact"/>
      <w:jc w:val="left"/>
      <w:textAlignment w:val="auto"/>
    </w:pPr>
    <w:rPr>
      <w:rFonts w:eastAsia="宋体"/>
      <w:spacing w:val="0"/>
      <w:kern w:val="2"/>
      <w:sz w:val="21"/>
    </w:rPr>
  </w:style>
  <w:style w:type="paragraph" w:customStyle="1" w:styleId="76">
    <w:name w:val="列出段落1"/>
    <w:qFormat/>
    <w:uiPriority w:val="0"/>
    <w:pPr>
      <w:widowControl w:val="0"/>
      <w:ind w:firstLine="420"/>
      <w:jc w:val="both"/>
    </w:pPr>
    <w:rPr>
      <w:rFonts w:ascii="Calibri" w:hAnsi="Calibri" w:eastAsia="ヒラギノ角ゴ Pro W3" w:cs="Times New Roman"/>
      <w:color w:val="000000"/>
      <w:kern w:val="2"/>
      <w:sz w:val="21"/>
      <w:lang w:val="en-US" w:eastAsia="zh-CN" w:bidi="ar-SA"/>
    </w:rPr>
  </w:style>
  <w:style w:type="paragraph" w:customStyle="1" w:styleId="77">
    <w:name w:val="_Style 4"/>
    <w:basedOn w:val="7"/>
    <w:qFormat/>
    <w:uiPriority w:val="0"/>
    <w:pPr>
      <w:spacing w:line="436" w:lineRule="exact"/>
      <w:ind w:left="357"/>
      <w:jc w:val="left"/>
      <w:textAlignment w:val="auto"/>
      <w:outlineLvl w:val="3"/>
    </w:pPr>
    <w:rPr>
      <w:rFonts w:eastAsia="宋体"/>
      <w:spacing w:val="0"/>
      <w:kern w:val="2"/>
      <w:sz w:val="21"/>
    </w:rPr>
  </w:style>
  <w:style w:type="paragraph" w:customStyle="1" w:styleId="78">
    <w:name w:val="Char Char Char Char Char Char Char"/>
    <w:basedOn w:val="1"/>
    <w:qFormat/>
    <w:uiPriority w:val="0"/>
    <w:pPr>
      <w:adjustRightInd/>
      <w:spacing w:line="240" w:lineRule="auto"/>
      <w:ind w:firstLine="617" w:firstLineChars="257"/>
      <w:textAlignment w:val="auto"/>
    </w:pPr>
    <w:rPr>
      <w:rFonts w:ascii="仿宋_GB2312" w:hAnsi="Tahoma" w:eastAsia="仿宋_GB2312" w:cs="Arial"/>
      <w:spacing w:val="0"/>
      <w:kern w:val="2"/>
      <w:sz w:val="24"/>
      <w:szCs w:val="24"/>
    </w:rPr>
  </w:style>
  <w:style w:type="paragraph" w:customStyle="1" w:styleId="79">
    <w:name w:val="List Paragraph1"/>
    <w:basedOn w:val="1"/>
    <w:qFormat/>
    <w:uiPriority w:val="0"/>
    <w:pPr>
      <w:adjustRightInd/>
      <w:spacing w:line="240" w:lineRule="auto"/>
      <w:ind w:firstLine="420" w:firstLineChars="200"/>
      <w:textAlignment w:val="auto"/>
    </w:pPr>
    <w:rPr>
      <w:rFonts w:ascii="Calibri" w:hAnsi="Calibri" w:eastAsia="宋体" w:cs="黑体"/>
      <w:spacing w:val="0"/>
      <w:kern w:val="2"/>
      <w:sz w:val="21"/>
      <w:szCs w:val="22"/>
    </w:rPr>
  </w:style>
  <w:style w:type="paragraph" w:customStyle="1" w:styleId="80">
    <w:name w:val="1 Char"/>
    <w:basedOn w:val="1"/>
    <w:qFormat/>
    <w:uiPriority w:val="0"/>
    <w:pPr>
      <w:adjustRightInd/>
      <w:spacing w:line="240" w:lineRule="auto"/>
      <w:textAlignment w:val="auto"/>
    </w:pPr>
    <w:rPr>
      <w:rFonts w:ascii="Tahoma" w:hAnsi="Tahoma" w:eastAsia="宋体"/>
      <w:spacing w:val="0"/>
      <w:kern w:val="2"/>
      <w:sz w:val="24"/>
    </w:rPr>
  </w:style>
  <w:style w:type="paragraph" w:customStyle="1" w:styleId="81">
    <w:name w:val="reader-word-layer reader-word-s1-11"/>
    <w:basedOn w:val="1"/>
    <w:qFormat/>
    <w:uiPriority w:val="0"/>
    <w:pPr>
      <w:widowControl/>
      <w:adjustRightInd/>
      <w:spacing w:before="100" w:beforeAutospacing="1" w:after="100" w:afterAutospacing="1" w:line="240" w:lineRule="auto"/>
      <w:jc w:val="left"/>
      <w:textAlignment w:val="auto"/>
    </w:pPr>
    <w:rPr>
      <w:rFonts w:ascii="宋体" w:hAnsi="宋体" w:eastAsia="宋体" w:cs="宋体"/>
      <w:spacing w:val="0"/>
      <w:sz w:val="24"/>
      <w:szCs w:val="22"/>
    </w:rPr>
  </w:style>
  <w:style w:type="paragraph" w:customStyle="1" w:styleId="82">
    <w:name w:val="正文 A"/>
    <w:qFormat/>
    <w:uiPriority w:val="0"/>
    <w:pPr>
      <w:widowControl w:val="0"/>
      <w:pBdr>
        <w:top w:val="none" w:color="FFFFFF" w:sz="0" w:space="31"/>
        <w:left w:val="none" w:color="FFFFFF" w:sz="0" w:space="31"/>
        <w:bottom w:val="none" w:color="FFFFFF" w:sz="0" w:space="31"/>
        <w:right w:val="none" w:color="FFFFFF" w:sz="0" w:space="31"/>
      </w:pBdr>
      <w:jc w:val="both"/>
    </w:pPr>
    <w:rPr>
      <w:rFonts w:ascii="Arial Unicode MS" w:hAnsi="Times New Roman" w:eastAsia="Arial Unicode MS" w:cs="Arial Unicode MS"/>
      <w:color w:val="000000"/>
      <w:kern w:val="2"/>
      <w:sz w:val="21"/>
      <w:szCs w:val="21"/>
      <w:u w:color="000000"/>
      <w:lang w:val="en-US" w:eastAsia="zh-CN" w:bidi="ar-SA"/>
    </w:rPr>
  </w:style>
  <w:style w:type="paragraph" w:customStyle="1" w:styleId="83">
    <w:name w:val="Char Char Char Char1"/>
    <w:basedOn w:val="1"/>
    <w:qFormat/>
    <w:uiPriority w:val="0"/>
    <w:pPr>
      <w:widowControl/>
      <w:adjustRightInd/>
      <w:spacing w:after="160" w:line="240" w:lineRule="exact"/>
      <w:jc w:val="left"/>
      <w:textAlignment w:val="auto"/>
    </w:pPr>
    <w:rPr>
      <w:rFonts w:ascii="Verdana" w:hAnsi="Verdana" w:eastAsia="仿宋_GB2312"/>
      <w:spacing w:val="0"/>
      <w:sz w:val="24"/>
      <w:lang w:eastAsia="en-US"/>
    </w:rPr>
  </w:style>
  <w:style w:type="paragraph" w:customStyle="1" w:styleId="84">
    <w:name w:val="Char Char Char Char Char Char Char1"/>
    <w:basedOn w:val="1"/>
    <w:qFormat/>
    <w:uiPriority w:val="0"/>
    <w:pPr>
      <w:adjustRightInd/>
      <w:spacing w:line="240" w:lineRule="auto"/>
      <w:ind w:firstLine="617" w:firstLineChars="257"/>
      <w:textAlignment w:val="auto"/>
    </w:pPr>
    <w:rPr>
      <w:rFonts w:ascii="仿宋_GB2312" w:hAnsi="Tahoma" w:eastAsia="仿宋_GB2312" w:cs="Arial"/>
      <w:spacing w:val="0"/>
      <w:kern w:val="2"/>
      <w:sz w:val="24"/>
      <w:szCs w:val="24"/>
    </w:rPr>
  </w:style>
  <w:style w:type="paragraph" w:customStyle="1" w:styleId="85">
    <w:name w:val="Char1 Char Char Char Char Char Char"/>
    <w:basedOn w:val="1"/>
    <w:qFormat/>
    <w:uiPriority w:val="0"/>
    <w:pPr>
      <w:adjustRightInd/>
      <w:spacing w:line="240" w:lineRule="auto"/>
      <w:textAlignment w:val="auto"/>
    </w:pPr>
    <w:rPr>
      <w:rFonts w:ascii="Tahoma" w:hAnsi="Tahoma" w:eastAsia="宋体"/>
      <w:spacing w:val="0"/>
      <w:kern w:val="2"/>
      <w:sz w:val="24"/>
    </w:rPr>
  </w:style>
  <w:style w:type="paragraph" w:customStyle="1" w:styleId="86">
    <w:name w:val="Char Char Char Char Char Char Char Char Char Char Char Char Char Char Char Char"/>
    <w:basedOn w:val="1"/>
    <w:qFormat/>
    <w:uiPriority w:val="0"/>
    <w:pPr>
      <w:tabs>
        <w:tab w:val="left" w:pos="360"/>
      </w:tabs>
      <w:adjustRightInd/>
      <w:spacing w:line="240" w:lineRule="auto"/>
      <w:textAlignment w:val="auto"/>
    </w:pPr>
    <w:rPr>
      <w:rFonts w:eastAsia="宋体"/>
      <w:spacing w:val="0"/>
      <w:kern w:val="2"/>
      <w:sz w:val="21"/>
      <w:szCs w:val="24"/>
    </w:rPr>
  </w:style>
  <w:style w:type="paragraph" w:customStyle="1" w:styleId="87">
    <w:name w:val="Char Char Char1 Char Char"/>
    <w:basedOn w:val="1"/>
    <w:qFormat/>
    <w:uiPriority w:val="0"/>
    <w:pPr>
      <w:adjustRightInd/>
      <w:spacing w:line="240" w:lineRule="auto"/>
      <w:textAlignment w:val="auto"/>
    </w:pPr>
    <w:rPr>
      <w:rFonts w:ascii="宋体" w:hAnsi="宋体" w:eastAsia="宋体" w:cs="Courier New"/>
      <w:spacing w:val="0"/>
      <w:kern w:val="2"/>
      <w:szCs w:val="32"/>
    </w:rPr>
  </w:style>
  <w:style w:type="paragraph" w:customStyle="1" w:styleId="88">
    <w:name w:val="Char Char Char"/>
    <w:basedOn w:val="1"/>
    <w:qFormat/>
    <w:uiPriority w:val="0"/>
    <w:pPr>
      <w:adjustRightInd/>
      <w:spacing w:line="240" w:lineRule="auto"/>
      <w:ind w:firstLine="617" w:firstLineChars="257"/>
      <w:textAlignment w:val="auto"/>
    </w:pPr>
    <w:rPr>
      <w:rFonts w:ascii="仿宋_GB2312" w:hAnsi="Tahoma" w:eastAsia="仿宋_GB2312" w:cs="Arial"/>
      <w:spacing w:val="0"/>
      <w:kern w:val="2"/>
      <w:sz w:val="24"/>
      <w:szCs w:val="24"/>
    </w:rPr>
  </w:style>
  <w:style w:type="paragraph" w:customStyle="1" w:styleId="89">
    <w:name w:val="默认段落字体 Para Char Char Char Char Char Char Char"/>
    <w:basedOn w:val="1"/>
    <w:qFormat/>
    <w:uiPriority w:val="0"/>
    <w:pPr>
      <w:adjustRightInd/>
      <w:spacing w:line="240" w:lineRule="auto"/>
      <w:textAlignment w:val="auto"/>
    </w:pPr>
    <w:rPr>
      <w:rFonts w:ascii="Tahoma" w:hAnsi="Tahoma" w:eastAsia="宋体"/>
      <w:spacing w:val="0"/>
      <w:kern w:val="2"/>
      <w:sz w:val="24"/>
    </w:rPr>
  </w:style>
  <w:style w:type="paragraph" w:customStyle="1" w:styleId="90">
    <w:name w:val="top"/>
    <w:basedOn w:val="1"/>
    <w:qFormat/>
    <w:uiPriority w:val="0"/>
    <w:pPr>
      <w:widowControl/>
      <w:adjustRightInd/>
      <w:spacing w:before="100" w:beforeAutospacing="1" w:after="100" w:afterAutospacing="1" w:line="240" w:lineRule="auto"/>
      <w:jc w:val="left"/>
      <w:textAlignment w:val="auto"/>
    </w:pPr>
    <w:rPr>
      <w:rFonts w:ascii="_x000B__x000C_" w:hAnsi="_x000B__x000C_" w:eastAsia="宋体"/>
      <w:b/>
      <w:bCs/>
      <w:color w:val="003399"/>
      <w:spacing w:val="0"/>
      <w:sz w:val="24"/>
      <w:szCs w:val="24"/>
    </w:rPr>
  </w:style>
  <w:style w:type="paragraph" w:customStyle="1" w:styleId="91">
    <w:name w:val="正文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92">
    <w:name w:val="Char Char Char Char Char Char Char2 Char"/>
    <w:basedOn w:val="1"/>
    <w:qFormat/>
    <w:uiPriority w:val="0"/>
    <w:pPr>
      <w:widowControl/>
      <w:adjustRightInd/>
      <w:spacing w:after="160" w:line="240" w:lineRule="exact"/>
      <w:jc w:val="left"/>
      <w:textAlignment w:val="auto"/>
    </w:pPr>
    <w:rPr>
      <w:rFonts w:ascii="Arial" w:hAnsi="Arial" w:eastAsia="PMingLiU"/>
      <w:spacing w:val="0"/>
      <w:sz w:val="22"/>
      <w:lang w:eastAsia="en-US"/>
    </w:rPr>
  </w:style>
  <w:style w:type="paragraph" w:customStyle="1" w:styleId="93">
    <w:name w:val="p16"/>
    <w:basedOn w:val="1"/>
    <w:qFormat/>
    <w:uiPriority w:val="0"/>
    <w:pPr>
      <w:widowControl/>
      <w:adjustRightInd/>
      <w:textAlignment w:val="auto"/>
    </w:pPr>
    <w:rPr>
      <w:rFonts w:eastAsia="宋体"/>
      <w:color w:val="000000"/>
      <w:szCs w:val="32"/>
    </w:rPr>
  </w:style>
  <w:style w:type="paragraph" w:customStyle="1" w:styleId="94">
    <w:name w:val="banner"/>
    <w:basedOn w:val="1"/>
    <w:qFormat/>
    <w:uiPriority w:val="0"/>
    <w:pPr>
      <w:widowControl/>
      <w:adjustRightInd/>
      <w:spacing w:before="100" w:beforeAutospacing="1" w:after="100" w:afterAutospacing="1" w:line="360" w:lineRule="atLeast"/>
      <w:jc w:val="left"/>
      <w:textAlignment w:val="auto"/>
    </w:pPr>
    <w:rPr>
      <w:rFonts w:ascii="宋体" w:hAnsi="宋体" w:eastAsia="宋体" w:cs="宋体"/>
      <w:spacing w:val="0"/>
      <w:sz w:val="20"/>
    </w:rPr>
  </w:style>
  <w:style w:type="paragraph" w:customStyle="1" w:styleId="95">
    <w:name w:val="Char Char Char1 Char Char1"/>
    <w:basedOn w:val="1"/>
    <w:qFormat/>
    <w:uiPriority w:val="0"/>
    <w:pPr>
      <w:adjustRightInd/>
      <w:spacing w:line="240" w:lineRule="auto"/>
      <w:textAlignment w:val="auto"/>
    </w:pPr>
    <w:rPr>
      <w:rFonts w:ascii="宋体" w:hAnsi="宋体" w:eastAsia="宋体" w:cs="Courier New"/>
      <w:spacing w:val="0"/>
      <w:kern w:val="2"/>
      <w:szCs w:val="32"/>
    </w:rPr>
  </w:style>
  <w:style w:type="paragraph" w:customStyle="1" w:styleId="96">
    <w:name w:val="是"/>
    <w:basedOn w:val="1"/>
    <w:qFormat/>
    <w:uiPriority w:val="0"/>
    <w:pPr>
      <w:adjustRightInd/>
      <w:spacing w:line="240" w:lineRule="auto"/>
      <w:textAlignment w:val="auto"/>
    </w:pPr>
    <w:rPr>
      <w:rFonts w:eastAsia="宋体"/>
      <w:spacing w:val="0"/>
      <w:kern w:val="2"/>
      <w:sz w:val="21"/>
      <w:szCs w:val="24"/>
    </w:rPr>
  </w:style>
  <w:style w:type="paragraph" w:customStyle="1" w:styleId="97">
    <w:name w:val="Section Title"/>
    <w:basedOn w:val="1"/>
    <w:next w:val="3"/>
    <w:qFormat/>
    <w:uiPriority w:val="0"/>
    <w:pPr>
      <w:keepNext/>
      <w:widowControl/>
      <w:adjustRightInd/>
      <w:spacing w:before="240" w:after="120" w:line="240" w:lineRule="auto"/>
      <w:jc w:val="left"/>
      <w:textAlignment w:val="auto"/>
    </w:pPr>
    <w:rPr>
      <w:rFonts w:ascii="Arial" w:hAnsi="Arial" w:eastAsia="宋体"/>
      <w:spacing w:val="0"/>
      <w:sz w:val="28"/>
      <w:u w:val="single"/>
      <w:lang w:val="en-GB" w:eastAsia="en-US"/>
    </w:rPr>
  </w:style>
  <w:style w:type="paragraph" w:customStyle="1" w:styleId="98">
    <w:name w:val="正文（首行缩进两字）"/>
    <w:basedOn w:val="1"/>
    <w:qFormat/>
    <w:uiPriority w:val="0"/>
    <w:pPr>
      <w:adjustRightInd/>
      <w:spacing w:line="240" w:lineRule="auto"/>
      <w:ind w:firstLine="420"/>
      <w:textAlignment w:val="auto"/>
    </w:pPr>
    <w:rPr>
      <w:rFonts w:eastAsia="宋体"/>
      <w:spacing w:val="0"/>
      <w:kern w:val="2"/>
      <w:sz w:val="21"/>
      <w:szCs w:val="21"/>
    </w:rPr>
  </w:style>
  <w:style w:type="paragraph" w:customStyle="1" w:styleId="99">
    <w:name w:val="reader-word-layer reader-word-s1-6"/>
    <w:basedOn w:val="1"/>
    <w:qFormat/>
    <w:uiPriority w:val="0"/>
    <w:pPr>
      <w:widowControl/>
      <w:adjustRightInd/>
      <w:spacing w:before="100" w:beforeAutospacing="1" w:after="100" w:afterAutospacing="1" w:line="240" w:lineRule="auto"/>
      <w:jc w:val="left"/>
      <w:textAlignment w:val="auto"/>
    </w:pPr>
    <w:rPr>
      <w:rFonts w:ascii="宋体" w:hAnsi="宋体" w:eastAsia="宋体" w:cs="宋体"/>
      <w:spacing w:val="0"/>
      <w:sz w:val="24"/>
      <w:szCs w:val="24"/>
    </w:rPr>
  </w:style>
  <w:style w:type="paragraph" w:customStyle="1" w:styleId="100">
    <w:name w:val="p15"/>
    <w:basedOn w:val="1"/>
    <w:qFormat/>
    <w:uiPriority w:val="0"/>
    <w:pPr>
      <w:widowControl/>
      <w:adjustRightInd/>
      <w:textAlignment w:val="auto"/>
    </w:pPr>
    <w:rPr>
      <w:rFonts w:ascii="Arial Unicode MS" w:hAnsi="Arial Unicode MS" w:eastAsia="宋体" w:cs="宋体"/>
      <w:color w:val="000000"/>
      <w:spacing w:val="0"/>
      <w:sz w:val="21"/>
      <w:szCs w:val="21"/>
    </w:rPr>
  </w:style>
  <w:style w:type="paragraph" w:customStyle="1" w:styleId="101">
    <w:name w:val="样式3"/>
    <w:basedOn w:val="1"/>
    <w:qFormat/>
    <w:uiPriority w:val="0"/>
    <w:pPr>
      <w:spacing w:line="720" w:lineRule="auto"/>
      <w:jc w:val="center"/>
      <w:textAlignment w:val="auto"/>
    </w:pPr>
    <w:rPr>
      <w:rFonts w:eastAsia="黑体"/>
      <w:spacing w:val="0"/>
      <w:kern w:val="2"/>
      <w:sz w:val="28"/>
    </w:rPr>
  </w:style>
  <w:style w:type="paragraph" w:customStyle="1" w:styleId="102">
    <w:name w:val="报告正文1"/>
    <w:basedOn w:val="1"/>
    <w:qFormat/>
    <w:uiPriority w:val="0"/>
    <w:pPr>
      <w:adjustRightInd/>
      <w:spacing w:line="580" w:lineRule="exact"/>
      <w:ind w:firstLine="200" w:firstLineChars="200"/>
      <w:textAlignment w:val="auto"/>
    </w:pPr>
    <w:rPr>
      <w:rFonts w:eastAsia="方正仿宋_GBK" w:cs="宋体"/>
      <w:spacing w:val="0"/>
      <w:kern w:val="2"/>
    </w:rPr>
  </w:style>
  <w:style w:type="paragraph" w:customStyle="1" w:styleId="103">
    <w:name w:val="redtitle"/>
    <w:basedOn w:val="1"/>
    <w:qFormat/>
    <w:uiPriority w:val="0"/>
    <w:pPr>
      <w:widowControl/>
      <w:adjustRightInd/>
      <w:spacing w:before="100" w:beforeAutospacing="1" w:after="100" w:afterAutospacing="1" w:line="240" w:lineRule="auto"/>
      <w:jc w:val="left"/>
      <w:textAlignment w:val="auto"/>
    </w:pPr>
    <w:rPr>
      <w:rFonts w:ascii="宋体" w:hAnsi="宋体" w:eastAsia="宋体" w:cs="宋体"/>
      <w:spacing w:val="0"/>
      <w:sz w:val="24"/>
      <w:szCs w:val="24"/>
    </w:rPr>
  </w:style>
  <w:style w:type="paragraph" w:customStyle="1" w:styleId="104">
    <w:name w:val="Char4 Char Char Char"/>
    <w:basedOn w:val="1"/>
    <w:qFormat/>
    <w:uiPriority w:val="0"/>
    <w:pPr>
      <w:adjustRightInd/>
      <w:spacing w:line="240" w:lineRule="auto"/>
      <w:textAlignment w:val="auto"/>
    </w:pPr>
    <w:rPr>
      <w:rFonts w:ascii="Tahoma" w:hAnsi="Tahoma" w:eastAsia="宋体"/>
      <w:spacing w:val="0"/>
      <w:kern w:val="2"/>
      <w:sz w:val="24"/>
    </w:rPr>
  </w:style>
  <w:style w:type="paragraph" w:customStyle="1" w:styleId="105">
    <w:name w:val="Char Char Char1"/>
    <w:basedOn w:val="1"/>
    <w:qFormat/>
    <w:uiPriority w:val="0"/>
    <w:pPr>
      <w:adjustRightInd/>
      <w:spacing w:line="240" w:lineRule="auto"/>
      <w:textAlignment w:val="auto"/>
    </w:pPr>
    <w:rPr>
      <w:rFonts w:ascii="Tahoma" w:hAnsi="Tahoma" w:eastAsia="宋体"/>
      <w:spacing w:val="0"/>
      <w:kern w:val="2"/>
      <w:sz w:val="24"/>
    </w:rPr>
  </w:style>
  <w:style w:type="paragraph" w:customStyle="1" w:styleId="106">
    <w:name w:val="zwenfont1"/>
    <w:basedOn w:val="1"/>
    <w:qFormat/>
    <w:uiPriority w:val="0"/>
    <w:pPr>
      <w:widowControl/>
      <w:adjustRightInd/>
      <w:spacing w:before="100" w:beforeAutospacing="1" w:after="100" w:afterAutospacing="1" w:line="240" w:lineRule="auto"/>
      <w:jc w:val="left"/>
      <w:textAlignment w:val="auto"/>
    </w:pPr>
    <w:rPr>
      <w:rFonts w:ascii="宋体" w:hAnsi="宋体" w:eastAsia="宋体" w:cs="宋体"/>
      <w:spacing w:val="0"/>
      <w:sz w:val="24"/>
      <w:szCs w:val="24"/>
    </w:rPr>
  </w:style>
  <w:style w:type="paragraph" w:customStyle="1" w:styleId="107">
    <w:name w:val="Char"/>
    <w:basedOn w:val="1"/>
    <w:qFormat/>
    <w:uiPriority w:val="0"/>
    <w:pPr>
      <w:widowControl/>
      <w:adjustRightInd/>
      <w:spacing w:after="160" w:line="240" w:lineRule="exact"/>
      <w:jc w:val="left"/>
      <w:textAlignment w:val="auto"/>
    </w:pPr>
    <w:rPr>
      <w:rFonts w:ascii="Verdana" w:hAnsi="Verdana" w:eastAsia="宋体"/>
      <w:spacing w:val="0"/>
      <w:sz w:val="20"/>
      <w:lang w:eastAsia="en-US"/>
    </w:rPr>
  </w:style>
  <w:style w:type="paragraph" w:customStyle="1" w:styleId="108">
    <w:name w:val="reader-word-layer reader-word-s6-3"/>
    <w:basedOn w:val="1"/>
    <w:qFormat/>
    <w:uiPriority w:val="0"/>
    <w:pPr>
      <w:widowControl/>
      <w:adjustRightInd/>
      <w:spacing w:before="100" w:beforeAutospacing="1" w:after="100" w:afterAutospacing="1" w:line="240" w:lineRule="auto"/>
      <w:jc w:val="left"/>
      <w:textAlignment w:val="auto"/>
    </w:pPr>
    <w:rPr>
      <w:rFonts w:ascii="宋体" w:hAnsi="宋体" w:eastAsia="宋体" w:cs="宋体"/>
      <w:spacing w:val="0"/>
      <w:sz w:val="24"/>
      <w:szCs w:val="24"/>
    </w:rPr>
  </w:style>
  <w:style w:type="paragraph" w:customStyle="1" w:styleId="109">
    <w:name w:val="p0"/>
    <w:basedOn w:val="1"/>
    <w:qFormat/>
    <w:uiPriority w:val="0"/>
    <w:pPr>
      <w:widowControl/>
      <w:adjustRightInd/>
      <w:spacing w:line="240" w:lineRule="auto"/>
      <w:textAlignment w:val="auto"/>
    </w:pPr>
    <w:rPr>
      <w:rFonts w:eastAsia="宋体"/>
      <w:spacing w:val="0"/>
      <w:sz w:val="21"/>
      <w:szCs w:val="21"/>
    </w:rPr>
  </w:style>
  <w:style w:type="paragraph" w:customStyle="1" w:styleId="110">
    <w:name w:val="Char Char1 Char Char Char Char Char Char"/>
    <w:basedOn w:val="1"/>
    <w:qFormat/>
    <w:uiPriority w:val="0"/>
    <w:pPr>
      <w:widowControl/>
      <w:adjustRightInd/>
      <w:spacing w:after="160" w:line="240" w:lineRule="exact"/>
      <w:jc w:val="left"/>
      <w:textAlignment w:val="auto"/>
    </w:pPr>
    <w:rPr>
      <w:rFonts w:ascii="Verdana" w:hAnsi="Verdana" w:eastAsia="仿宋_GB2312"/>
      <w:spacing w:val="0"/>
      <w:sz w:val="24"/>
      <w:lang w:eastAsia="en-US"/>
    </w:rPr>
  </w:style>
  <w:style w:type="paragraph" w:customStyle="1" w:styleId="111">
    <w:name w:val="正文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2">
    <w:name w:val="p17"/>
    <w:basedOn w:val="1"/>
    <w:qFormat/>
    <w:uiPriority w:val="0"/>
    <w:pPr>
      <w:widowControl/>
      <w:adjustRightInd/>
      <w:textAlignment w:val="auto"/>
    </w:pPr>
    <w:rPr>
      <w:rFonts w:ascii="Arial Unicode MS" w:hAnsi="Arial Unicode MS" w:eastAsia="宋体" w:cs="宋体"/>
      <w:color w:val="000000"/>
      <w:spacing w:val="0"/>
      <w:sz w:val="21"/>
      <w:szCs w:val="21"/>
    </w:rPr>
  </w:style>
  <w:style w:type="paragraph" w:customStyle="1" w:styleId="113">
    <w:name w:val="reader-word-layer reader-word-s2-10"/>
    <w:basedOn w:val="1"/>
    <w:qFormat/>
    <w:uiPriority w:val="0"/>
    <w:pPr>
      <w:widowControl/>
      <w:adjustRightInd/>
      <w:spacing w:before="100" w:beforeAutospacing="1" w:after="100" w:afterAutospacing="1" w:line="240" w:lineRule="auto"/>
      <w:jc w:val="left"/>
      <w:textAlignment w:val="auto"/>
    </w:pPr>
    <w:rPr>
      <w:rFonts w:ascii="宋体" w:hAnsi="宋体" w:eastAsia="宋体" w:cs="宋体"/>
      <w:spacing w:val="0"/>
      <w:sz w:val="24"/>
      <w:szCs w:val="24"/>
    </w:rPr>
  </w:style>
  <w:style w:type="paragraph" w:customStyle="1" w:styleId="114">
    <w:name w:val="标题1"/>
    <w:basedOn w:val="1"/>
    <w:qFormat/>
    <w:uiPriority w:val="0"/>
    <w:pPr>
      <w:widowControl/>
      <w:adjustRightInd/>
      <w:spacing w:before="100" w:beforeAutospacing="1" w:after="100" w:afterAutospacing="1" w:line="240" w:lineRule="auto"/>
      <w:jc w:val="left"/>
      <w:textAlignment w:val="auto"/>
    </w:pPr>
    <w:rPr>
      <w:rFonts w:ascii="宋体" w:hAnsi="宋体" w:eastAsia="宋体"/>
      <w:color w:val="000000"/>
      <w:spacing w:val="0"/>
      <w:sz w:val="24"/>
      <w:szCs w:val="24"/>
    </w:rPr>
  </w:style>
  <w:style w:type="paragraph" w:styleId="115">
    <w:name w:val="List Paragraph"/>
    <w:basedOn w:val="1"/>
    <w:unhideWhenUsed/>
    <w:qFormat/>
    <w:uiPriority w:val="99"/>
    <w:pPr>
      <w:ind w:firstLine="420" w:firstLineChars="200"/>
    </w:pPr>
  </w:style>
  <w:style w:type="character" w:customStyle="1" w:styleId="116">
    <w:name w:val="未处理的提及1"/>
    <w:basedOn w:val="35"/>
    <w:semiHidden/>
    <w:unhideWhenUsed/>
    <w:qFormat/>
    <w:uiPriority w:val="99"/>
    <w:rPr>
      <w:color w:val="605E5C"/>
      <w:shd w:val="clear" w:color="auto" w:fill="E1DFDD"/>
    </w:rPr>
  </w:style>
  <w:style w:type="character" w:customStyle="1" w:styleId="117">
    <w:name w:val="font21"/>
    <w:basedOn w:val="35"/>
    <w:qFormat/>
    <w:uiPriority w:val="0"/>
    <w:rPr>
      <w:rFonts w:hint="eastAsia" w:ascii="楷体_GB2312" w:eastAsia="楷体_GB2312" w:cs="楷体_GB2312"/>
      <w:color w:val="404040"/>
      <w:sz w:val="24"/>
      <w:szCs w:val="24"/>
      <w:u w:val="none"/>
    </w:rPr>
  </w:style>
  <w:style w:type="character" w:customStyle="1" w:styleId="118">
    <w:name w:val="font31"/>
    <w:basedOn w:val="35"/>
    <w:qFormat/>
    <w:uiPriority w:val="0"/>
    <w:rPr>
      <w:rFonts w:hint="default" w:ascii="Times New Roman" w:hAnsi="Times New Roman" w:cs="Times New Roman"/>
      <w:color w:val="40404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image" Target="media/image1.emf"/><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4.emf"/><Relationship Id="rId10" Type="http://schemas.openxmlformats.org/officeDocument/2006/relationships/image" Target="media/image3.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32EB48-50B2-4F91-8B13-9C0EA178F31F}">
  <ds:schemaRefs/>
</ds:datastoreItem>
</file>

<file path=docProps/app.xml><?xml version="1.0" encoding="utf-8"?>
<Properties xmlns="http://schemas.openxmlformats.org/officeDocument/2006/extended-properties" xmlns:vt="http://schemas.openxmlformats.org/officeDocument/2006/docPropsVTypes">
  <Template>Normal.dotm</Template>
  <Company>MC SYSTEM</Company>
  <Pages>40</Pages>
  <Words>11054</Words>
  <Characters>12384</Characters>
  <Lines>103</Lines>
  <Paragraphs>29</Paragraphs>
  <TotalTime>3</TotalTime>
  <ScaleCrop>false</ScaleCrop>
  <LinksUpToDate>false</LinksUpToDate>
  <CharactersWithSpaces>12981</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2025-03-11T12:06:00Z</dcterms:created>
  <dc:creator>MC SYSTEM</dc:creator>
  <cp:lastModifiedBy>user</cp:lastModifiedBy>
  <cp:lastPrinted>2026-03-16T01:43:00Z</cp:lastPrinted>
  <dcterms:modified xsi:type="dcterms:W3CDTF">2026-03-30T08:25:04Z</dcterms:modified>
  <dc:title>青岛市教育局办公室文件</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1CA9667AB99E427FAEEFA6F4E51D5E73_13</vt:lpwstr>
  </property>
  <property fmtid="{D5CDD505-2E9C-101B-9397-08002B2CF9AE}" pid="4" name="KSOTemplateDocerSaveRecord">
    <vt:lpwstr>eyJoZGlkIjoiMDQ0OGU5Nzk3OGM2NjE5ZWI0Y2MwMDg0NGMyNmQ3YjgifQ==</vt:lpwstr>
  </property>
</Properties>
</file>