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9A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pacing w:val="0"/>
          <w:sz w:val="44"/>
          <w:szCs w:val="44"/>
          <w:lang w:val="en-US" w:eastAsia="zh-CN"/>
        </w:rPr>
        <w:t>来青必看！这份出租车乘车温馨提示请收藏</w:t>
      </w:r>
    </w:p>
    <w:p w14:paraId="547A4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/>
        <w:jc w:val="left"/>
        <w:textAlignment w:val="auto"/>
        <w:rPr>
          <w:rFonts w:ascii="宋体" w:hAnsi="宋体" w:eastAsia="宋体" w:cs="宋体"/>
          <w:b w:val="0"/>
          <w:i w:val="0"/>
          <w:spacing w:val="0"/>
          <w:sz w:val="24"/>
        </w:rPr>
      </w:pPr>
    </w:p>
    <w:p w14:paraId="26AF8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出租汽车是广大来青游客畅游岛城、穿梭景区的优选交通方式之一。为让大家尽享清爽夏日、安心畅游青岛，青岛市交通运输综合行政执法支队梳理了出租车乘车温馨提示，助您轻松辨识正规车辆、明明白白消费、从容应对突发状况。</w:t>
      </w:r>
    </w:p>
    <w:p w14:paraId="175BC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  <w:t>一、选车指南</w:t>
      </w:r>
    </w:p>
    <w:p w14:paraId="225E2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32"/>
          <w:szCs w:val="32"/>
          <w:lang w:val="en-US" w:eastAsia="zh-CN"/>
        </w:rPr>
        <w:t>（一）巡游出租车识别“四要素”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ab/>
      </w:r>
    </w:p>
    <w:p w14:paraId="64D9E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1.车身颜色</w:t>
      </w:r>
    </w:p>
    <w:p w14:paraId="5619D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普通巡游车：统一车身涂装（绿色、蓝色等）；</w:t>
      </w:r>
    </w:p>
    <w:p w14:paraId="3BB49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礼宾巡游车：统一为黑色车身，车顶带有“礼宾”标识。</w:t>
      </w:r>
    </w:p>
    <w:p w14:paraId="3F0CF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2.车顶顶灯：顶灯正面显示“TAXI”字样，空车时亮起红色“空车”标志，暂停营运时显示“暂停”。</w:t>
      </w:r>
    </w:p>
    <w:p w14:paraId="626D9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3.车门标识：两侧车门喷印企业名称、出租车标识；</w:t>
      </w:r>
    </w:p>
    <w:p w14:paraId="7D74DE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4.车内智能终端：前排仪表台旁装有计价器、智能服务终端及车载视频监控，终端屏幕显示驾驶员电子从业资格证。</w:t>
      </w:r>
    </w:p>
    <w:p w14:paraId="71FA9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32"/>
          <w:szCs w:val="32"/>
          <w:lang w:val="en-US" w:eastAsia="zh-CN"/>
        </w:rPr>
        <w:t>（二）网约车合规验证“三步法”</w:t>
      </w:r>
    </w:p>
    <w:p w14:paraId="44B12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1.查平台：运营平台必须取得青岛市颁发的《网络预约出租汽车经营许可证》，主流合规平台均可在“青岛市交通运输局”官网查询；</w:t>
      </w:r>
    </w:p>
    <w:p w14:paraId="61F14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2.对人车：接单后，乘客端会向您展示司机姓氏及车牌号，上车前请核对车牌号、车型与订单信息是否完全相符；</w:t>
      </w:r>
    </w:p>
    <w:p w14:paraId="2C976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3.官方验：关注“交通运输部”微信公众号，点击“服务”—“网约车合规查询”，输入车牌号即可实时查验车辆及驾驶员资质。</w:t>
      </w:r>
    </w:p>
    <w:p w14:paraId="3B548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134620</wp:posOffset>
            </wp:positionV>
            <wp:extent cx="2172335" cy="3261360"/>
            <wp:effectExtent l="0" t="0" r="18415" b="1524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58420</wp:posOffset>
            </wp:positionV>
            <wp:extent cx="1734820" cy="3418205"/>
            <wp:effectExtent l="0" t="0" r="17780" b="1079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9E1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09D3C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0C9FC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141F5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4DF67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3F98B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39345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32F11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251B8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36E72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  <w:t>二、透明消费</w:t>
      </w:r>
    </w:p>
    <w:p w14:paraId="521A8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auto"/>
          <w:lang w:val="en-US" w:eastAsia="zh-CN"/>
        </w:rPr>
        <w:t>（一）巡游出租车运价标准</w:t>
      </w:r>
    </w:p>
    <w:p w14:paraId="0597E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1.普通巡游车：起步价10元/3公里，现行每车公里租价2.2元；</w:t>
      </w:r>
    </w:p>
    <w:p w14:paraId="47417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2.礼宾巡游车：起步价12元/3公里，现行每车公里租价2.7元；</w:t>
      </w:r>
    </w:p>
    <w:p w14:paraId="5EA60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3.空驶费：单程载客行驶里程超过10公里且不超过35公里部分，加收车公里租价的 50%；超过35公里部分，加收车公里租价的 100%；</w:t>
      </w:r>
    </w:p>
    <w:p w14:paraId="28675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4.夜间加价时段每日22:00（含）至次日5:00（不含），每公里加收 0.40元；</w:t>
      </w:r>
    </w:p>
    <w:p w14:paraId="129DA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591185</wp:posOffset>
            </wp:positionV>
            <wp:extent cx="1931670" cy="1833245"/>
            <wp:effectExtent l="0" t="0" r="11430" b="1460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3167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5.等候低速计费：时速&lt;12km/h，每3分钟收取一车公里租价。</w:t>
      </w:r>
    </w:p>
    <w:p w14:paraId="5809A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49245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174C4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3273E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6787F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</w:p>
    <w:p w14:paraId="29D35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楷体_GB2312" w:hAnsi="楷体_GB2312" w:eastAsia="楷体_GB2312" w:cs="楷体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32"/>
          <w:szCs w:val="32"/>
          <w:lang w:val="en-US" w:eastAsia="zh-CN"/>
        </w:rPr>
        <w:t>（扫码查看最新运价表）</w:t>
      </w:r>
      <w:bookmarkStart w:id="0" w:name="_GoBack"/>
      <w:bookmarkEnd w:id="0"/>
    </w:p>
    <w:p w14:paraId="500F9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（二）网约车费用</w:t>
      </w:r>
    </w:p>
    <w:p w14:paraId="0412A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网约车实行市场调节价，各平台明码标价，订单生成时会展示预估费用明细（含起步价、时长费、里程费、动态溢价等）。请务必在平台内完成支付，拒绝任何线下议价或线下转账，否则您的权益将不受平台保障。</w:t>
      </w:r>
    </w:p>
    <w:p w14:paraId="2EA80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  <w:t>三、避坑攻略</w:t>
      </w:r>
    </w:p>
    <w:p w14:paraId="010B0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（一）上车前</w:t>
      </w:r>
    </w:p>
    <w:p w14:paraId="469C2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1.在火车站、机场等交通枢纽，请务必前往设有“巡游出租车候客区”或“网约车候车区”标识的指定区域排队乘车；</w:t>
      </w:r>
    </w:p>
    <w:p w14:paraId="034EB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2.切勿理会通道外、出站口附近主动搭讪揽客的私家车或未喷涂标识的车辆，这类车辆多数无营运资质，存在绕路、加价、安全无保障等风险。</w:t>
      </w:r>
    </w:p>
    <w:p w14:paraId="2B83A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（二）行程中</w:t>
      </w:r>
    </w:p>
    <w:p w14:paraId="41109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1.上车后，要求司机“打表计价”并确认起步价；</w:t>
      </w:r>
    </w:p>
    <w:p w14:paraId="49AD6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2.建议您同步开启手机地图导航，并留意车内智能终端导航屏的路线，两者交叉比对，若发现明显偏航可及时询问司机；</w:t>
      </w:r>
    </w:p>
    <w:p w14:paraId="027CF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3.警惕“热心”推荐：对司机主动介绍的餐饮、购物、景点、乘船等消费推荐保持理性，切勿盲目跟从，警惕消费陷阱。</w:t>
      </w:r>
    </w:p>
    <w:p w14:paraId="044F3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（三）下车前</w:t>
      </w:r>
    </w:p>
    <w:p w14:paraId="28F74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1.到达目的地后，主动索要发票，并对照计价器金额，确认与机打发票上的车号、日期、里程、金额一致后再付款；</w:t>
      </w:r>
    </w:p>
    <w:p w14:paraId="1D5BD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2.下车前，仔细检查座椅缝隙、脚垫下方，手机、钱包、证件等小件物品极易滑落，并环顾后排座位，确认无遗留物品。</w:t>
      </w:r>
    </w:p>
    <w:p w14:paraId="11239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  <w:t>四、失物查找与权益维护</w:t>
      </w:r>
    </w:p>
    <w:p w14:paraId="5ED49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1.遗落物品：若您发现物品遗失，请第一时间将发票上的车牌号、乘车时间等信息提供给机场、火车站现场工作人员，或拨打政务服务热线12345。</w:t>
      </w:r>
    </w:p>
    <w:p w14:paraId="651A6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2.维权渠道：如遇绕路、多收费、服务态度恶劣等情况，请保存好发票、付款记录、手机导航截屏等证据，拨打12345 反映。建议在乘车后48小时内发起投诉，以便调取车载视频和行驶轨迹，保障您的合法权益。</w:t>
      </w:r>
    </w:p>
    <w:p w14:paraId="3E780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掌握以上乘车攻略，愿您在青岛的每一次出行都顺畅无忧。</w:t>
      </w:r>
    </w:p>
    <w:sectPr>
      <w:headerReference r:id="rId3" w:type="default"/>
      <w:footerReference r:id="rId4" w:type="default"/>
      <w:pgSz w:w="11900" w:h="15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032F9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C0D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ulTrailSpace/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82979F2"/>
    <w:rsid w:val="082D3F6D"/>
    <w:rsid w:val="0E8C4A31"/>
    <w:rsid w:val="0FAC2EB1"/>
    <w:rsid w:val="108C4297"/>
    <w:rsid w:val="17005FBC"/>
    <w:rsid w:val="1B6F3710"/>
    <w:rsid w:val="1CF95DC0"/>
    <w:rsid w:val="1E5B4833"/>
    <w:rsid w:val="22484CBB"/>
    <w:rsid w:val="23B81AA9"/>
    <w:rsid w:val="24C0276A"/>
    <w:rsid w:val="2FF376C5"/>
    <w:rsid w:val="362A675A"/>
    <w:rsid w:val="363814BD"/>
    <w:rsid w:val="37C8141F"/>
    <w:rsid w:val="38643D32"/>
    <w:rsid w:val="3A9E14C4"/>
    <w:rsid w:val="3C0812EB"/>
    <w:rsid w:val="3C5E3ADA"/>
    <w:rsid w:val="401C7F06"/>
    <w:rsid w:val="418C02C8"/>
    <w:rsid w:val="462C5551"/>
    <w:rsid w:val="500365D1"/>
    <w:rsid w:val="52866FBA"/>
    <w:rsid w:val="5C770997"/>
    <w:rsid w:val="69CB5582"/>
    <w:rsid w:val="6A2508D1"/>
    <w:rsid w:val="6A570193"/>
    <w:rsid w:val="6EC80061"/>
    <w:rsid w:val="73B47087"/>
    <w:rsid w:val="77EF00AF"/>
    <w:rsid w:val="782C0FBD"/>
    <w:rsid w:val="7D5E3D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e7f631c-741b-444c-bc45-d43ac3f2c8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1340</Words>
  <Characters>1405</Characters>
  <TotalTime>14</TotalTime>
  <ScaleCrop>false</ScaleCrop>
  <LinksUpToDate>false</LinksUpToDate>
  <CharactersWithSpaces>1410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2026-07-06T06:31:00Z</dcterms:created>
  <dc:creator>Apache POI</dc:creator>
  <cp:lastModifiedBy>圆圆</cp:lastModifiedBy>
  <dcterms:modified xsi:type="dcterms:W3CDTF">2026-07-10T07:19:00Z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DReXchXckasl2KXCBrR+T4IK7LSROKdHic6T2XtrcZk=","ProduceID":"doc_sgs:294fe279-a7dc-457b-8058-319550b4da00","ReservedCode2":"DReXchXckasl2KXCBrR+T4IK7LSROKdHic6T2XtrcZk=","PropagateID":"doc_sgs:294fe279-a7dc-457b-8058-319550b4da00","ContentProducer":"001191440101MA9Y9T4H7A00000"}</vt:lpwstr>
  </property>
  <property fmtid="{D5CDD505-2E9C-101B-9397-08002B2CF9AE}" pid="3" name="KSOTemplateDocerSaveRecord">
    <vt:lpwstr>eyJoZGlkIjoiMDBjNDQ0MzhkMzA3ZGQyNmE2M2Q1NWIzMzEzOGRiNTUiLCJ1c2VySWQiOiIyMDUyNTYwNjUifQ==</vt:lpwstr>
  </property>
  <property fmtid="{D5CDD505-2E9C-101B-9397-08002B2CF9AE}" pid="4" name="KSOProductBuildVer">
    <vt:lpwstr>2052-12.1.0.26895</vt:lpwstr>
  </property>
  <property fmtid="{D5CDD505-2E9C-101B-9397-08002B2CF9AE}" pid="5" name="ICV">
    <vt:lpwstr>EE2C4939F889449ABEF68EE0B85570D1_13</vt:lpwstr>
  </property>
</Properties>
</file>