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ECC" w:rsidRDefault="00171CAB">
      <w:pPr>
        <w:spacing w:line="560" w:lineRule="exact"/>
        <w:rPr>
          <w:rFonts w:ascii="黑体" w:eastAsia="黑体" w:hAnsi="黑体" w:cs="Times New Roman"/>
          <w:sz w:val="32"/>
          <w:szCs w:val="32"/>
        </w:rPr>
      </w:pPr>
      <w:r>
        <w:rPr>
          <w:rFonts w:ascii="黑体" w:eastAsia="黑体" w:hAnsi="黑体" w:cs="Times New Roman" w:hint="eastAsia"/>
          <w:sz w:val="32"/>
          <w:szCs w:val="32"/>
        </w:rPr>
        <w:t>附件3</w:t>
      </w:r>
    </w:p>
    <w:p w:rsidR="00DE5ECC" w:rsidRDefault="00171CAB">
      <w:pPr>
        <w:tabs>
          <w:tab w:val="center" w:pos="6979"/>
        </w:tabs>
        <w:rPr>
          <w:rFonts w:ascii="Times New Roman" w:hAnsi="Times New Roman" w:cs="Times New Roman"/>
          <w:color w:val="000000"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ab/>
      </w:r>
      <w:r>
        <w:rPr>
          <w:rFonts w:ascii="Times New Roman" w:hAnsi="Times New Roman" w:cs="Times New Roman" w:hint="eastAsia"/>
          <w:bCs/>
          <w:sz w:val="30"/>
          <w:szCs w:val="30"/>
        </w:rPr>
        <w:t>QDLP</w:t>
      </w:r>
      <w:r>
        <w:rPr>
          <w:rFonts w:ascii="Times New Roman" w:hAnsi="仿宋" w:cs="Times New Roman" w:hint="eastAsia"/>
          <w:b/>
          <w:bCs/>
          <w:color w:val="000000"/>
          <w:sz w:val="30"/>
          <w:szCs w:val="30"/>
        </w:rPr>
        <w:t>托管人</w:t>
      </w:r>
      <w:r>
        <w:rPr>
          <w:rFonts w:ascii="Times New Roman" w:hAnsi="仿宋" w:cs="Times New Roman"/>
          <w:b/>
          <w:bCs/>
          <w:color w:val="000000"/>
          <w:sz w:val="30"/>
          <w:szCs w:val="30"/>
        </w:rPr>
        <w:t>向</w:t>
      </w:r>
      <w:r>
        <w:rPr>
          <w:rFonts w:ascii="Times New Roman" w:hAnsi="仿宋" w:cs="Times New Roman" w:hint="eastAsia"/>
          <w:b/>
          <w:bCs/>
          <w:color w:val="000000"/>
          <w:sz w:val="30"/>
          <w:szCs w:val="30"/>
        </w:rPr>
        <w:t>相关</w:t>
      </w:r>
      <w:r>
        <w:rPr>
          <w:rFonts w:ascii="Times New Roman" w:hAnsi="仿宋" w:cs="Times New Roman"/>
          <w:b/>
          <w:bCs/>
          <w:color w:val="000000"/>
          <w:sz w:val="30"/>
          <w:szCs w:val="30"/>
        </w:rPr>
        <w:t>外汇局报送报表（</w:t>
      </w: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20  </w:t>
      </w:r>
      <w:r>
        <w:rPr>
          <w:rFonts w:ascii="Times New Roman" w:hAnsi="仿宋" w:cs="Times New Roman"/>
          <w:b/>
          <w:bCs/>
          <w:color w:val="000000"/>
          <w:sz w:val="30"/>
          <w:szCs w:val="30"/>
        </w:rPr>
        <w:t>年第</w:t>
      </w: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  </w:t>
      </w:r>
      <w:r>
        <w:rPr>
          <w:rFonts w:ascii="Times New Roman" w:hAnsi="仿宋" w:cs="Times New Roman"/>
          <w:b/>
          <w:bCs/>
          <w:color w:val="000000"/>
          <w:sz w:val="30"/>
          <w:szCs w:val="30"/>
        </w:rPr>
        <w:t>季度）</w:t>
      </w:r>
      <w:r>
        <w:rPr>
          <w:rFonts w:ascii="Times New Roman" w:hAnsi="Times New Roman" w:cs="Times New Roman"/>
          <w:b/>
          <w:bCs/>
          <w:color w:val="000000"/>
          <w:sz w:val="30"/>
          <w:szCs w:val="30"/>
        </w:rPr>
        <w:t xml:space="preserve"> </w:t>
      </w:r>
    </w:p>
    <w:p w:rsidR="00DE5ECC" w:rsidRDefault="00171CAB">
      <w:pPr>
        <w:spacing w:line="300" w:lineRule="exact"/>
        <w:jc w:val="left"/>
        <w:rPr>
          <w:rFonts w:ascii="Times New Roman" w:eastAsia="仿宋_GB2312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仿宋_GB2312" w:hAnsi="Times New Roman" w:cs="Times New Roman" w:hint="eastAsia"/>
          <w:bCs/>
          <w:color w:val="000000"/>
          <w:sz w:val="24"/>
          <w:szCs w:val="24"/>
        </w:rPr>
        <w:t>托管人</w:t>
      </w:r>
      <w:r>
        <w:rPr>
          <w:rFonts w:ascii="Times New Roman" w:eastAsia="仿宋_GB2312" w:hAnsi="Times New Roman" w:cs="Times New Roman"/>
          <w:bCs/>
          <w:color w:val="000000"/>
          <w:sz w:val="24"/>
          <w:szCs w:val="24"/>
        </w:rPr>
        <w:t>名称（公章）：</w:t>
      </w:r>
      <w:r>
        <w:rPr>
          <w:rFonts w:ascii="Times New Roman" w:eastAsia="仿宋_GB2312" w:hAnsi="Times New Roman" w:cs="Times New Roman"/>
          <w:bCs/>
          <w:color w:val="000000"/>
          <w:sz w:val="24"/>
          <w:szCs w:val="24"/>
        </w:rPr>
        <w:t xml:space="preserve">                                                                    </w:t>
      </w:r>
      <w:r>
        <w:rPr>
          <w:rFonts w:ascii="Times New Roman" w:eastAsia="仿宋_GB2312" w:hAnsi="Times New Roman" w:cs="Times New Roman" w:hint="eastAsia"/>
          <w:bCs/>
          <w:color w:val="000000"/>
          <w:sz w:val="24"/>
          <w:szCs w:val="24"/>
        </w:rPr>
        <w:t xml:space="preserve">  </w:t>
      </w:r>
      <w:r>
        <w:rPr>
          <w:rFonts w:ascii="Times New Roman" w:eastAsia="仿宋_GB2312" w:hAnsi="Times New Roman" w:cs="Times New Roman"/>
          <w:bCs/>
          <w:color w:val="000000"/>
          <w:sz w:val="24"/>
          <w:szCs w:val="24"/>
        </w:rPr>
        <w:t>单位：</w:t>
      </w:r>
      <w:r>
        <w:rPr>
          <w:rFonts w:ascii="Times New Roman" w:eastAsia="仿宋_GB2312" w:hAnsi="Times New Roman" w:cs="Times New Roman"/>
          <w:bCs/>
          <w:color w:val="000000"/>
          <w:sz w:val="24"/>
          <w:szCs w:val="24"/>
        </w:rPr>
        <w:t xml:space="preserve">     </w:t>
      </w:r>
      <w:r>
        <w:rPr>
          <w:rFonts w:ascii="Times New Roman" w:eastAsia="仿宋_GB2312" w:hAnsi="Times New Roman" w:cs="Times New Roman"/>
          <w:bCs/>
          <w:color w:val="000000"/>
          <w:sz w:val="24"/>
          <w:szCs w:val="24"/>
        </w:rPr>
        <w:t>万美元</w:t>
      </w:r>
    </w:p>
    <w:tbl>
      <w:tblPr>
        <w:tblW w:w="138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3"/>
        <w:gridCol w:w="750"/>
        <w:gridCol w:w="665"/>
        <w:gridCol w:w="643"/>
        <w:gridCol w:w="1135"/>
        <w:gridCol w:w="707"/>
        <w:gridCol w:w="793"/>
        <w:gridCol w:w="600"/>
        <w:gridCol w:w="665"/>
        <w:gridCol w:w="814"/>
        <w:gridCol w:w="664"/>
        <w:gridCol w:w="707"/>
        <w:gridCol w:w="665"/>
        <w:gridCol w:w="792"/>
        <w:gridCol w:w="772"/>
        <w:gridCol w:w="664"/>
        <w:gridCol w:w="772"/>
        <w:gridCol w:w="814"/>
        <w:gridCol w:w="878"/>
      </w:tblGrid>
      <w:tr w:rsidR="00DE5ECC"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序号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管理企业</w:t>
            </w: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管理企业类型</w:t>
            </w: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仿宋_GB2312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获批投资额度</w:t>
            </w:r>
          </w:p>
        </w:tc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基金名称</w:t>
            </w:r>
          </w:p>
        </w:tc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基金类型</w:t>
            </w:r>
          </w:p>
        </w:tc>
        <w:tc>
          <w:tcPr>
            <w:tcW w:w="7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已分配投资额度</w:t>
            </w:r>
          </w:p>
        </w:tc>
        <w:tc>
          <w:tcPr>
            <w:tcW w:w="27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资金汇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出</w:t>
            </w:r>
          </w:p>
        </w:tc>
        <w:tc>
          <w:tcPr>
            <w:tcW w:w="29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资金汇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入</w:t>
            </w:r>
          </w:p>
        </w:tc>
        <w:tc>
          <w:tcPr>
            <w:tcW w:w="31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净汇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出</w:t>
            </w:r>
          </w:p>
        </w:tc>
      </w:tr>
      <w:tr w:rsidR="00DE5ECC"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7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外汇（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①）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jc w:val="center"/>
              <w:rPr>
                <w:rFonts w:ascii="Times New Roman" w:eastAsia="仿宋_GB2312" w:hAnsi="仿宋_GB2312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其中：购汇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⑤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跨境</w:t>
            </w: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人民币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）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合计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+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）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仿宋_GB2312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外汇</w:t>
            </w:r>
          </w:p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（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③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）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jc w:val="center"/>
              <w:rPr>
                <w:rFonts w:ascii="Times New Roman" w:eastAsia="仿宋_GB2312" w:hAnsi="仿宋_GB2312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其中：结汇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⑥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跨境</w:t>
            </w: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人民币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④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合计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③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+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④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外汇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-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③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171CAB">
            <w:pPr>
              <w:jc w:val="center"/>
              <w:rPr>
                <w:rFonts w:ascii="Times New Roman" w:eastAsia="仿宋_GB2312" w:hAnsi="仿宋_GB2312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其中：净购汇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⑤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-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⑥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跨境</w:t>
            </w: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人民币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-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④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)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color w:val="000000"/>
                <w:szCs w:val="21"/>
              </w:rPr>
            </w:pPr>
            <w:r>
              <w:rPr>
                <w:rFonts w:ascii="Times New Roman" w:eastAsia="仿宋_GB2312" w:hAnsi="仿宋_GB2312" w:cs="Times New Roman"/>
                <w:color w:val="000000"/>
                <w:szCs w:val="21"/>
              </w:rPr>
              <w:t>合计</w:t>
            </w:r>
            <w:r>
              <w:rPr>
                <w:rFonts w:ascii="Times New Roman" w:eastAsia="仿宋_GB2312" w:hAnsi="仿宋_GB2312" w:cs="Times New Roman" w:hint="eastAsia"/>
                <w:color w:val="000000"/>
                <w:szCs w:val="21"/>
              </w:rPr>
              <w:t>(</w:t>
            </w:r>
            <w:r>
              <w:rPr>
                <w:rFonts w:ascii="仿宋_GB2312" w:eastAsia="仿宋_GB2312" w:hAnsi="仿宋_GB2312" w:cs="Times New Roman" w:hint="eastAsia"/>
                <w:color w:val="000000"/>
                <w:szCs w:val="21"/>
              </w:rPr>
              <w:t>①+②_③_④)</w:t>
            </w:r>
          </w:p>
        </w:tc>
      </w:tr>
      <w:tr w:rsidR="00DE5ECC"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1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bookmarkStart w:id="0" w:name="_GoBack"/>
            <w:bookmarkEnd w:id="0"/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  <w:tr w:rsidR="00DE5ECC"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  <w:tr w:rsidR="00DE5ECC">
        <w:tc>
          <w:tcPr>
            <w:tcW w:w="3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2</w:t>
            </w:r>
          </w:p>
        </w:tc>
        <w:tc>
          <w:tcPr>
            <w:tcW w:w="7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1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  <w:tr w:rsidR="00DE5ECC"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2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  <w:tr w:rsidR="00DE5ECC">
        <w:tc>
          <w:tcPr>
            <w:tcW w:w="3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widowControl/>
              <w:jc w:val="left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3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  <w:tr w:rsidR="00DE5ECC">
        <w:tc>
          <w:tcPr>
            <w:tcW w:w="3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/>
                <w:szCs w:val="21"/>
              </w:rPr>
              <w:t>…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  <w:tr w:rsidR="00DE5ECC">
        <w:tc>
          <w:tcPr>
            <w:tcW w:w="24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171CAB">
            <w:pPr>
              <w:widowControl/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  <w:r>
              <w:rPr>
                <w:rFonts w:ascii="Times New Roman" w:eastAsia="仿宋_GB2312" w:hAnsi="Times New Roman" w:cs="Times New Roman" w:hint="eastAsia"/>
                <w:szCs w:val="21"/>
              </w:rPr>
              <w:t>合计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5ECC" w:rsidRDefault="00DE5ECC">
            <w:pPr>
              <w:jc w:val="center"/>
              <w:rPr>
                <w:rFonts w:ascii="Times New Roman" w:eastAsia="仿宋_GB2312" w:hAnsi="Times New Roman" w:cs="Times New Roman"/>
                <w:szCs w:val="21"/>
              </w:rPr>
            </w:pPr>
          </w:p>
        </w:tc>
      </w:tr>
    </w:tbl>
    <w:p w:rsidR="00DE5ECC" w:rsidRDefault="00171CAB">
      <w:pPr>
        <w:spacing w:line="300" w:lineRule="exact"/>
        <w:jc w:val="left"/>
        <w:rPr>
          <w:rFonts w:ascii="Times New Roman" w:eastAsia="仿宋_GB2312" w:hAnsi="Times New Roman" w:cs="Times New Roman"/>
          <w:bCs/>
          <w:sz w:val="24"/>
          <w:szCs w:val="24"/>
        </w:rPr>
      </w:pPr>
      <w:r>
        <w:rPr>
          <w:rFonts w:ascii="Times New Roman" w:eastAsia="仿宋_GB2312" w:hAnsi="Times New Roman" w:cs="Times New Roman"/>
          <w:bCs/>
          <w:sz w:val="24"/>
          <w:szCs w:val="24"/>
        </w:rPr>
        <w:t>填表说明：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本表格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由托管人填报，并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按照当前季度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同一托管人托管的所有试点基金实际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资金汇出入情况填报。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2.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 xml:space="preserve">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托管人应同时向其自身所在地、管理企业所在地、试点基金注册地以及额度发放所在地外汇局报送此报表。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3.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除跨境人民币外，均填报折美元数，下同。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4.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管理企业类型填写：内资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/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外资。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5.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获批投资额度是指：试点地区联席评审机制核定的单家管理企业境外投资额度。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6.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基金类型填写：公司制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/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合伙制。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7.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已分配额度是指：管理企业发起成立的各试点基金境外投资额度（可由管理企业自主分配，采取自主分配模式的，管理企业可在各单只基金之间调剂使用境外投资额度；也可按照联席评审机制规定向各单只基金分配额度）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 xml:space="preserve">8.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资金汇出入填写：在某季度内该托管人所托管的所有基金资金汇出入情况。外汇包括自有外汇和购汇，人民币指跨境人民币，合计填写折美元数。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汇率应参照汇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出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资金上月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末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外汇局公布的各种货币对美元折算率。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9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.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净汇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出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=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出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-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入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资金额；净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购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=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购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汇资金额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-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结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汇资金。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10.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托管人可根据实际业务发生情况增减行数。</w:t>
      </w:r>
    </w:p>
    <w:p w:rsidR="00DE5ECC" w:rsidRDefault="00171CAB">
      <w:pPr>
        <w:spacing w:line="300" w:lineRule="exact"/>
        <w:jc w:val="left"/>
        <w:rPr>
          <w:rFonts w:cs="Times New Roman"/>
        </w:rPr>
      </w:pPr>
      <w:r>
        <w:rPr>
          <w:rFonts w:ascii="Times New Roman" w:eastAsia="仿宋_GB2312" w:hAnsi="Times New Roman" w:cs="Times New Roman"/>
          <w:bCs/>
          <w:sz w:val="24"/>
          <w:szCs w:val="24"/>
        </w:rPr>
        <w:t>填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表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人：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   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联系方式：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 xml:space="preserve">        </w:t>
      </w:r>
      <w:r>
        <w:rPr>
          <w:rFonts w:ascii="Times New Roman" w:eastAsia="仿宋_GB2312" w:hAnsi="Times New Roman" w:cs="Times New Roman" w:hint="eastAsia"/>
          <w:bCs/>
          <w:sz w:val="24"/>
          <w:szCs w:val="24"/>
        </w:rPr>
        <w:t>负责人：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填表时间：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年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月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仿宋_GB2312" w:hAnsi="Times New Roman" w:cs="Times New Roman"/>
          <w:bCs/>
          <w:sz w:val="24"/>
          <w:szCs w:val="24"/>
        </w:rPr>
        <w:t>日</w:t>
      </w:r>
    </w:p>
    <w:sectPr w:rsidR="00DE5ECC">
      <w:headerReference w:type="even" r:id="rId9"/>
      <w:headerReference w:type="default" r:id="rId10"/>
      <w:footerReference w:type="even" r:id="rId11"/>
      <w:footerReference w:type="default" r:id="rId12"/>
      <w:pgSz w:w="16838" w:h="11906" w:orient="landscape"/>
      <w:pgMar w:top="1587" w:right="2098" w:bottom="1474" w:left="1984" w:header="0" w:footer="1134" w:gutter="0"/>
      <w:cols w:space="0"/>
      <w:docGrid w:type="line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1DEF" w:rsidRDefault="00E41DEF">
      <w:r>
        <w:separator/>
      </w:r>
    </w:p>
  </w:endnote>
  <w:endnote w:type="continuationSeparator" w:id="0">
    <w:p w:rsidR="00E41DEF" w:rsidRDefault="00E41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C8A084D-84E4-47A0-B771-9BFB95441A5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Bold r:id="rId2" w:fontKey="{00D01E6E-50BE-41EE-8D29-A65C0398F0C6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530CD661-8F6F-406A-8DB4-0B0FDCFED09C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8699BD12-C4BD-4CD6-AABD-AEEC902568E6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CCF9175-CB7E-4AFE-BC00-244FC05B83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171CAB">
    <w:pPr>
      <w:pStyle w:val="a6"/>
      <w:rPr>
        <w:rFonts w:ascii="宋体" w:hAnsi="宋体"/>
        <w:sz w:val="28"/>
        <w:szCs w:val="28"/>
      </w:rPr>
    </w:pPr>
    <w:r>
      <w:rPr>
        <w:rFonts w:ascii="宋体" w:hAnsi="宋体"/>
        <w:sz w:val="28"/>
        <w:szCs w:val="28"/>
      </w:rPr>
      <w:fldChar w:fldCharType="begin"/>
    </w:r>
    <w:r>
      <w:rPr>
        <w:rFonts w:ascii="宋体" w:hAnsi="宋体"/>
        <w:sz w:val="28"/>
        <w:szCs w:val="28"/>
      </w:rPr>
      <w:instrText>PAGE   \* MERGEFORMAT</w:instrText>
    </w:r>
    <w:r>
      <w:rPr>
        <w:rFonts w:ascii="宋体" w:hAnsi="宋体"/>
        <w:sz w:val="28"/>
        <w:szCs w:val="28"/>
      </w:rPr>
      <w:fldChar w:fldCharType="separate"/>
    </w:r>
    <w:r>
      <w:rPr>
        <w:rFonts w:ascii="宋体" w:hAnsi="宋体"/>
        <w:sz w:val="28"/>
        <w:szCs w:val="28"/>
        <w:lang w:val="zh-CN"/>
      </w:rPr>
      <w:t>-</w:t>
    </w:r>
    <w:r>
      <w:rPr>
        <w:rFonts w:ascii="宋体" w:hAnsi="宋体"/>
        <w:sz w:val="28"/>
        <w:szCs w:val="28"/>
      </w:rPr>
      <w:t xml:space="preserve"> 2 -</w:t>
    </w:r>
    <w:r>
      <w:rPr>
        <w:rFonts w:ascii="宋体" w:hAnsi="宋体"/>
        <w:sz w:val="28"/>
        <w:szCs w:val="28"/>
      </w:rPr>
      <w:fldChar w:fldCharType="end"/>
    </w:r>
  </w:p>
  <w:p w:rsidR="00DE5ECC" w:rsidRDefault="00DE5ECC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E3287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316865" cy="139700"/>
              <wp:effectExtent l="0" t="0" r="0" b="0"/>
              <wp:wrapNone/>
              <wp:docPr id="1" name="4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16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5ECC" w:rsidRDefault="00171CAB">
                          <w:pPr>
                            <w:pStyle w:val="a6"/>
                          </w:pPr>
                          <w:r>
                            <w:t xml:space="preserve">—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8F14C7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—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4098" o:spid="_x0000_s1026" style="position:absolute;margin-left:-26.25pt;margin-top:0;width:24.95pt;height:11pt;z-index:251658240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S0ZogIAAJYFAAAOAAAAZHJzL2Uyb0RvYy54bWysVFFvmzAQfp+0/2D5nQIJoYBKqjaEaVK3&#10;Ver2AxwwwRrYlu2GdNP++84mJE36Mm3jAZ195/N9932+m9t936EdVZoJnuPwKsCI8krUjG9z/O1r&#10;6SUYaUN4TTrBaY5fqMa3y/fvbgaZ0ZloRVdThSAJ19kgc9waIzPf11VLe6KvhKQcnI1QPTGwVFu/&#10;VmSA7H3nz4Ig9gehaqlERbWG3WJ04qXL3zS0Ml+aRlODuhxDbcb9lftv7N9f3pBsq4hsWXUog/xF&#10;FT1hHC49piqIIehZsTepelYpoUVjrirR+6JpWEUdBkATBhdonloiqcMCzdHy2Cb9/9JWn3ePCrEa&#10;uMOIkx4oioI0sX0ZpM7A/SQflUWm5YOovmvExaolfEvvlBJDS0kN1YQ23j87YBcajqLN8EnUkJY8&#10;G+FatG9UbxMCeLR3TLwcmaB7gyrYnIdxEi8wqsAVztPrwDHlk2w6LJU2H6jokTVyrIBol5zsHrSx&#10;xZBsCrF3cVGyrnNkd/xsAwLHHbgajlqfLcJx9zMN0nWyTiIvmsVrLwqKwrsrV5EXl+H1opgXq1UR&#10;/rL3hlHWsrqm3F4z6SiM/oyng6JHBRyVpEXHapvOlqTVdrPqFNoR0HHpPtdy8JzC/PMyXBMAywWk&#10;cBYF97PUK+Pk2ovKaOFBexMvCNP7NA6iNCrKc0gPjNN/h4SGHMfzReBYelX0BbbAfW+xkaxnBiZF&#10;x/ocJ8cgklkFrnntqDWEdaP9qhW2/FMrgO6JaKdXK9FR6ma/2UMWq9uNqF9AuUqAsmBowHgDoxXq&#10;B0YDjIocc5hlGHUfOWjfTpXJUJOxmQzCKziYY4PRaK7MOH2epWLbFvKGY0fkHbyPkjntnmo4vCp4&#10;/A7CYVDZ6fJ67aJO43T5GwAA//8DAFBLAwQUAAYACAAAACEAuF94iN4AAAADAQAADwAAAGRycy9k&#10;b3ducmV2LnhtbEyPUUvDMBSF3wX/Q7iCL2NLLCJbbTpEmYK4h9Ux8C1r7pqy5qZrsrb6642+6MuF&#10;wzmc891sOdqG9dj52pGEm5kAhlQ6XVMlYfu+ms6B+aBIq8YRSvhED8v88iJTqXYDbbAvQsViCflU&#10;STAhtCnnvjRolZ+5Fil6B9dZFaLsKq47NcRy2/BEiDtuVU1xwagWHw2Wx+JsJbw9PX/sJuZVJOuv&#10;ycENxbY/vRylvL4aH+6BBRzDXxh+8CM65JFp786kPWskxEfC743e7WIBbC8hSQTwPOP/2fNvAAAA&#10;//8DAFBLAQItABQABgAIAAAAIQC2gziS/gAAAOEBAAATAAAAAAAAAAAAAAAAAAAAAABbQ29udGVu&#10;dF9UeXBlc10ueG1sUEsBAi0AFAAGAAgAAAAhADj9If/WAAAAlAEAAAsAAAAAAAAAAAAAAAAALwEA&#10;AF9yZWxzLy5yZWxzUEsBAi0AFAAGAAgAAAAhANDpLRmiAgAAlgUAAA4AAAAAAAAAAAAAAAAALgIA&#10;AGRycy9lMm9Eb2MueG1sUEsBAi0AFAAGAAgAAAAhALhfeIjeAAAAAwEAAA8AAAAAAAAAAAAAAAAA&#10;/AQAAGRycy9kb3ducmV2LnhtbFBLBQYAAAAABAAEAPMAAAAHBgAAAAA=&#10;" filled="f" stroked="f" strokeweight=".5pt">
              <v:textbox style="mso-fit-shape-to-text:t" inset="0,0,0,0">
                <w:txbxContent>
                  <w:p w:rsidR="00DE5ECC" w:rsidRDefault="00171CAB">
                    <w:pPr>
                      <w:pStyle w:val="a6"/>
                    </w:pPr>
                    <w:r>
                      <w:t xml:space="preserve">—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8F14C7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 xml:space="preserve"> —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1DEF" w:rsidRDefault="00E41DEF">
      <w:r>
        <w:separator/>
      </w:r>
    </w:p>
  </w:footnote>
  <w:footnote w:type="continuationSeparator" w:id="0">
    <w:p w:rsidR="00E41DEF" w:rsidRDefault="00E41D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DE5ECC">
    <w:pPr>
      <w:pStyle w:val="a7"/>
      <w:pBdr>
        <w:bottom w:val="none" w:sz="0" w:space="0" w:color="auto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5ECC" w:rsidRDefault="00DE5ECC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chineseCountingThousand"/>
      <w:lvlText w:val="第%1条"/>
      <w:lvlJc w:val="left"/>
      <w:pPr>
        <w:ind w:left="846" w:hanging="420"/>
      </w:pPr>
      <w:rPr>
        <w:rFonts w:hint="eastAsia"/>
        <w:b/>
      </w:rPr>
    </w:lvl>
    <w:lvl w:ilvl="1">
      <w:start w:val="1"/>
      <w:numFmt w:val="lowerLetter"/>
      <w:lvlText w:val="%2)"/>
      <w:lvlJc w:val="left"/>
      <w:pPr>
        <w:ind w:left="1418" w:hanging="420"/>
      </w:pPr>
    </w:lvl>
    <w:lvl w:ilvl="2">
      <w:start w:val="1"/>
      <w:numFmt w:val="lowerRoman"/>
      <w:lvlText w:val="%3."/>
      <w:lvlJc w:val="right"/>
      <w:pPr>
        <w:ind w:left="1838" w:hanging="420"/>
      </w:pPr>
    </w:lvl>
    <w:lvl w:ilvl="3">
      <w:start w:val="1"/>
      <w:numFmt w:val="decimal"/>
      <w:lvlText w:val="%4."/>
      <w:lvlJc w:val="left"/>
      <w:pPr>
        <w:ind w:left="2258" w:hanging="420"/>
      </w:pPr>
    </w:lvl>
    <w:lvl w:ilvl="4">
      <w:start w:val="1"/>
      <w:numFmt w:val="lowerLetter"/>
      <w:lvlText w:val="%5)"/>
      <w:lvlJc w:val="left"/>
      <w:pPr>
        <w:ind w:left="2678" w:hanging="420"/>
      </w:pPr>
    </w:lvl>
    <w:lvl w:ilvl="5">
      <w:start w:val="1"/>
      <w:numFmt w:val="lowerRoman"/>
      <w:lvlText w:val="%6."/>
      <w:lvlJc w:val="right"/>
      <w:pPr>
        <w:ind w:left="3098" w:hanging="420"/>
      </w:pPr>
    </w:lvl>
    <w:lvl w:ilvl="6">
      <w:start w:val="1"/>
      <w:numFmt w:val="decimal"/>
      <w:lvlText w:val="%7."/>
      <w:lvlJc w:val="left"/>
      <w:pPr>
        <w:ind w:left="3518" w:hanging="420"/>
      </w:pPr>
    </w:lvl>
    <w:lvl w:ilvl="7">
      <w:start w:val="1"/>
      <w:numFmt w:val="lowerLetter"/>
      <w:lvlText w:val="%8)"/>
      <w:lvlJc w:val="left"/>
      <w:pPr>
        <w:ind w:left="3938" w:hanging="420"/>
      </w:pPr>
    </w:lvl>
    <w:lvl w:ilvl="8">
      <w:start w:val="1"/>
      <w:numFmt w:val="lowerRoman"/>
      <w:lvlText w:val="%9."/>
      <w:lvlJc w:val="right"/>
      <w:pPr>
        <w:ind w:left="4358" w:hanging="420"/>
      </w:pPr>
    </w:lvl>
  </w:abstractNum>
  <w:abstractNum w:abstractNumId="1">
    <w:nsid w:val="42771387"/>
    <w:multiLevelType w:val="singleLevel"/>
    <w:tmpl w:val="42771387"/>
    <w:lvl w:ilvl="0">
      <w:start w:val="1"/>
      <w:numFmt w:val="chineseCounting"/>
      <w:suff w:val="nothing"/>
      <w:lvlText w:val="（%1）"/>
      <w:lvlJc w:val="left"/>
      <w:pPr>
        <w:ind w:left="740" w:firstLine="0"/>
      </w:pPr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/>
  <w:bordersDoNotSurroundFooter/>
  <w:proofState w:spelling="clean" w:grammar="clean"/>
  <w:defaultTabStop w:val="420"/>
  <w:drawingGridHorizontalSpacing w:val="105"/>
  <w:drawingGridVerticalSpacing w:val="164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856"/>
    <w:rsid w:val="00024521"/>
    <w:rsid w:val="0004793B"/>
    <w:rsid w:val="00171CAB"/>
    <w:rsid w:val="001F41C4"/>
    <w:rsid w:val="002C7E6B"/>
    <w:rsid w:val="00382C39"/>
    <w:rsid w:val="0042519F"/>
    <w:rsid w:val="004C3A36"/>
    <w:rsid w:val="004D0A65"/>
    <w:rsid w:val="0059000A"/>
    <w:rsid w:val="005D2CA4"/>
    <w:rsid w:val="00625935"/>
    <w:rsid w:val="00646DFC"/>
    <w:rsid w:val="006C490E"/>
    <w:rsid w:val="007541E6"/>
    <w:rsid w:val="007E3FFC"/>
    <w:rsid w:val="007E44C7"/>
    <w:rsid w:val="008F14C7"/>
    <w:rsid w:val="0097013D"/>
    <w:rsid w:val="00A443E3"/>
    <w:rsid w:val="00B26312"/>
    <w:rsid w:val="00B827D9"/>
    <w:rsid w:val="00C33CE1"/>
    <w:rsid w:val="00CC0E74"/>
    <w:rsid w:val="00CC1856"/>
    <w:rsid w:val="00CF2857"/>
    <w:rsid w:val="00D71652"/>
    <w:rsid w:val="00D81443"/>
    <w:rsid w:val="00DE5ECC"/>
    <w:rsid w:val="00E3287B"/>
    <w:rsid w:val="00E41DEF"/>
    <w:rsid w:val="00F27A4E"/>
    <w:rsid w:val="00FB3A0C"/>
    <w:rsid w:val="00FE4CD5"/>
    <w:rsid w:val="2C505C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semiHidden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黑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 w:line="560" w:lineRule="exact"/>
      <w:ind w:firstLineChars="200" w:firstLine="640"/>
    </w:pPr>
    <w:rPr>
      <w:rFonts w:ascii="仿宋_GB2312" w:eastAsia="仿宋_GB2312" w:hAnsi="Times New Roman" w:cs="Times New Roman"/>
      <w:bCs/>
      <w:sz w:val="32"/>
      <w:szCs w:val="32"/>
    </w:r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20">
    <w:name w:val="Body Text Indent 2"/>
    <w:basedOn w:val="a"/>
    <w:qFormat/>
    <w:pPr>
      <w:spacing w:line="480" w:lineRule="exact"/>
      <w:ind w:firstLineChars="200" w:firstLine="480"/>
    </w:pPr>
  </w:style>
  <w:style w:type="paragraph" w:styleId="a5">
    <w:name w:val="Balloon Text"/>
    <w:basedOn w:val="a"/>
    <w:link w:val="Char0"/>
    <w:uiPriority w:val="99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1">
    <w:name w:val="Body Text First Indent 2"/>
    <w:basedOn w:val="a4"/>
    <w:qFormat/>
    <w:pPr>
      <w:ind w:firstLineChars="200" w:firstLine="420"/>
    </w:pPr>
  </w:style>
  <w:style w:type="character" w:styleId="a9">
    <w:name w:val="Strong"/>
    <w:basedOn w:val="a0"/>
    <w:qFormat/>
    <w:rPr>
      <w:b/>
      <w:bCs/>
    </w:rPr>
  </w:style>
  <w:style w:type="character" w:customStyle="1" w:styleId="Char">
    <w:name w:val="正文文本 Char"/>
    <w:basedOn w:val="a0"/>
    <w:link w:val="a3"/>
    <w:qFormat/>
    <w:rPr>
      <w:rFonts w:ascii="仿宋_GB2312" w:eastAsia="仿宋_GB2312" w:hAnsi="Times New Roman" w:cs="Times New Roman"/>
      <w:bCs/>
      <w:sz w:val="32"/>
      <w:szCs w:val="32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qFormat/>
    <w:rPr>
      <w:sz w:val="18"/>
      <w:szCs w:val="18"/>
    </w:rPr>
  </w:style>
  <w:style w:type="paragraph" w:customStyle="1" w:styleId="ListParagraphfc436fb7-e39c-454b-94bb-3db00ab756d9">
    <w:name w:val="List Paragraph_fc436fb7-e39c-454b-94bb-3db00ab756d9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Date"/>
    <w:basedOn w:val="a"/>
    <w:next w:val="a"/>
    <w:link w:val="Char3"/>
    <w:uiPriority w:val="99"/>
    <w:semiHidden/>
    <w:unhideWhenUsed/>
    <w:rsid w:val="00E3287B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E3287B"/>
    <w:rPr>
      <w:rFonts w:ascii="Calibri" w:hAnsi="Calibri" w:cs="宋体"/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 2" w:semiHidden="0" w:uiPriority="0" w:unhideWhenUsed="0" w:qFormat="1"/>
    <w:lsdException w:name="Body Text Indent 2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nhideWhenUsed="0" w:qFormat="1"/>
    <w:lsdException w:name="Normal Table" w:qFormat="1"/>
    <w:lsdException w:name="Balloon Text" w:semiHidden="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="Calibri" w:hAnsi="Calibri" w:cs="宋体"/>
      <w:kern w:val="2"/>
      <w:sz w:val="21"/>
      <w:szCs w:val="2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libri Light" w:hAnsi="Calibri Light" w:cs="黑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Char"/>
    <w:qFormat/>
    <w:pPr>
      <w:spacing w:after="120" w:line="560" w:lineRule="exact"/>
      <w:ind w:firstLineChars="200" w:firstLine="640"/>
    </w:pPr>
    <w:rPr>
      <w:rFonts w:ascii="仿宋_GB2312" w:eastAsia="仿宋_GB2312" w:hAnsi="Times New Roman" w:cs="Times New Roman"/>
      <w:bCs/>
      <w:sz w:val="32"/>
      <w:szCs w:val="32"/>
    </w:rPr>
  </w:style>
  <w:style w:type="paragraph" w:styleId="a4">
    <w:name w:val="Body Text Indent"/>
    <w:basedOn w:val="a"/>
    <w:qFormat/>
    <w:pPr>
      <w:spacing w:after="120"/>
      <w:ind w:leftChars="200" w:left="420"/>
    </w:pPr>
  </w:style>
  <w:style w:type="paragraph" w:styleId="20">
    <w:name w:val="Body Text Indent 2"/>
    <w:basedOn w:val="a"/>
    <w:qFormat/>
    <w:pPr>
      <w:spacing w:line="480" w:lineRule="exact"/>
      <w:ind w:firstLineChars="200" w:firstLine="480"/>
    </w:pPr>
  </w:style>
  <w:style w:type="paragraph" w:styleId="a5">
    <w:name w:val="Balloon Text"/>
    <w:basedOn w:val="a"/>
    <w:link w:val="Char0"/>
    <w:uiPriority w:val="99"/>
    <w:qFormat/>
    <w:rPr>
      <w:sz w:val="18"/>
      <w:szCs w:val="18"/>
    </w:rPr>
  </w:style>
  <w:style w:type="paragraph" w:styleId="a6">
    <w:name w:val="footer"/>
    <w:basedOn w:val="a"/>
    <w:link w:val="Char1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uiPriority w:val="99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21">
    <w:name w:val="Body Text First Indent 2"/>
    <w:basedOn w:val="a4"/>
    <w:qFormat/>
    <w:pPr>
      <w:ind w:firstLineChars="200" w:firstLine="420"/>
    </w:pPr>
  </w:style>
  <w:style w:type="character" w:styleId="a9">
    <w:name w:val="Strong"/>
    <w:basedOn w:val="a0"/>
    <w:qFormat/>
    <w:rPr>
      <w:b/>
      <w:bCs/>
    </w:rPr>
  </w:style>
  <w:style w:type="character" w:customStyle="1" w:styleId="Char">
    <w:name w:val="正文文本 Char"/>
    <w:basedOn w:val="a0"/>
    <w:link w:val="a3"/>
    <w:qFormat/>
    <w:rPr>
      <w:rFonts w:ascii="仿宋_GB2312" w:eastAsia="仿宋_GB2312" w:hAnsi="Times New Roman" w:cs="Times New Roman"/>
      <w:bCs/>
      <w:sz w:val="32"/>
      <w:szCs w:val="32"/>
    </w:rPr>
  </w:style>
  <w:style w:type="character" w:customStyle="1" w:styleId="Char2">
    <w:name w:val="页眉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qFormat/>
    <w:rPr>
      <w:sz w:val="18"/>
      <w:szCs w:val="18"/>
    </w:rPr>
  </w:style>
  <w:style w:type="paragraph" w:customStyle="1" w:styleId="ListParagraphfc436fb7-e39c-454b-94bb-3db00ab756d9">
    <w:name w:val="List Paragraph_fc436fb7-e39c-454b-94bb-3db00ab756d9"/>
    <w:basedOn w:val="a"/>
    <w:uiPriority w:val="99"/>
    <w:qFormat/>
    <w:pPr>
      <w:ind w:firstLineChars="200" w:firstLine="420"/>
    </w:p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paragraph" w:styleId="ab">
    <w:name w:val="Date"/>
    <w:basedOn w:val="a"/>
    <w:next w:val="a"/>
    <w:link w:val="Char3"/>
    <w:uiPriority w:val="99"/>
    <w:semiHidden/>
    <w:unhideWhenUsed/>
    <w:rsid w:val="00E3287B"/>
    <w:pPr>
      <w:ind w:leftChars="2500" w:left="100"/>
    </w:pPr>
  </w:style>
  <w:style w:type="character" w:customStyle="1" w:styleId="Char3">
    <w:name w:val="日期 Char"/>
    <w:basedOn w:val="a0"/>
    <w:link w:val="ab"/>
    <w:uiPriority w:val="99"/>
    <w:semiHidden/>
    <w:rsid w:val="00E3287B"/>
    <w:rPr>
      <w:rFonts w:ascii="Calibri" w:hAnsi="Calibri" w:cs="宋体"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2050"/>
    <customShpInfo spid="_x0000_s2049"/>
    <customShpInfo spid="_x0000_s1028"/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837</Characters>
  <Application>Microsoft Office Word</Application>
  <DocSecurity>0</DocSecurity>
  <Lines>6</Lines>
  <Paragraphs>1</Paragraphs>
  <ScaleCrop>false</ScaleCrop>
  <Company>Microsoft</Company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cp:lastPrinted>2021-04-28T08:39:00Z</cp:lastPrinted>
  <dcterms:created xsi:type="dcterms:W3CDTF">2021-09-28T10:36:00Z</dcterms:created>
  <dcterms:modified xsi:type="dcterms:W3CDTF">2021-09-28T10:36:00Z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72ECC7C3F0EA4A45A43A43C8D2578161</vt:lpwstr>
  </property>
  <property fmtid="{D5CDD505-2E9C-101B-9397-08002B2CF9AE}" pid="4" name="KSOSaveFontToCloudKey">
    <vt:lpwstr>0_embed</vt:lpwstr>
  </property>
</Properties>
</file>