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5ECC" w:rsidRDefault="00171CAB">
      <w:pPr>
        <w:spacing w:line="560" w:lineRule="exact"/>
        <w:rPr>
          <w:rFonts w:ascii="黑体" w:eastAsia="黑体" w:hAnsi="黑体" w:cs="Times New Roman"/>
          <w:sz w:val="32"/>
          <w:szCs w:val="32"/>
        </w:rPr>
      </w:pPr>
      <w:r>
        <w:rPr>
          <w:rFonts w:ascii="黑体" w:eastAsia="黑体" w:hAnsi="黑体" w:cs="Times New Roman" w:hint="eastAsia"/>
          <w:sz w:val="32"/>
          <w:szCs w:val="32"/>
        </w:rPr>
        <w:t>附件1</w:t>
      </w:r>
    </w:p>
    <w:p w:rsidR="00DE5ECC" w:rsidRDefault="00171CAB">
      <w:pPr>
        <w:tabs>
          <w:tab w:val="center" w:pos="6979"/>
        </w:tabs>
        <w:rPr>
          <w:rFonts w:ascii="Times New Roman" w:eastAsia="仿宋_GB2312" w:hAnsi="Times New Roman" w:cs="Times New Roman"/>
          <w:sz w:val="30"/>
          <w:szCs w:val="30"/>
        </w:rPr>
      </w:pPr>
      <w:r>
        <w:rPr>
          <w:rFonts w:ascii="Times New Roman" w:eastAsia="仿宋_GB2312" w:hAnsi="Times New Roman" w:cs="Times New Roman"/>
          <w:b/>
          <w:sz w:val="28"/>
          <w:szCs w:val="28"/>
        </w:rPr>
        <w:tab/>
      </w:r>
      <w:r>
        <w:rPr>
          <w:rFonts w:ascii="Times New Roman" w:eastAsia="仿宋_GB2312" w:hAnsi="Times New Roman" w:cs="Times New Roman" w:hint="eastAsia"/>
          <w:b/>
          <w:sz w:val="28"/>
          <w:szCs w:val="28"/>
        </w:rPr>
        <w:t>QDLP</w:t>
      </w:r>
      <w:r>
        <w:rPr>
          <w:rFonts w:ascii="Times New Roman" w:hAnsi="仿宋" w:cs="Times New Roman"/>
          <w:b/>
          <w:bCs/>
          <w:sz w:val="30"/>
          <w:szCs w:val="30"/>
        </w:rPr>
        <w:t>试点基金管理企业向</w:t>
      </w:r>
      <w:r>
        <w:rPr>
          <w:rFonts w:ascii="Times New Roman" w:hAnsi="仿宋" w:cs="Times New Roman" w:hint="eastAsia"/>
          <w:b/>
          <w:bCs/>
          <w:sz w:val="30"/>
          <w:szCs w:val="30"/>
        </w:rPr>
        <w:t>所在地</w:t>
      </w:r>
      <w:r>
        <w:rPr>
          <w:rFonts w:ascii="Times New Roman" w:hAnsi="仿宋" w:cs="Times New Roman"/>
          <w:b/>
          <w:bCs/>
          <w:sz w:val="30"/>
          <w:szCs w:val="30"/>
        </w:rPr>
        <w:t>外汇局报送报表</w:t>
      </w:r>
      <w:proofErr w:type="gramStart"/>
      <w:r>
        <w:rPr>
          <w:rFonts w:ascii="Times New Roman" w:hAnsi="仿宋" w:cs="Times New Roman" w:hint="eastAsia"/>
          <w:b/>
          <w:bCs/>
          <w:sz w:val="30"/>
          <w:szCs w:val="30"/>
        </w:rPr>
        <w:t>一</w:t>
      </w:r>
      <w:proofErr w:type="gramEnd"/>
      <w:r>
        <w:rPr>
          <w:rFonts w:ascii="Times New Roman" w:hAnsi="仿宋" w:cs="Times New Roman"/>
          <w:b/>
          <w:bCs/>
          <w:sz w:val="30"/>
          <w:szCs w:val="30"/>
        </w:rPr>
        <w:t>（截止到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20  </w:t>
      </w:r>
      <w:r>
        <w:rPr>
          <w:rFonts w:ascii="Times New Roman" w:hAnsi="仿宋" w:cs="Times New Roman"/>
          <w:b/>
          <w:bCs/>
          <w:sz w:val="30"/>
          <w:szCs w:val="30"/>
        </w:rPr>
        <w:t>年第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  </w:t>
      </w:r>
      <w:r>
        <w:rPr>
          <w:rFonts w:ascii="Times New Roman" w:hAnsi="仿宋" w:cs="Times New Roman"/>
          <w:b/>
          <w:bCs/>
          <w:sz w:val="30"/>
          <w:szCs w:val="30"/>
        </w:rPr>
        <w:t>季度末）</w:t>
      </w:r>
    </w:p>
    <w:p w:rsidR="00DE5ECC" w:rsidRDefault="00171CAB">
      <w:pPr>
        <w:spacing w:line="300" w:lineRule="exact"/>
        <w:jc w:val="left"/>
        <w:rPr>
          <w:rFonts w:ascii="Times New Roman" w:eastAsia="仿宋_GB2312" w:hAnsi="Times New Roman" w:cs="Times New Roman"/>
          <w:bCs/>
          <w:sz w:val="24"/>
          <w:szCs w:val="24"/>
        </w:rPr>
      </w:pPr>
      <w:r>
        <w:rPr>
          <w:rFonts w:ascii="Times New Roman" w:eastAsia="仿宋_GB2312" w:hAnsi="Times New Roman" w:cs="Times New Roman"/>
          <w:bCs/>
          <w:sz w:val="24"/>
          <w:szCs w:val="24"/>
        </w:rPr>
        <w:t>基金管理企业名称：</w:t>
      </w:r>
      <w:r>
        <w:rPr>
          <w:rFonts w:ascii="Times New Roman" w:eastAsia="仿宋_GB2312" w:hAnsi="Times New Roman" w:cs="Times New Roman"/>
          <w:bCs/>
          <w:sz w:val="24"/>
          <w:szCs w:val="24"/>
        </w:rPr>
        <w:t xml:space="preserve">                          </w:t>
      </w:r>
      <w:r>
        <w:rPr>
          <w:rFonts w:ascii="Times New Roman" w:eastAsia="仿宋_GB2312" w:hAnsi="Times New Roman" w:cs="Times New Roman"/>
          <w:bCs/>
          <w:sz w:val="24"/>
          <w:szCs w:val="24"/>
        </w:rPr>
        <w:t>管理企业类型（内资</w:t>
      </w:r>
      <w:r>
        <w:rPr>
          <w:rFonts w:ascii="Times New Roman" w:eastAsia="仿宋_GB2312" w:hAnsi="Times New Roman" w:cs="Times New Roman"/>
          <w:bCs/>
          <w:sz w:val="24"/>
          <w:szCs w:val="24"/>
        </w:rPr>
        <w:t>/</w:t>
      </w:r>
      <w:r>
        <w:rPr>
          <w:rFonts w:ascii="Times New Roman" w:eastAsia="仿宋_GB2312" w:hAnsi="Times New Roman" w:cs="Times New Roman"/>
          <w:bCs/>
          <w:sz w:val="24"/>
          <w:szCs w:val="24"/>
        </w:rPr>
        <w:t>外资）</w:t>
      </w:r>
      <w:r>
        <w:rPr>
          <w:rFonts w:ascii="Times New Roman" w:eastAsia="仿宋_GB2312" w:hAnsi="Times New Roman" w:cs="Times New Roman"/>
          <w:bCs/>
          <w:sz w:val="24"/>
          <w:szCs w:val="24"/>
        </w:rPr>
        <w:t xml:space="preserve">                     </w:t>
      </w:r>
      <w:r>
        <w:rPr>
          <w:rFonts w:ascii="Times New Roman" w:eastAsia="仿宋_GB2312" w:hAnsi="Times New Roman" w:cs="Times New Roman" w:hint="eastAsia"/>
          <w:bCs/>
          <w:sz w:val="24"/>
          <w:szCs w:val="24"/>
        </w:rPr>
        <w:t xml:space="preserve">   </w:t>
      </w:r>
      <w:r>
        <w:rPr>
          <w:rFonts w:ascii="Times New Roman" w:eastAsia="仿宋_GB2312" w:hAnsi="Times New Roman" w:cs="Times New Roman"/>
          <w:bCs/>
          <w:sz w:val="24"/>
          <w:szCs w:val="24"/>
        </w:rPr>
        <w:t>单位：万美元</w:t>
      </w:r>
    </w:p>
    <w:tbl>
      <w:tblPr>
        <w:tblpPr w:leftFromText="180" w:rightFromText="180" w:vertAnchor="text" w:horzAnchor="page" w:tblpX="1054" w:tblpY="265"/>
        <w:tblOverlap w:val="never"/>
        <w:tblW w:w="14425" w:type="dxa"/>
        <w:tblLayout w:type="fixed"/>
        <w:tblLook w:val="04A0" w:firstRow="1" w:lastRow="0" w:firstColumn="1" w:lastColumn="0" w:noHBand="0" w:noVBand="1"/>
      </w:tblPr>
      <w:tblGrid>
        <w:gridCol w:w="796"/>
        <w:gridCol w:w="1148"/>
        <w:gridCol w:w="716"/>
        <w:gridCol w:w="850"/>
        <w:gridCol w:w="851"/>
        <w:gridCol w:w="567"/>
        <w:gridCol w:w="992"/>
        <w:gridCol w:w="567"/>
        <w:gridCol w:w="851"/>
        <w:gridCol w:w="992"/>
        <w:gridCol w:w="992"/>
        <w:gridCol w:w="992"/>
        <w:gridCol w:w="851"/>
        <w:gridCol w:w="850"/>
        <w:gridCol w:w="1026"/>
        <w:gridCol w:w="1337"/>
        <w:gridCol w:w="47"/>
      </w:tblGrid>
      <w:tr w:rsidR="00DE5ECC">
        <w:trPr>
          <w:trHeight w:val="320"/>
        </w:trPr>
        <w:tc>
          <w:tcPr>
            <w:tcW w:w="7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5ECC" w:rsidRDefault="00171CAB">
            <w:pPr>
              <w:widowControl/>
              <w:jc w:val="center"/>
              <w:rPr>
                <w:rFonts w:ascii="Times New Roman" w:eastAsia="仿宋_GB2312" w:hAnsi="Times New Roman" w:cs="Times New Roman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bCs/>
                <w:color w:val="000000"/>
                <w:kern w:val="0"/>
                <w:sz w:val="24"/>
                <w:szCs w:val="24"/>
              </w:rPr>
              <w:t>序号</w:t>
            </w:r>
          </w:p>
        </w:tc>
        <w:tc>
          <w:tcPr>
            <w:tcW w:w="1148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5ECC" w:rsidRDefault="00171CAB">
            <w:pPr>
              <w:widowControl/>
              <w:jc w:val="center"/>
              <w:rPr>
                <w:rFonts w:ascii="Times New Roman" w:eastAsia="仿宋_GB2312" w:hAnsi="Times New Roman" w:cs="Times New Roman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bCs/>
                <w:color w:val="000000"/>
                <w:kern w:val="0"/>
                <w:sz w:val="24"/>
                <w:szCs w:val="24"/>
              </w:rPr>
              <w:t>试点基金名称</w:t>
            </w:r>
          </w:p>
        </w:tc>
        <w:tc>
          <w:tcPr>
            <w:tcW w:w="71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</w:tcPr>
          <w:p w:rsidR="00DE5ECC" w:rsidRDefault="00DE5ECC">
            <w:pPr>
              <w:widowControl/>
              <w:jc w:val="center"/>
              <w:rPr>
                <w:rFonts w:ascii="Times New Roman" w:eastAsia="仿宋_GB2312" w:hAnsi="Times New Roman" w:cs="Times New Roman"/>
                <w:bCs/>
                <w:color w:val="000000"/>
                <w:kern w:val="0"/>
                <w:sz w:val="24"/>
                <w:szCs w:val="24"/>
              </w:rPr>
            </w:pPr>
          </w:p>
          <w:p w:rsidR="00DE5ECC" w:rsidRDefault="00171CAB">
            <w:pPr>
              <w:widowControl/>
              <w:jc w:val="center"/>
              <w:rPr>
                <w:rFonts w:ascii="Times New Roman" w:eastAsia="仿宋_GB2312" w:hAnsi="Times New Roman" w:cs="Times New Roman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 w:hint="eastAsia"/>
                <w:bCs/>
                <w:color w:val="000000"/>
                <w:kern w:val="0"/>
                <w:sz w:val="24"/>
                <w:szCs w:val="24"/>
              </w:rPr>
              <w:t>已分配境外投资额度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5ECC" w:rsidRDefault="00171CAB">
            <w:pPr>
              <w:widowControl/>
              <w:jc w:val="center"/>
              <w:rPr>
                <w:rFonts w:ascii="Times New Roman" w:eastAsia="仿宋_GB2312" w:hAnsi="Times New Roman" w:cs="Times New Roman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 w:hint="eastAsia"/>
                <w:bCs/>
                <w:color w:val="000000"/>
                <w:kern w:val="0"/>
                <w:sz w:val="24"/>
                <w:szCs w:val="24"/>
              </w:rPr>
              <w:t>已使用的境外投资额度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5ECC" w:rsidRDefault="00171CAB">
            <w:pPr>
              <w:widowControl/>
              <w:jc w:val="center"/>
              <w:rPr>
                <w:rFonts w:ascii="Times New Roman" w:eastAsia="仿宋_GB2312" w:hAnsi="Times New Roman" w:cs="Times New Roman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szCs w:val="21"/>
              </w:rPr>
              <w:t>资金汇</w:t>
            </w:r>
            <w:r>
              <w:rPr>
                <w:rFonts w:ascii="Times New Roman" w:eastAsia="仿宋_GB2312" w:hAnsi="Times New Roman" w:cs="Times New Roman" w:hint="eastAsia"/>
                <w:szCs w:val="21"/>
              </w:rPr>
              <w:t>出</w:t>
            </w:r>
          </w:p>
        </w:tc>
        <w:tc>
          <w:tcPr>
            <w:tcW w:w="382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5ECC" w:rsidRDefault="00171CAB">
            <w:pPr>
              <w:rPr>
                <w:rFonts w:ascii="Times New Roman" w:eastAsia="仿宋_GB2312" w:hAnsi="Times New Roman" w:cs="Times New Roman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/>
                <w:szCs w:val="21"/>
              </w:rPr>
              <w:t>资金汇</w:t>
            </w:r>
            <w:r>
              <w:rPr>
                <w:rFonts w:ascii="Times New Roman" w:eastAsia="仿宋_GB2312" w:hAnsi="Times New Roman" w:cs="Times New Roman" w:hint="eastAsia"/>
                <w:szCs w:val="21"/>
              </w:rPr>
              <w:t>入</w:t>
            </w:r>
          </w:p>
        </w:tc>
        <w:tc>
          <w:tcPr>
            <w:tcW w:w="411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5ECC" w:rsidRDefault="00171CAB">
            <w:pPr>
              <w:rPr>
                <w:rFonts w:ascii="Times New Roman" w:eastAsia="仿宋_GB2312" w:hAnsi="Times New Roman" w:cs="Times New Roman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 w:hint="eastAsia"/>
                <w:bCs/>
                <w:color w:val="000000"/>
                <w:kern w:val="0"/>
                <w:sz w:val="24"/>
                <w:szCs w:val="24"/>
              </w:rPr>
              <w:t>净汇出</w:t>
            </w:r>
          </w:p>
        </w:tc>
      </w:tr>
      <w:tr w:rsidR="00DE5ECC">
        <w:trPr>
          <w:gridAfter w:val="1"/>
          <w:wAfter w:w="47" w:type="dxa"/>
          <w:trHeight w:val="1612"/>
        </w:trPr>
        <w:tc>
          <w:tcPr>
            <w:tcW w:w="7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5ECC" w:rsidRDefault="00DE5ECC">
            <w:pPr>
              <w:widowControl/>
              <w:jc w:val="left"/>
              <w:rPr>
                <w:rFonts w:ascii="Times New Roman" w:eastAsia="仿宋_GB2312" w:hAnsi="Times New Roman" w:cs="Times New Roman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148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5ECC" w:rsidRDefault="00DE5ECC">
            <w:pPr>
              <w:widowControl/>
              <w:jc w:val="left"/>
              <w:rPr>
                <w:rFonts w:ascii="Times New Roman" w:eastAsia="仿宋_GB2312" w:hAnsi="Times New Roman" w:cs="Times New Roman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1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5ECC" w:rsidRDefault="00DE5ECC">
            <w:pPr>
              <w:widowControl/>
              <w:jc w:val="left"/>
              <w:rPr>
                <w:rFonts w:ascii="Times New Roman" w:eastAsia="仿宋_GB2312" w:hAnsi="Times New Roman" w:cs="Times New Roman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5ECC" w:rsidRDefault="00DE5ECC">
            <w:pPr>
              <w:widowControl/>
              <w:jc w:val="left"/>
              <w:rPr>
                <w:rFonts w:ascii="Times New Roman" w:eastAsia="仿宋_GB2312" w:hAnsi="Times New Roman" w:cs="Times New Roman"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5ECC" w:rsidRDefault="00171CAB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仿宋_GB2312" w:hAnsi="仿宋_GB2312" w:cs="Times New Roman" w:hint="eastAsia"/>
                <w:color w:val="000000"/>
                <w:szCs w:val="21"/>
              </w:rPr>
              <w:t>外汇（</w:t>
            </w:r>
            <w:r>
              <w:rPr>
                <w:rFonts w:ascii="仿宋_GB2312" w:eastAsia="仿宋_GB2312" w:hAnsi="仿宋_GB2312" w:cs="Times New Roman" w:hint="eastAsia"/>
                <w:color w:val="000000"/>
                <w:szCs w:val="21"/>
              </w:rPr>
              <w:t>①）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5ECC" w:rsidRDefault="00171CAB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仿宋_GB2312" w:hAnsi="仿宋_GB2312" w:cs="Times New Roman" w:hint="eastAsia"/>
                <w:color w:val="000000"/>
                <w:szCs w:val="21"/>
              </w:rPr>
              <w:t>其中：购汇</w:t>
            </w:r>
            <w:r>
              <w:rPr>
                <w:rFonts w:ascii="Times New Roman" w:eastAsia="仿宋_GB2312" w:hAnsi="仿宋_GB2312" w:cs="Times New Roman" w:hint="eastAsia"/>
                <w:color w:val="000000"/>
                <w:szCs w:val="21"/>
              </w:rPr>
              <w:t>(</w:t>
            </w:r>
            <w:r>
              <w:rPr>
                <w:rFonts w:ascii="仿宋_GB2312" w:eastAsia="仿宋_GB2312" w:hAnsi="仿宋_GB2312" w:cs="Times New Roman" w:hint="eastAsia"/>
                <w:color w:val="000000"/>
                <w:szCs w:val="21"/>
              </w:rPr>
              <w:t>⑤</w:t>
            </w:r>
            <w:r>
              <w:rPr>
                <w:rFonts w:ascii="Times New Roman" w:eastAsia="仿宋_GB2312" w:hAnsi="仿宋_GB2312" w:cs="Times New Roman" w:hint="eastAsia"/>
                <w:color w:val="000000"/>
                <w:szCs w:val="21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5ECC" w:rsidRDefault="00171CAB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仿宋_GB2312" w:hAnsi="仿宋_GB2312" w:cs="Times New Roman" w:hint="eastAsia"/>
                <w:color w:val="000000"/>
                <w:szCs w:val="21"/>
              </w:rPr>
              <w:t>跨境</w:t>
            </w:r>
            <w:r>
              <w:rPr>
                <w:rFonts w:ascii="Times New Roman" w:eastAsia="仿宋_GB2312" w:hAnsi="仿宋_GB2312" w:cs="Times New Roman"/>
                <w:color w:val="000000"/>
                <w:szCs w:val="21"/>
              </w:rPr>
              <w:t>人民币</w:t>
            </w:r>
            <w:r>
              <w:rPr>
                <w:rFonts w:ascii="Times New Roman" w:eastAsia="仿宋_GB2312" w:hAnsi="仿宋_GB2312" w:cs="Times New Roman" w:hint="eastAsia"/>
                <w:color w:val="000000"/>
                <w:szCs w:val="21"/>
              </w:rPr>
              <w:t>（</w:t>
            </w:r>
            <w:r>
              <w:rPr>
                <w:rFonts w:ascii="仿宋_GB2312" w:eastAsia="仿宋_GB2312" w:hAnsi="仿宋_GB2312" w:cs="Times New Roman" w:hint="eastAsia"/>
                <w:color w:val="000000"/>
                <w:szCs w:val="21"/>
              </w:rPr>
              <w:t>②</w:t>
            </w:r>
            <w:r>
              <w:rPr>
                <w:rFonts w:ascii="Times New Roman" w:eastAsia="仿宋_GB2312" w:hAnsi="仿宋_GB2312" w:cs="Times New Roman" w:hint="eastAsia"/>
                <w:color w:val="000000"/>
                <w:szCs w:val="21"/>
              </w:rPr>
              <w:t>）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5ECC" w:rsidRDefault="00171CAB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仿宋_GB2312" w:hAnsi="仿宋_GB2312" w:cs="Times New Roman"/>
                <w:color w:val="000000"/>
                <w:szCs w:val="21"/>
              </w:rPr>
              <w:t>合计</w:t>
            </w:r>
            <w:r>
              <w:rPr>
                <w:rFonts w:ascii="Times New Roman" w:eastAsia="仿宋_GB2312" w:hAnsi="仿宋_GB2312" w:cs="Times New Roman" w:hint="eastAsia"/>
                <w:color w:val="000000"/>
                <w:szCs w:val="21"/>
              </w:rPr>
              <w:t>（</w:t>
            </w:r>
            <w:r>
              <w:rPr>
                <w:rFonts w:ascii="仿宋_GB2312" w:eastAsia="仿宋_GB2312" w:hAnsi="仿宋_GB2312" w:cs="Times New Roman" w:hint="eastAsia"/>
                <w:color w:val="000000"/>
                <w:szCs w:val="21"/>
              </w:rPr>
              <w:t>①</w:t>
            </w:r>
            <w:r>
              <w:rPr>
                <w:rFonts w:ascii="Times New Roman" w:eastAsia="仿宋_GB2312" w:hAnsi="仿宋_GB2312" w:cs="Times New Roman" w:hint="eastAsia"/>
                <w:color w:val="000000"/>
                <w:szCs w:val="21"/>
              </w:rPr>
              <w:t>+</w:t>
            </w:r>
            <w:r>
              <w:rPr>
                <w:rFonts w:ascii="仿宋_GB2312" w:eastAsia="仿宋_GB2312" w:hAnsi="仿宋_GB2312" w:cs="Times New Roman" w:hint="eastAsia"/>
                <w:color w:val="000000"/>
                <w:szCs w:val="21"/>
              </w:rPr>
              <w:t>②</w:t>
            </w:r>
            <w:r>
              <w:rPr>
                <w:rFonts w:ascii="Times New Roman" w:eastAsia="仿宋_GB2312" w:hAnsi="仿宋_GB2312" w:cs="Times New Roman" w:hint="eastAsia"/>
                <w:color w:val="000000"/>
                <w:szCs w:val="21"/>
              </w:rPr>
              <w:t>）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5ECC" w:rsidRDefault="00171CAB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仿宋_GB2312" w:hAnsi="Times New Roman" w:cs="Times New Roman"/>
                <w:szCs w:val="21"/>
              </w:rPr>
              <w:t>外汇</w:t>
            </w:r>
            <w:r>
              <w:rPr>
                <w:rFonts w:ascii="Times New Roman" w:eastAsia="仿宋_GB2312" w:hAnsi="仿宋_GB2312" w:cs="Times New Roman" w:hint="eastAsia"/>
                <w:color w:val="000000"/>
                <w:szCs w:val="21"/>
              </w:rPr>
              <w:t>（</w:t>
            </w:r>
            <w:r>
              <w:rPr>
                <w:rFonts w:ascii="仿宋_GB2312" w:eastAsia="仿宋_GB2312" w:hAnsi="仿宋_GB2312" w:cs="Times New Roman" w:hint="eastAsia"/>
                <w:color w:val="000000"/>
                <w:szCs w:val="21"/>
              </w:rPr>
              <w:t>③</w:t>
            </w:r>
            <w:r>
              <w:rPr>
                <w:rFonts w:ascii="Times New Roman" w:eastAsia="仿宋_GB2312" w:hAnsi="仿宋_GB2312" w:cs="Times New Roman" w:hint="eastAsia"/>
                <w:color w:val="000000"/>
                <w:szCs w:val="21"/>
              </w:rPr>
              <w:t>）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5ECC" w:rsidRDefault="00171CAB">
            <w:pPr>
              <w:widowControl/>
              <w:jc w:val="center"/>
              <w:rPr>
                <w:rFonts w:ascii="Times New Roman" w:eastAsia="仿宋_GB2312" w:hAnsi="Times New Roman" w:cs="Times New Roman"/>
                <w:szCs w:val="21"/>
              </w:rPr>
            </w:pPr>
            <w:r>
              <w:rPr>
                <w:rFonts w:ascii="Times New Roman" w:eastAsia="仿宋_GB2312" w:hAnsi="Times New Roman" w:cs="Times New Roman" w:hint="eastAsia"/>
                <w:szCs w:val="21"/>
              </w:rPr>
              <w:t>其中：结</w:t>
            </w:r>
          </w:p>
          <w:p w:rsidR="00DE5ECC" w:rsidRDefault="00171CAB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仿宋_GB2312" w:hAnsi="Times New Roman" w:cs="Times New Roman"/>
                <w:szCs w:val="21"/>
              </w:rPr>
              <w:t>汇</w:t>
            </w:r>
            <w:r>
              <w:rPr>
                <w:rFonts w:ascii="Times New Roman" w:eastAsia="仿宋_GB2312" w:hAnsi="仿宋_GB2312" w:cs="Times New Roman" w:hint="eastAsia"/>
                <w:color w:val="000000"/>
                <w:szCs w:val="21"/>
              </w:rPr>
              <w:t>(</w:t>
            </w:r>
            <w:r>
              <w:rPr>
                <w:rFonts w:ascii="仿宋_GB2312" w:eastAsia="仿宋_GB2312" w:hAnsi="仿宋_GB2312" w:cs="Times New Roman" w:hint="eastAsia"/>
                <w:color w:val="000000"/>
                <w:szCs w:val="21"/>
              </w:rPr>
              <w:t>⑥</w:t>
            </w:r>
            <w:r>
              <w:rPr>
                <w:rFonts w:ascii="Times New Roman" w:eastAsia="仿宋_GB2312" w:hAnsi="仿宋_GB2312" w:cs="Times New Roman" w:hint="eastAsia"/>
                <w:color w:val="000000"/>
                <w:szCs w:val="21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5ECC" w:rsidRDefault="00171CAB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仿宋_GB2312" w:hAnsi="Times New Roman" w:cs="Times New Roman"/>
                <w:szCs w:val="21"/>
              </w:rPr>
              <w:t>跨境人民币</w:t>
            </w:r>
            <w:r>
              <w:rPr>
                <w:rFonts w:ascii="Times New Roman" w:eastAsia="仿宋_GB2312" w:hAnsi="仿宋_GB2312" w:cs="Times New Roman" w:hint="eastAsia"/>
                <w:color w:val="000000"/>
                <w:szCs w:val="21"/>
              </w:rPr>
              <w:t>(</w:t>
            </w:r>
            <w:r>
              <w:rPr>
                <w:rFonts w:ascii="仿宋_GB2312" w:eastAsia="仿宋_GB2312" w:hAnsi="仿宋_GB2312" w:cs="Times New Roman" w:hint="eastAsia"/>
                <w:color w:val="000000"/>
                <w:szCs w:val="21"/>
              </w:rPr>
              <w:t>④</w:t>
            </w:r>
            <w:r>
              <w:rPr>
                <w:rFonts w:ascii="Times New Roman" w:eastAsia="仿宋_GB2312" w:hAnsi="仿宋_GB2312" w:cs="Times New Roman" w:hint="eastAsia"/>
                <w:color w:val="000000"/>
                <w:szCs w:val="21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5ECC" w:rsidRDefault="00171CAB">
            <w:pPr>
              <w:widowControl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仿宋_GB2312" w:hAnsi="Times New Roman" w:cs="Times New Roman"/>
                <w:szCs w:val="21"/>
              </w:rPr>
              <w:t>合计</w:t>
            </w:r>
            <w:r>
              <w:rPr>
                <w:rFonts w:ascii="Times New Roman" w:eastAsia="仿宋_GB2312" w:hAnsi="仿宋_GB2312" w:cs="Times New Roman" w:hint="eastAsia"/>
                <w:color w:val="000000"/>
                <w:szCs w:val="21"/>
              </w:rPr>
              <w:t>(</w:t>
            </w:r>
            <w:r>
              <w:rPr>
                <w:rFonts w:ascii="仿宋_GB2312" w:eastAsia="仿宋_GB2312" w:hAnsi="仿宋_GB2312" w:cs="Times New Roman" w:hint="eastAsia"/>
                <w:color w:val="000000"/>
                <w:szCs w:val="21"/>
              </w:rPr>
              <w:t>③</w:t>
            </w:r>
            <w:r>
              <w:rPr>
                <w:rFonts w:ascii="Times New Roman" w:eastAsia="仿宋_GB2312" w:hAnsi="仿宋_GB2312" w:cs="Times New Roman" w:hint="eastAsia"/>
                <w:color w:val="000000"/>
                <w:szCs w:val="21"/>
              </w:rPr>
              <w:t>+</w:t>
            </w:r>
            <w:r>
              <w:rPr>
                <w:rFonts w:ascii="仿宋_GB2312" w:eastAsia="仿宋_GB2312" w:hAnsi="仿宋_GB2312" w:cs="Times New Roman" w:hint="eastAsia"/>
                <w:color w:val="000000"/>
                <w:szCs w:val="21"/>
              </w:rPr>
              <w:t>④</w:t>
            </w:r>
            <w:r>
              <w:rPr>
                <w:rFonts w:ascii="Times New Roman" w:eastAsia="仿宋_GB2312" w:hAnsi="仿宋_GB2312" w:cs="Times New Roman" w:hint="eastAsia"/>
                <w:color w:val="000000"/>
                <w:szCs w:val="21"/>
              </w:rPr>
              <w:t>)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171CAB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仿宋_GB2312" w:hAnsi="仿宋_GB2312" w:cs="Times New Roman" w:hint="eastAsia"/>
                <w:color w:val="000000"/>
                <w:szCs w:val="21"/>
              </w:rPr>
              <w:t>外汇</w:t>
            </w:r>
            <w:r>
              <w:rPr>
                <w:rFonts w:ascii="Times New Roman" w:eastAsia="仿宋_GB2312" w:hAnsi="仿宋_GB2312" w:cs="Times New Roman" w:hint="eastAsia"/>
                <w:color w:val="000000"/>
                <w:szCs w:val="21"/>
              </w:rPr>
              <w:t>(</w:t>
            </w:r>
            <w:r>
              <w:rPr>
                <w:rFonts w:ascii="仿宋_GB2312" w:eastAsia="仿宋_GB2312" w:hAnsi="仿宋_GB2312" w:cs="Times New Roman" w:hint="eastAsia"/>
                <w:color w:val="000000"/>
                <w:szCs w:val="21"/>
              </w:rPr>
              <w:t>①</w:t>
            </w:r>
            <w:r>
              <w:rPr>
                <w:rFonts w:ascii="Times New Roman" w:eastAsia="仿宋_GB2312" w:hAnsi="仿宋_GB2312" w:cs="Times New Roman" w:hint="eastAsia"/>
                <w:color w:val="000000"/>
                <w:szCs w:val="21"/>
              </w:rPr>
              <w:t>-</w:t>
            </w:r>
            <w:r>
              <w:rPr>
                <w:rFonts w:ascii="仿宋_GB2312" w:eastAsia="仿宋_GB2312" w:hAnsi="仿宋_GB2312" w:cs="Times New Roman" w:hint="eastAsia"/>
                <w:color w:val="000000"/>
                <w:szCs w:val="21"/>
              </w:rPr>
              <w:t>③</w:t>
            </w:r>
            <w:r>
              <w:rPr>
                <w:rFonts w:ascii="Times New Roman" w:eastAsia="仿宋_GB2312" w:hAnsi="仿宋_GB2312" w:cs="Times New Roman" w:hint="eastAsia"/>
                <w:color w:val="000000"/>
                <w:szCs w:val="21"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E5ECC" w:rsidRDefault="00171CAB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仿宋_GB2312" w:hAnsi="仿宋_GB2312" w:cs="Times New Roman" w:hint="eastAsia"/>
                <w:color w:val="000000"/>
                <w:szCs w:val="21"/>
              </w:rPr>
              <w:t>其中：净购汇</w:t>
            </w:r>
            <w:r>
              <w:rPr>
                <w:rFonts w:ascii="Times New Roman" w:eastAsia="仿宋_GB2312" w:hAnsi="仿宋_GB2312" w:cs="Times New Roman" w:hint="eastAsia"/>
                <w:color w:val="000000"/>
                <w:szCs w:val="21"/>
              </w:rPr>
              <w:t>(</w:t>
            </w:r>
            <w:r>
              <w:rPr>
                <w:rFonts w:ascii="仿宋_GB2312" w:eastAsia="仿宋_GB2312" w:hAnsi="仿宋_GB2312" w:cs="Times New Roman" w:hint="eastAsia"/>
                <w:color w:val="000000"/>
                <w:szCs w:val="21"/>
              </w:rPr>
              <w:t>⑤</w:t>
            </w:r>
            <w:r>
              <w:rPr>
                <w:rFonts w:ascii="Times New Roman" w:eastAsia="仿宋_GB2312" w:hAnsi="仿宋_GB2312" w:cs="Times New Roman" w:hint="eastAsia"/>
                <w:color w:val="000000"/>
                <w:szCs w:val="21"/>
              </w:rPr>
              <w:t>-</w:t>
            </w:r>
            <w:r>
              <w:rPr>
                <w:rFonts w:ascii="仿宋_GB2312" w:eastAsia="仿宋_GB2312" w:hAnsi="仿宋_GB2312" w:cs="Times New Roman" w:hint="eastAsia"/>
                <w:color w:val="000000"/>
                <w:szCs w:val="21"/>
              </w:rPr>
              <w:t>⑥</w:t>
            </w:r>
            <w:r>
              <w:rPr>
                <w:rFonts w:ascii="Times New Roman" w:eastAsia="仿宋_GB2312" w:hAnsi="仿宋_GB2312" w:cs="Times New Roman" w:hint="eastAsia"/>
                <w:color w:val="000000"/>
                <w:szCs w:val="21"/>
              </w:rPr>
              <w:t>)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171CAB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仿宋_GB2312" w:hAnsi="仿宋_GB2312" w:cs="Times New Roman" w:hint="eastAsia"/>
                <w:color w:val="000000"/>
                <w:szCs w:val="21"/>
              </w:rPr>
              <w:t>跨境</w:t>
            </w:r>
            <w:r>
              <w:rPr>
                <w:rFonts w:ascii="Times New Roman" w:eastAsia="仿宋_GB2312" w:hAnsi="仿宋_GB2312" w:cs="Times New Roman"/>
                <w:color w:val="000000"/>
                <w:szCs w:val="21"/>
              </w:rPr>
              <w:t>人民币</w:t>
            </w:r>
            <w:r>
              <w:rPr>
                <w:rFonts w:ascii="Times New Roman" w:eastAsia="仿宋_GB2312" w:hAnsi="仿宋_GB2312" w:cs="Times New Roman" w:hint="eastAsia"/>
                <w:color w:val="000000"/>
                <w:szCs w:val="21"/>
              </w:rPr>
              <w:t>(</w:t>
            </w:r>
            <w:r>
              <w:rPr>
                <w:rFonts w:ascii="仿宋_GB2312" w:eastAsia="仿宋_GB2312" w:hAnsi="仿宋_GB2312" w:cs="Times New Roman" w:hint="eastAsia"/>
                <w:color w:val="000000"/>
                <w:szCs w:val="21"/>
              </w:rPr>
              <w:t>②</w:t>
            </w:r>
            <w:r>
              <w:rPr>
                <w:rFonts w:ascii="Times New Roman" w:eastAsia="仿宋_GB2312" w:hAnsi="仿宋_GB2312" w:cs="Times New Roman" w:hint="eastAsia"/>
                <w:color w:val="000000"/>
                <w:szCs w:val="21"/>
              </w:rPr>
              <w:t>-</w:t>
            </w:r>
            <w:r>
              <w:rPr>
                <w:rFonts w:ascii="仿宋_GB2312" w:eastAsia="仿宋_GB2312" w:hAnsi="仿宋_GB2312" w:cs="Times New Roman" w:hint="eastAsia"/>
                <w:color w:val="000000"/>
                <w:szCs w:val="21"/>
              </w:rPr>
              <w:t>④</w:t>
            </w:r>
            <w:r>
              <w:rPr>
                <w:rFonts w:ascii="Times New Roman" w:eastAsia="仿宋_GB2312" w:hAnsi="仿宋_GB2312" w:cs="Times New Roman" w:hint="eastAsia"/>
                <w:color w:val="000000"/>
                <w:szCs w:val="21"/>
              </w:rPr>
              <w:t>)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171CAB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仿宋_GB2312" w:hAnsi="仿宋_GB2312" w:cs="Times New Roman"/>
                <w:color w:val="000000"/>
                <w:szCs w:val="21"/>
              </w:rPr>
              <w:t>合计</w:t>
            </w:r>
            <w:r>
              <w:rPr>
                <w:rFonts w:ascii="Times New Roman" w:eastAsia="仿宋_GB2312" w:hAnsi="仿宋_GB2312" w:cs="Times New Roman" w:hint="eastAsia"/>
                <w:color w:val="000000"/>
                <w:szCs w:val="21"/>
              </w:rPr>
              <w:t>(</w:t>
            </w:r>
            <w:r>
              <w:rPr>
                <w:rFonts w:ascii="仿宋_GB2312" w:eastAsia="仿宋_GB2312" w:hAnsi="仿宋_GB2312" w:cs="Times New Roman" w:hint="eastAsia"/>
                <w:color w:val="000000"/>
                <w:szCs w:val="21"/>
              </w:rPr>
              <w:t>①+②_③_④)</w:t>
            </w:r>
          </w:p>
        </w:tc>
      </w:tr>
      <w:tr w:rsidR="00DE5ECC">
        <w:trPr>
          <w:gridAfter w:val="1"/>
          <w:wAfter w:w="47" w:type="dxa"/>
          <w:trHeight w:val="346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E5ECC" w:rsidRDefault="00171CAB">
            <w:pPr>
              <w:widowControl/>
              <w:jc w:val="center"/>
              <w:rPr>
                <w:rFonts w:ascii="Times New Roman" w:eastAsia="仿宋_GB2312" w:hAnsi="Times New Roman" w:cs="Times New Roman"/>
                <w:bCs/>
                <w:kern w:val="0"/>
                <w:szCs w:val="21"/>
              </w:rPr>
            </w:pPr>
            <w:r>
              <w:rPr>
                <w:rFonts w:ascii="Times New Roman" w:eastAsia="仿宋_GB2312" w:hAnsi="Times New Roman" w:cs="Times New Roman"/>
                <w:bCs/>
                <w:kern w:val="0"/>
                <w:szCs w:val="21"/>
              </w:rPr>
              <w:t>1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5ECC" w:rsidRDefault="00DE5ECC">
            <w:pPr>
              <w:widowControl/>
              <w:jc w:val="center"/>
              <w:rPr>
                <w:rFonts w:ascii="Times New Roman" w:eastAsia="仿宋_GB2312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5ECC" w:rsidRDefault="00DE5ECC">
            <w:pPr>
              <w:widowControl/>
              <w:jc w:val="center"/>
              <w:rPr>
                <w:rFonts w:ascii="Times New Roman" w:eastAsia="仿宋_GB2312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5ECC" w:rsidRDefault="00DE5ECC">
            <w:pPr>
              <w:widowControl/>
              <w:jc w:val="center"/>
              <w:rPr>
                <w:rFonts w:ascii="Times New Roman" w:eastAsia="仿宋_GB2312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5ECC" w:rsidRDefault="00DE5ECC">
            <w:pPr>
              <w:widowControl/>
              <w:jc w:val="center"/>
              <w:rPr>
                <w:rFonts w:ascii="Times New Roman" w:eastAsia="仿宋_GB2312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5ECC" w:rsidRDefault="00DE5ECC">
            <w:pPr>
              <w:widowControl/>
              <w:jc w:val="center"/>
              <w:rPr>
                <w:rFonts w:ascii="Times New Roman" w:eastAsia="仿宋_GB2312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5ECC" w:rsidRDefault="00DE5ECC">
            <w:pPr>
              <w:widowControl/>
              <w:jc w:val="center"/>
              <w:rPr>
                <w:rFonts w:ascii="Times New Roman" w:eastAsia="仿宋_GB2312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5ECC" w:rsidRDefault="00DE5ECC">
            <w:pPr>
              <w:widowControl/>
              <w:jc w:val="center"/>
              <w:rPr>
                <w:rFonts w:ascii="Times New Roman" w:eastAsia="仿宋_GB2312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E5ECC" w:rsidRDefault="00DE5ECC">
            <w:pPr>
              <w:widowControl/>
              <w:jc w:val="center"/>
              <w:rPr>
                <w:rFonts w:ascii="Times New Roman" w:eastAsia="仿宋_GB2312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E5ECC" w:rsidRDefault="00DE5ECC">
            <w:pPr>
              <w:widowControl/>
              <w:jc w:val="center"/>
              <w:rPr>
                <w:rFonts w:ascii="Times New Roman" w:eastAsia="仿宋_GB2312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5ECC" w:rsidRDefault="00DE5ECC">
            <w:pPr>
              <w:widowControl/>
              <w:jc w:val="center"/>
              <w:rPr>
                <w:rFonts w:ascii="Times New Roman" w:eastAsia="仿宋_GB2312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5ECC" w:rsidRDefault="00DE5ECC">
            <w:pPr>
              <w:widowControl/>
              <w:jc w:val="center"/>
              <w:rPr>
                <w:rFonts w:ascii="Times New Roman" w:eastAsia="仿宋_GB2312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5ECC" w:rsidRDefault="00DE5ECC">
            <w:pPr>
              <w:widowControl/>
              <w:jc w:val="center"/>
              <w:rPr>
                <w:rFonts w:ascii="Times New Roman" w:eastAsia="仿宋_GB2312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5ECC" w:rsidRDefault="00DE5ECC">
            <w:pPr>
              <w:widowControl/>
              <w:jc w:val="center"/>
              <w:rPr>
                <w:rFonts w:ascii="Times New Roman" w:eastAsia="仿宋_GB2312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5ECC" w:rsidRDefault="00DE5ECC">
            <w:pPr>
              <w:widowControl/>
              <w:jc w:val="center"/>
              <w:rPr>
                <w:rFonts w:ascii="Times New Roman" w:eastAsia="仿宋_GB2312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5ECC" w:rsidRDefault="00DE5ECC">
            <w:pPr>
              <w:widowControl/>
              <w:jc w:val="center"/>
              <w:rPr>
                <w:rFonts w:ascii="Times New Roman" w:eastAsia="仿宋_GB2312" w:hAnsi="Times New Roman" w:cs="Times New Roman"/>
                <w:kern w:val="0"/>
                <w:sz w:val="24"/>
                <w:szCs w:val="24"/>
              </w:rPr>
            </w:pPr>
          </w:p>
        </w:tc>
      </w:tr>
      <w:tr w:rsidR="00DE5ECC">
        <w:trPr>
          <w:gridAfter w:val="1"/>
          <w:wAfter w:w="47" w:type="dxa"/>
          <w:trHeight w:val="346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E5ECC" w:rsidRDefault="00171CAB">
            <w:pPr>
              <w:widowControl/>
              <w:jc w:val="center"/>
              <w:rPr>
                <w:rFonts w:ascii="Times New Roman" w:eastAsia="仿宋_GB2312" w:hAnsi="Times New Roman" w:cs="Times New Roman"/>
                <w:bCs/>
                <w:kern w:val="0"/>
                <w:szCs w:val="21"/>
              </w:rPr>
            </w:pPr>
            <w:r>
              <w:rPr>
                <w:rFonts w:ascii="Times New Roman" w:eastAsia="仿宋_GB2312" w:hAnsi="Times New Roman" w:cs="Times New Roman"/>
                <w:bCs/>
                <w:kern w:val="0"/>
                <w:szCs w:val="21"/>
              </w:rPr>
              <w:t>2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5ECC" w:rsidRDefault="00DE5ECC">
            <w:pPr>
              <w:widowControl/>
              <w:jc w:val="center"/>
              <w:rPr>
                <w:rFonts w:ascii="Times New Roman" w:eastAsia="仿宋_GB2312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5ECC" w:rsidRDefault="00DE5ECC">
            <w:pPr>
              <w:widowControl/>
              <w:jc w:val="center"/>
              <w:rPr>
                <w:rFonts w:ascii="Times New Roman" w:eastAsia="仿宋_GB2312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5ECC" w:rsidRDefault="00DE5ECC">
            <w:pPr>
              <w:widowControl/>
              <w:jc w:val="center"/>
              <w:rPr>
                <w:rFonts w:ascii="Times New Roman" w:eastAsia="仿宋_GB2312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5ECC" w:rsidRDefault="00DE5ECC">
            <w:pPr>
              <w:widowControl/>
              <w:jc w:val="center"/>
              <w:rPr>
                <w:rFonts w:ascii="Times New Roman" w:eastAsia="仿宋_GB2312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5ECC" w:rsidRDefault="00DE5ECC">
            <w:pPr>
              <w:widowControl/>
              <w:jc w:val="center"/>
              <w:rPr>
                <w:rFonts w:ascii="Times New Roman" w:eastAsia="仿宋_GB2312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5ECC" w:rsidRDefault="00DE5ECC">
            <w:pPr>
              <w:widowControl/>
              <w:jc w:val="center"/>
              <w:rPr>
                <w:rFonts w:ascii="Times New Roman" w:eastAsia="仿宋_GB2312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5ECC" w:rsidRDefault="00DE5ECC">
            <w:pPr>
              <w:widowControl/>
              <w:jc w:val="center"/>
              <w:rPr>
                <w:rFonts w:ascii="Times New Roman" w:eastAsia="仿宋_GB2312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E5ECC" w:rsidRDefault="00DE5ECC">
            <w:pPr>
              <w:widowControl/>
              <w:jc w:val="center"/>
              <w:rPr>
                <w:rFonts w:ascii="Times New Roman" w:eastAsia="仿宋_GB2312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DE5ECC" w:rsidRDefault="00DE5ECC">
            <w:pPr>
              <w:widowControl/>
              <w:jc w:val="center"/>
              <w:rPr>
                <w:rFonts w:ascii="Times New Roman" w:eastAsia="仿宋_GB2312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5ECC" w:rsidRDefault="00DE5ECC">
            <w:pPr>
              <w:widowControl/>
              <w:jc w:val="center"/>
              <w:rPr>
                <w:rFonts w:ascii="Times New Roman" w:eastAsia="仿宋_GB2312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5ECC" w:rsidRDefault="00DE5ECC">
            <w:pPr>
              <w:widowControl/>
              <w:jc w:val="center"/>
              <w:rPr>
                <w:rFonts w:ascii="Times New Roman" w:eastAsia="仿宋_GB2312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5ECC" w:rsidRDefault="00DE5ECC">
            <w:pPr>
              <w:widowControl/>
              <w:jc w:val="center"/>
              <w:rPr>
                <w:rFonts w:ascii="Times New Roman" w:eastAsia="仿宋_GB2312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5ECC" w:rsidRDefault="00DE5ECC">
            <w:pPr>
              <w:widowControl/>
              <w:jc w:val="center"/>
              <w:rPr>
                <w:rFonts w:ascii="Times New Roman" w:eastAsia="仿宋_GB2312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5ECC" w:rsidRDefault="00DE5ECC">
            <w:pPr>
              <w:widowControl/>
              <w:jc w:val="center"/>
              <w:rPr>
                <w:rFonts w:ascii="Times New Roman" w:eastAsia="仿宋_GB2312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E5ECC" w:rsidRDefault="00DE5ECC">
            <w:pPr>
              <w:widowControl/>
              <w:jc w:val="center"/>
              <w:rPr>
                <w:rFonts w:ascii="Times New Roman" w:eastAsia="仿宋_GB2312" w:hAnsi="Times New Roman" w:cs="Times New Roman"/>
                <w:kern w:val="0"/>
                <w:sz w:val="24"/>
                <w:szCs w:val="24"/>
              </w:rPr>
            </w:pPr>
          </w:p>
        </w:tc>
      </w:tr>
      <w:tr w:rsidR="00DE5ECC">
        <w:trPr>
          <w:gridAfter w:val="1"/>
          <w:wAfter w:w="47" w:type="dxa"/>
          <w:trHeight w:val="346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5ECC" w:rsidRDefault="00171CAB">
            <w:pPr>
              <w:widowControl/>
              <w:jc w:val="center"/>
              <w:rPr>
                <w:rFonts w:ascii="Times New Roman" w:eastAsia="仿宋_GB2312" w:hAnsi="Times New Roman" w:cs="Times New Roman"/>
                <w:bCs/>
                <w:kern w:val="0"/>
                <w:szCs w:val="21"/>
              </w:rPr>
            </w:pPr>
            <w:r>
              <w:rPr>
                <w:rFonts w:ascii="Times New Roman" w:eastAsia="仿宋_GB2312" w:hAnsi="Times New Roman" w:cs="Times New Roman"/>
                <w:bCs/>
                <w:kern w:val="0"/>
                <w:szCs w:val="21"/>
              </w:rPr>
              <w:t>3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DE5ECC">
            <w:pPr>
              <w:widowControl/>
              <w:jc w:val="center"/>
              <w:rPr>
                <w:rFonts w:ascii="Times New Roman" w:eastAsia="仿宋_GB2312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E5ECC" w:rsidRDefault="00DE5ECC">
            <w:pPr>
              <w:widowControl/>
              <w:jc w:val="center"/>
              <w:rPr>
                <w:rFonts w:ascii="Times New Roman" w:eastAsia="仿宋_GB2312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DE5ECC">
            <w:pPr>
              <w:widowControl/>
              <w:jc w:val="center"/>
              <w:rPr>
                <w:rFonts w:ascii="Times New Roman" w:eastAsia="仿宋_GB2312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DE5ECC">
            <w:pPr>
              <w:widowControl/>
              <w:jc w:val="center"/>
              <w:rPr>
                <w:rFonts w:ascii="Times New Roman" w:eastAsia="仿宋_GB2312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DE5ECC">
            <w:pPr>
              <w:widowControl/>
              <w:jc w:val="center"/>
              <w:rPr>
                <w:rFonts w:ascii="Times New Roman" w:eastAsia="仿宋_GB2312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DE5ECC">
            <w:pPr>
              <w:widowControl/>
              <w:jc w:val="center"/>
              <w:rPr>
                <w:rFonts w:ascii="Times New Roman" w:eastAsia="仿宋_GB2312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DE5ECC">
            <w:pPr>
              <w:widowControl/>
              <w:jc w:val="center"/>
              <w:rPr>
                <w:rFonts w:ascii="Times New Roman" w:eastAsia="仿宋_GB2312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DE5ECC">
            <w:pPr>
              <w:widowControl/>
              <w:jc w:val="center"/>
              <w:rPr>
                <w:rFonts w:ascii="Times New Roman" w:eastAsia="仿宋_GB2312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DE5ECC">
            <w:pPr>
              <w:widowControl/>
              <w:jc w:val="center"/>
              <w:rPr>
                <w:rFonts w:ascii="Times New Roman" w:eastAsia="仿宋_GB2312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DE5ECC">
            <w:pPr>
              <w:widowControl/>
              <w:jc w:val="center"/>
              <w:rPr>
                <w:rFonts w:ascii="Times New Roman" w:eastAsia="仿宋_GB2312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DE5ECC">
            <w:pPr>
              <w:widowControl/>
              <w:jc w:val="center"/>
              <w:rPr>
                <w:rFonts w:ascii="Times New Roman" w:eastAsia="仿宋_GB2312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E5ECC" w:rsidRDefault="00DE5ECC">
            <w:pPr>
              <w:widowControl/>
              <w:jc w:val="center"/>
              <w:rPr>
                <w:rFonts w:ascii="Times New Roman" w:eastAsia="仿宋_GB2312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E5ECC" w:rsidRDefault="00DE5ECC">
            <w:pPr>
              <w:widowControl/>
              <w:jc w:val="center"/>
              <w:rPr>
                <w:rFonts w:ascii="Times New Roman" w:eastAsia="仿宋_GB2312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E5ECC" w:rsidRDefault="00DE5ECC">
            <w:pPr>
              <w:widowControl/>
              <w:jc w:val="center"/>
              <w:rPr>
                <w:rFonts w:ascii="Times New Roman" w:eastAsia="仿宋_GB2312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E5ECC" w:rsidRDefault="00DE5ECC">
            <w:pPr>
              <w:widowControl/>
              <w:jc w:val="center"/>
              <w:rPr>
                <w:rFonts w:ascii="Times New Roman" w:eastAsia="仿宋_GB2312" w:hAnsi="Times New Roman" w:cs="Times New Roman"/>
                <w:kern w:val="0"/>
                <w:sz w:val="24"/>
                <w:szCs w:val="24"/>
              </w:rPr>
            </w:pPr>
          </w:p>
        </w:tc>
      </w:tr>
      <w:tr w:rsidR="00DE5ECC">
        <w:trPr>
          <w:gridAfter w:val="1"/>
          <w:wAfter w:w="47" w:type="dxa"/>
          <w:trHeight w:val="346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E5ECC" w:rsidRDefault="00DE5ECC">
            <w:pPr>
              <w:widowControl/>
              <w:jc w:val="center"/>
              <w:rPr>
                <w:rFonts w:ascii="Times New Roman" w:eastAsia="仿宋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DE5ECC">
            <w:pPr>
              <w:widowControl/>
              <w:jc w:val="center"/>
              <w:rPr>
                <w:rFonts w:ascii="Times New Roman" w:eastAsia="仿宋_GB2312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E5ECC" w:rsidRDefault="00DE5ECC">
            <w:pPr>
              <w:widowControl/>
              <w:jc w:val="center"/>
              <w:rPr>
                <w:rFonts w:ascii="Times New Roman" w:eastAsia="仿宋_GB2312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DE5ECC">
            <w:pPr>
              <w:widowControl/>
              <w:jc w:val="center"/>
              <w:rPr>
                <w:rFonts w:ascii="Times New Roman" w:eastAsia="仿宋_GB2312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DE5ECC">
            <w:pPr>
              <w:widowControl/>
              <w:jc w:val="center"/>
              <w:rPr>
                <w:rFonts w:ascii="Times New Roman" w:eastAsia="仿宋_GB2312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DE5ECC">
            <w:pPr>
              <w:widowControl/>
              <w:jc w:val="center"/>
              <w:rPr>
                <w:rFonts w:ascii="Times New Roman" w:eastAsia="仿宋_GB2312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DE5ECC">
            <w:pPr>
              <w:widowControl/>
              <w:jc w:val="center"/>
              <w:rPr>
                <w:rFonts w:ascii="Times New Roman" w:eastAsia="仿宋_GB2312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DE5ECC">
            <w:pPr>
              <w:widowControl/>
              <w:jc w:val="center"/>
              <w:rPr>
                <w:rFonts w:ascii="Times New Roman" w:eastAsia="仿宋_GB2312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DE5ECC">
            <w:pPr>
              <w:widowControl/>
              <w:jc w:val="center"/>
              <w:rPr>
                <w:rFonts w:ascii="Times New Roman" w:eastAsia="仿宋_GB2312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DE5ECC">
            <w:pPr>
              <w:widowControl/>
              <w:jc w:val="center"/>
              <w:rPr>
                <w:rFonts w:ascii="Times New Roman" w:eastAsia="仿宋_GB2312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DE5ECC">
            <w:pPr>
              <w:widowControl/>
              <w:jc w:val="center"/>
              <w:rPr>
                <w:rFonts w:ascii="Times New Roman" w:eastAsia="仿宋_GB2312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DE5ECC">
            <w:pPr>
              <w:widowControl/>
              <w:jc w:val="center"/>
              <w:rPr>
                <w:rFonts w:ascii="Times New Roman" w:eastAsia="仿宋_GB2312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E5ECC" w:rsidRDefault="00DE5ECC">
            <w:pPr>
              <w:widowControl/>
              <w:jc w:val="center"/>
              <w:rPr>
                <w:rFonts w:ascii="Times New Roman" w:eastAsia="仿宋_GB2312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E5ECC" w:rsidRDefault="00DE5ECC">
            <w:pPr>
              <w:widowControl/>
              <w:jc w:val="center"/>
              <w:rPr>
                <w:rFonts w:ascii="Times New Roman" w:eastAsia="仿宋_GB2312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E5ECC" w:rsidRDefault="00DE5ECC">
            <w:pPr>
              <w:widowControl/>
              <w:jc w:val="center"/>
              <w:rPr>
                <w:rFonts w:ascii="Times New Roman" w:eastAsia="仿宋_GB2312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E5ECC" w:rsidRDefault="00DE5ECC">
            <w:pPr>
              <w:widowControl/>
              <w:jc w:val="center"/>
              <w:rPr>
                <w:rFonts w:ascii="Times New Roman" w:eastAsia="仿宋_GB2312" w:hAnsi="Times New Roman" w:cs="Times New Roman"/>
                <w:kern w:val="0"/>
                <w:sz w:val="24"/>
                <w:szCs w:val="24"/>
              </w:rPr>
            </w:pPr>
          </w:p>
        </w:tc>
      </w:tr>
      <w:tr w:rsidR="00DE5ECC">
        <w:trPr>
          <w:gridAfter w:val="1"/>
          <w:wAfter w:w="47" w:type="dxa"/>
          <w:trHeight w:val="346"/>
        </w:trPr>
        <w:tc>
          <w:tcPr>
            <w:tcW w:w="7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DE5ECC">
            <w:pPr>
              <w:widowControl/>
              <w:jc w:val="center"/>
              <w:rPr>
                <w:rFonts w:ascii="Times New Roman" w:eastAsia="仿宋_GB2312" w:hAnsi="Times New Roman" w:cs="Times New Roman"/>
                <w:bCs/>
                <w:kern w:val="0"/>
                <w:sz w:val="24"/>
                <w:szCs w:val="24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DE5ECC">
            <w:pPr>
              <w:widowControl/>
              <w:jc w:val="center"/>
              <w:rPr>
                <w:rFonts w:ascii="Times New Roman" w:eastAsia="仿宋_GB2312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E5ECC" w:rsidRDefault="00DE5ECC">
            <w:pPr>
              <w:widowControl/>
              <w:jc w:val="center"/>
              <w:rPr>
                <w:rFonts w:ascii="Times New Roman" w:eastAsia="仿宋_GB2312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DE5ECC">
            <w:pPr>
              <w:widowControl/>
              <w:jc w:val="center"/>
              <w:rPr>
                <w:rFonts w:ascii="Times New Roman" w:eastAsia="仿宋_GB2312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DE5ECC">
            <w:pPr>
              <w:widowControl/>
              <w:jc w:val="center"/>
              <w:rPr>
                <w:rFonts w:ascii="Times New Roman" w:eastAsia="仿宋_GB2312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DE5ECC">
            <w:pPr>
              <w:widowControl/>
              <w:jc w:val="center"/>
              <w:rPr>
                <w:rFonts w:ascii="Times New Roman" w:eastAsia="仿宋_GB2312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DE5ECC">
            <w:pPr>
              <w:widowControl/>
              <w:jc w:val="center"/>
              <w:rPr>
                <w:rFonts w:ascii="Times New Roman" w:eastAsia="仿宋_GB2312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DE5ECC">
            <w:pPr>
              <w:widowControl/>
              <w:jc w:val="center"/>
              <w:rPr>
                <w:rFonts w:ascii="Times New Roman" w:eastAsia="仿宋_GB2312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DE5ECC">
            <w:pPr>
              <w:widowControl/>
              <w:jc w:val="center"/>
              <w:rPr>
                <w:rFonts w:ascii="Times New Roman" w:eastAsia="仿宋_GB2312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DE5ECC">
            <w:pPr>
              <w:widowControl/>
              <w:jc w:val="center"/>
              <w:rPr>
                <w:rFonts w:ascii="Times New Roman" w:eastAsia="仿宋_GB2312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DE5ECC">
            <w:pPr>
              <w:widowControl/>
              <w:jc w:val="center"/>
              <w:rPr>
                <w:rFonts w:ascii="Times New Roman" w:eastAsia="仿宋_GB2312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DE5ECC">
            <w:pPr>
              <w:widowControl/>
              <w:jc w:val="center"/>
              <w:rPr>
                <w:rFonts w:ascii="Times New Roman" w:eastAsia="仿宋_GB2312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E5ECC" w:rsidRDefault="00DE5ECC">
            <w:pPr>
              <w:widowControl/>
              <w:jc w:val="center"/>
              <w:rPr>
                <w:rFonts w:ascii="Times New Roman" w:eastAsia="仿宋_GB2312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E5ECC" w:rsidRDefault="00DE5ECC">
            <w:pPr>
              <w:widowControl/>
              <w:jc w:val="center"/>
              <w:rPr>
                <w:rFonts w:ascii="Times New Roman" w:eastAsia="仿宋_GB2312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E5ECC" w:rsidRDefault="00DE5ECC">
            <w:pPr>
              <w:widowControl/>
              <w:jc w:val="center"/>
              <w:rPr>
                <w:rFonts w:ascii="Times New Roman" w:eastAsia="仿宋_GB2312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E5ECC" w:rsidRDefault="00DE5ECC">
            <w:pPr>
              <w:widowControl/>
              <w:jc w:val="center"/>
              <w:rPr>
                <w:rFonts w:ascii="Times New Roman" w:eastAsia="仿宋_GB2312" w:hAnsi="Times New Roman" w:cs="Times New Roman"/>
                <w:kern w:val="0"/>
                <w:sz w:val="24"/>
                <w:szCs w:val="24"/>
              </w:rPr>
            </w:pPr>
          </w:p>
        </w:tc>
      </w:tr>
      <w:tr w:rsidR="00DE5ECC">
        <w:trPr>
          <w:gridAfter w:val="1"/>
          <w:wAfter w:w="47" w:type="dxa"/>
          <w:trHeight w:val="385"/>
        </w:trPr>
        <w:tc>
          <w:tcPr>
            <w:tcW w:w="19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171CAB">
            <w:pPr>
              <w:widowControl/>
              <w:jc w:val="center"/>
              <w:rPr>
                <w:rFonts w:ascii="Times New Roman" w:eastAsia="仿宋_GB2312" w:hAnsi="Times New Roman" w:cs="Times New Roman"/>
                <w:kern w:val="0"/>
                <w:sz w:val="24"/>
                <w:szCs w:val="24"/>
              </w:rPr>
            </w:pPr>
            <w:r>
              <w:rPr>
                <w:rFonts w:ascii="Times New Roman" w:eastAsia="仿宋_GB2312" w:hAnsi="Times New Roman" w:cs="Times New Roman" w:hint="eastAsia"/>
                <w:kern w:val="0"/>
                <w:sz w:val="24"/>
                <w:szCs w:val="24"/>
              </w:rPr>
              <w:t>合计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E5ECC" w:rsidRDefault="00DE5ECC">
            <w:pPr>
              <w:widowControl/>
              <w:jc w:val="center"/>
              <w:rPr>
                <w:rFonts w:ascii="Times New Roman" w:eastAsia="仿宋_GB2312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DE5ECC">
            <w:pPr>
              <w:widowControl/>
              <w:jc w:val="center"/>
              <w:rPr>
                <w:rFonts w:ascii="Times New Roman" w:eastAsia="仿宋_GB2312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DE5ECC">
            <w:pPr>
              <w:widowControl/>
              <w:jc w:val="center"/>
              <w:rPr>
                <w:rFonts w:ascii="Times New Roman" w:eastAsia="仿宋_GB2312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DE5ECC">
            <w:pPr>
              <w:widowControl/>
              <w:jc w:val="center"/>
              <w:rPr>
                <w:rFonts w:ascii="Times New Roman" w:eastAsia="仿宋_GB2312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DE5ECC">
            <w:pPr>
              <w:widowControl/>
              <w:jc w:val="center"/>
              <w:rPr>
                <w:rFonts w:ascii="Times New Roman" w:eastAsia="仿宋_GB2312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DE5ECC">
            <w:pPr>
              <w:widowControl/>
              <w:jc w:val="center"/>
              <w:rPr>
                <w:rFonts w:ascii="Times New Roman" w:eastAsia="仿宋_GB2312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DE5ECC">
            <w:pPr>
              <w:widowControl/>
              <w:jc w:val="center"/>
              <w:rPr>
                <w:rFonts w:ascii="Times New Roman" w:eastAsia="仿宋_GB2312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DE5ECC">
            <w:pPr>
              <w:widowControl/>
              <w:jc w:val="center"/>
              <w:rPr>
                <w:rFonts w:ascii="Times New Roman" w:eastAsia="仿宋_GB2312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DE5ECC">
            <w:pPr>
              <w:widowControl/>
              <w:jc w:val="center"/>
              <w:rPr>
                <w:rFonts w:ascii="Times New Roman" w:eastAsia="仿宋_GB2312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DE5ECC">
            <w:pPr>
              <w:widowControl/>
              <w:jc w:val="center"/>
              <w:rPr>
                <w:rFonts w:ascii="Times New Roman" w:eastAsia="仿宋_GB2312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E5ECC" w:rsidRDefault="00DE5ECC">
            <w:pPr>
              <w:widowControl/>
              <w:jc w:val="center"/>
              <w:rPr>
                <w:rFonts w:ascii="Times New Roman" w:eastAsia="仿宋_GB2312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E5ECC" w:rsidRDefault="00DE5ECC">
            <w:pPr>
              <w:widowControl/>
              <w:jc w:val="center"/>
              <w:rPr>
                <w:rFonts w:ascii="Times New Roman" w:eastAsia="仿宋_GB2312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E5ECC" w:rsidRDefault="00DE5ECC">
            <w:pPr>
              <w:widowControl/>
              <w:jc w:val="center"/>
              <w:rPr>
                <w:rFonts w:ascii="Times New Roman" w:eastAsia="仿宋_GB2312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E5ECC" w:rsidRDefault="00DE5ECC">
            <w:pPr>
              <w:widowControl/>
              <w:jc w:val="center"/>
              <w:rPr>
                <w:rFonts w:ascii="Times New Roman" w:eastAsia="仿宋_GB2312" w:hAnsi="Times New Roman" w:cs="Times New Roman"/>
                <w:kern w:val="0"/>
                <w:sz w:val="24"/>
                <w:szCs w:val="24"/>
              </w:rPr>
            </w:pPr>
          </w:p>
        </w:tc>
      </w:tr>
    </w:tbl>
    <w:p w:rsidR="00DE5ECC" w:rsidRDefault="00171CAB">
      <w:pPr>
        <w:jc w:val="left"/>
        <w:rPr>
          <w:rFonts w:ascii="Times New Roman" w:eastAsia="仿宋_GB2312" w:hAnsi="Times New Roman" w:cs="Times New Roman"/>
          <w:bCs/>
          <w:sz w:val="24"/>
          <w:szCs w:val="24"/>
        </w:rPr>
      </w:pPr>
      <w:r>
        <w:rPr>
          <w:rFonts w:ascii="Times New Roman" w:eastAsia="仿宋_GB2312" w:hAnsi="Times New Roman" w:cs="Times New Roman"/>
          <w:bCs/>
          <w:sz w:val="24"/>
          <w:szCs w:val="24"/>
        </w:rPr>
        <w:t>填表说明：</w:t>
      </w:r>
      <w:r>
        <w:rPr>
          <w:rFonts w:ascii="Times New Roman" w:eastAsia="仿宋_GB2312" w:hAnsi="Times New Roman" w:cs="Times New Roman"/>
          <w:bCs/>
          <w:sz w:val="24"/>
          <w:szCs w:val="24"/>
        </w:rPr>
        <w:t>1.</w:t>
      </w:r>
      <w:r>
        <w:rPr>
          <w:rFonts w:ascii="Times New Roman" w:eastAsia="仿宋_GB2312" w:hAnsi="Times New Roman" w:cs="Times New Roman" w:hint="eastAsia"/>
          <w:bCs/>
          <w:sz w:val="24"/>
          <w:szCs w:val="24"/>
        </w:rPr>
        <w:t>本表格由</w:t>
      </w:r>
      <w:r>
        <w:rPr>
          <w:rFonts w:ascii="Times New Roman" w:eastAsia="仿宋_GB2312" w:hAnsi="Times New Roman" w:cs="Times New Roman" w:hint="eastAsia"/>
          <w:bCs/>
          <w:sz w:val="24"/>
          <w:szCs w:val="24"/>
        </w:rPr>
        <w:t>QDLP</w:t>
      </w:r>
      <w:r>
        <w:rPr>
          <w:rFonts w:ascii="Times New Roman" w:eastAsia="仿宋_GB2312" w:hAnsi="Times New Roman" w:cs="Times New Roman" w:hint="eastAsia"/>
          <w:bCs/>
          <w:sz w:val="24"/>
          <w:szCs w:val="24"/>
        </w:rPr>
        <w:t>试点管理企业填报。</w:t>
      </w:r>
      <w:r>
        <w:rPr>
          <w:rFonts w:ascii="Times New Roman" w:eastAsia="仿宋_GB2312" w:hAnsi="Times New Roman" w:cs="Times New Roman"/>
          <w:bCs/>
          <w:sz w:val="24"/>
          <w:szCs w:val="24"/>
        </w:rPr>
        <w:t>2.</w:t>
      </w:r>
      <w:r>
        <w:rPr>
          <w:rFonts w:ascii="Times New Roman" w:eastAsia="仿宋_GB2312" w:hAnsi="Times New Roman" w:cs="Times New Roman" w:hint="eastAsia"/>
          <w:bCs/>
          <w:sz w:val="24"/>
          <w:szCs w:val="24"/>
        </w:rPr>
        <w:t xml:space="preserve"> </w:t>
      </w:r>
      <w:r>
        <w:rPr>
          <w:rFonts w:ascii="Times New Roman" w:eastAsia="仿宋_GB2312" w:hAnsi="Times New Roman" w:cs="Times New Roman" w:hint="eastAsia"/>
          <w:bCs/>
          <w:sz w:val="24"/>
          <w:szCs w:val="24"/>
        </w:rPr>
        <w:t>管理企业应同时向其自身所在地、托管人所在地、试点基金注册地以及额度发放所在地外汇局报送此报表。</w:t>
      </w:r>
      <w:r>
        <w:rPr>
          <w:rFonts w:ascii="Times New Roman" w:eastAsia="仿宋_GB2312" w:hAnsi="Times New Roman" w:cs="Times New Roman" w:hint="eastAsia"/>
          <w:bCs/>
          <w:sz w:val="24"/>
          <w:szCs w:val="24"/>
        </w:rPr>
        <w:t>3.</w:t>
      </w:r>
      <w:r>
        <w:rPr>
          <w:rFonts w:ascii="Times New Roman" w:eastAsia="仿宋_GB2312" w:hAnsi="Times New Roman" w:cs="Times New Roman" w:hint="eastAsia"/>
          <w:bCs/>
          <w:sz w:val="24"/>
          <w:szCs w:val="24"/>
        </w:rPr>
        <w:t>除跨境人民币外，均填报折美元数，下同。</w:t>
      </w:r>
      <w:r>
        <w:rPr>
          <w:rFonts w:ascii="Times New Roman" w:eastAsia="仿宋_GB2312" w:hAnsi="Times New Roman" w:cs="Times New Roman" w:hint="eastAsia"/>
          <w:bCs/>
          <w:sz w:val="24"/>
          <w:szCs w:val="24"/>
        </w:rPr>
        <w:t>4.</w:t>
      </w:r>
      <w:r>
        <w:rPr>
          <w:rFonts w:ascii="Times New Roman" w:eastAsia="仿宋_GB2312" w:hAnsi="Times New Roman" w:cs="Times New Roman" w:hint="eastAsia"/>
          <w:bCs/>
          <w:sz w:val="24"/>
          <w:szCs w:val="24"/>
        </w:rPr>
        <w:t>已分配境外投资额度是指，管理企业自主分配的各试点基金境外投资额度；或者按照联席评审机制核定的各单只基金额度。</w:t>
      </w:r>
      <w:r>
        <w:rPr>
          <w:rFonts w:ascii="Times New Roman" w:eastAsia="仿宋_GB2312" w:hAnsi="Times New Roman" w:cs="Times New Roman" w:hint="eastAsia"/>
          <w:bCs/>
          <w:sz w:val="24"/>
          <w:szCs w:val="24"/>
        </w:rPr>
        <w:t>5.</w:t>
      </w:r>
      <w:r>
        <w:rPr>
          <w:rFonts w:ascii="Times New Roman" w:eastAsia="仿宋_GB2312" w:hAnsi="Times New Roman" w:cs="Times New Roman" w:hint="eastAsia"/>
          <w:bCs/>
          <w:sz w:val="24"/>
          <w:szCs w:val="24"/>
        </w:rPr>
        <w:t>已使用的境外投资额度是指，该只基金</w:t>
      </w:r>
      <w:r>
        <w:rPr>
          <w:rFonts w:ascii="Times New Roman" w:eastAsia="仿宋_GB2312" w:hAnsi="Times New Roman" w:cs="Times New Roman"/>
          <w:bCs/>
          <w:sz w:val="24"/>
          <w:szCs w:val="24"/>
        </w:rPr>
        <w:t>本、外币</w:t>
      </w:r>
      <w:r>
        <w:rPr>
          <w:rFonts w:ascii="Times New Roman" w:eastAsia="仿宋_GB2312" w:hAnsi="Times New Roman" w:cs="Times New Roman" w:hint="eastAsia"/>
          <w:bCs/>
          <w:sz w:val="24"/>
          <w:szCs w:val="24"/>
        </w:rPr>
        <w:t>境外投资</w:t>
      </w:r>
      <w:r>
        <w:rPr>
          <w:rFonts w:ascii="Times New Roman" w:eastAsia="仿宋_GB2312" w:hAnsi="Times New Roman" w:cs="Times New Roman"/>
          <w:bCs/>
          <w:sz w:val="24"/>
          <w:szCs w:val="24"/>
        </w:rPr>
        <w:t>净汇出</w:t>
      </w:r>
      <w:r>
        <w:rPr>
          <w:rFonts w:ascii="Times New Roman" w:eastAsia="仿宋_GB2312" w:hAnsi="Times New Roman" w:cs="Times New Roman" w:hint="eastAsia"/>
          <w:bCs/>
          <w:sz w:val="24"/>
          <w:szCs w:val="24"/>
        </w:rPr>
        <w:t>金额（包括本金和资本利得）减去股息、利润、分红、税费等经常项目收支，数值不得小于零。</w:t>
      </w:r>
      <w:r>
        <w:rPr>
          <w:rFonts w:ascii="Times New Roman" w:eastAsia="仿宋_GB2312" w:hAnsi="Times New Roman" w:cs="Times New Roman" w:hint="eastAsia"/>
          <w:bCs/>
          <w:sz w:val="24"/>
          <w:szCs w:val="24"/>
        </w:rPr>
        <w:t>6.</w:t>
      </w:r>
      <w:r>
        <w:rPr>
          <w:rFonts w:ascii="Times New Roman" w:eastAsia="仿宋_GB2312" w:hAnsi="Times New Roman" w:cs="Times New Roman" w:hint="eastAsia"/>
          <w:bCs/>
          <w:sz w:val="24"/>
          <w:szCs w:val="24"/>
        </w:rPr>
        <w:t>资金汇出入填写：该基金自成立以来累计资金汇出入情况。外汇包括自有外汇和购汇，人民币指跨境人民币，合计填写折美元数。</w:t>
      </w:r>
      <w:r>
        <w:rPr>
          <w:rFonts w:ascii="Times New Roman" w:eastAsia="仿宋_GB2312" w:hAnsi="Times New Roman" w:cs="Times New Roman"/>
          <w:bCs/>
          <w:sz w:val="24"/>
          <w:szCs w:val="24"/>
        </w:rPr>
        <w:t>汇率应参照汇</w:t>
      </w:r>
      <w:r>
        <w:rPr>
          <w:rFonts w:ascii="Times New Roman" w:eastAsia="仿宋_GB2312" w:hAnsi="Times New Roman" w:cs="Times New Roman" w:hint="eastAsia"/>
          <w:bCs/>
          <w:sz w:val="24"/>
          <w:szCs w:val="24"/>
        </w:rPr>
        <w:t>出</w:t>
      </w:r>
      <w:r>
        <w:rPr>
          <w:rFonts w:ascii="Times New Roman" w:eastAsia="仿宋_GB2312" w:hAnsi="Times New Roman" w:cs="Times New Roman"/>
          <w:bCs/>
          <w:sz w:val="24"/>
          <w:szCs w:val="24"/>
        </w:rPr>
        <w:t>资金上月</w:t>
      </w:r>
      <w:r>
        <w:rPr>
          <w:rFonts w:ascii="Times New Roman" w:eastAsia="仿宋_GB2312" w:hAnsi="Times New Roman" w:cs="Times New Roman" w:hint="eastAsia"/>
          <w:bCs/>
          <w:sz w:val="24"/>
          <w:szCs w:val="24"/>
        </w:rPr>
        <w:t>末</w:t>
      </w:r>
      <w:r>
        <w:rPr>
          <w:rFonts w:ascii="Times New Roman" w:eastAsia="仿宋_GB2312" w:hAnsi="Times New Roman" w:cs="Times New Roman"/>
          <w:bCs/>
          <w:sz w:val="24"/>
          <w:szCs w:val="24"/>
        </w:rPr>
        <w:t>外汇局公布的各种货币对美元折算率。</w:t>
      </w:r>
      <w:r>
        <w:rPr>
          <w:rFonts w:ascii="Times New Roman" w:eastAsia="仿宋_GB2312" w:hAnsi="Times New Roman" w:cs="Times New Roman" w:hint="eastAsia"/>
          <w:bCs/>
          <w:sz w:val="24"/>
          <w:szCs w:val="24"/>
        </w:rPr>
        <w:t>7.</w:t>
      </w:r>
      <w:r>
        <w:rPr>
          <w:rFonts w:ascii="Times New Roman" w:eastAsia="仿宋_GB2312" w:hAnsi="Times New Roman" w:cs="Times New Roman"/>
          <w:bCs/>
          <w:sz w:val="24"/>
          <w:szCs w:val="24"/>
        </w:rPr>
        <w:t>净汇</w:t>
      </w:r>
      <w:r>
        <w:rPr>
          <w:rFonts w:ascii="Times New Roman" w:eastAsia="仿宋_GB2312" w:hAnsi="Times New Roman" w:cs="Times New Roman" w:hint="eastAsia"/>
          <w:bCs/>
          <w:sz w:val="24"/>
          <w:szCs w:val="24"/>
        </w:rPr>
        <w:t>出</w:t>
      </w:r>
      <w:r>
        <w:rPr>
          <w:rFonts w:ascii="Times New Roman" w:eastAsia="仿宋_GB2312" w:hAnsi="Times New Roman" w:cs="Times New Roman"/>
          <w:bCs/>
          <w:sz w:val="24"/>
          <w:szCs w:val="24"/>
        </w:rPr>
        <w:t>金额</w:t>
      </w:r>
      <w:r>
        <w:rPr>
          <w:rFonts w:ascii="Times New Roman" w:eastAsia="仿宋_GB2312" w:hAnsi="Times New Roman" w:cs="Times New Roman"/>
          <w:bCs/>
          <w:sz w:val="24"/>
          <w:szCs w:val="24"/>
        </w:rPr>
        <w:t>=</w:t>
      </w:r>
      <w:r>
        <w:rPr>
          <w:rFonts w:ascii="Times New Roman" w:eastAsia="仿宋_GB2312" w:hAnsi="Times New Roman" w:cs="Times New Roman"/>
          <w:bCs/>
          <w:sz w:val="24"/>
          <w:szCs w:val="24"/>
        </w:rPr>
        <w:t>汇</w:t>
      </w:r>
      <w:r>
        <w:rPr>
          <w:rFonts w:ascii="Times New Roman" w:eastAsia="仿宋_GB2312" w:hAnsi="Times New Roman" w:cs="Times New Roman" w:hint="eastAsia"/>
          <w:bCs/>
          <w:sz w:val="24"/>
          <w:szCs w:val="24"/>
        </w:rPr>
        <w:t>出</w:t>
      </w:r>
      <w:r>
        <w:rPr>
          <w:rFonts w:ascii="Times New Roman" w:eastAsia="仿宋_GB2312" w:hAnsi="Times New Roman" w:cs="Times New Roman"/>
          <w:bCs/>
          <w:sz w:val="24"/>
          <w:szCs w:val="24"/>
        </w:rPr>
        <w:t>资金额</w:t>
      </w:r>
      <w:r>
        <w:rPr>
          <w:rFonts w:ascii="Times New Roman" w:eastAsia="仿宋_GB2312" w:hAnsi="Times New Roman" w:cs="Times New Roman"/>
          <w:bCs/>
          <w:sz w:val="24"/>
          <w:szCs w:val="24"/>
        </w:rPr>
        <w:t>-</w:t>
      </w:r>
      <w:r>
        <w:rPr>
          <w:rFonts w:ascii="Times New Roman" w:eastAsia="仿宋_GB2312" w:hAnsi="Times New Roman" w:cs="Times New Roman"/>
          <w:bCs/>
          <w:sz w:val="24"/>
          <w:szCs w:val="24"/>
        </w:rPr>
        <w:t>汇</w:t>
      </w:r>
      <w:r>
        <w:rPr>
          <w:rFonts w:ascii="Times New Roman" w:eastAsia="仿宋_GB2312" w:hAnsi="Times New Roman" w:cs="Times New Roman" w:hint="eastAsia"/>
          <w:bCs/>
          <w:sz w:val="24"/>
          <w:szCs w:val="24"/>
        </w:rPr>
        <w:t>入</w:t>
      </w:r>
      <w:r>
        <w:rPr>
          <w:rFonts w:ascii="Times New Roman" w:eastAsia="仿宋_GB2312" w:hAnsi="Times New Roman" w:cs="Times New Roman"/>
          <w:bCs/>
          <w:sz w:val="24"/>
          <w:szCs w:val="24"/>
        </w:rPr>
        <w:t>资金额；净</w:t>
      </w:r>
      <w:r>
        <w:rPr>
          <w:rFonts w:ascii="Times New Roman" w:eastAsia="仿宋_GB2312" w:hAnsi="Times New Roman" w:cs="Times New Roman" w:hint="eastAsia"/>
          <w:bCs/>
          <w:sz w:val="24"/>
          <w:szCs w:val="24"/>
        </w:rPr>
        <w:t>购</w:t>
      </w:r>
      <w:r>
        <w:rPr>
          <w:rFonts w:ascii="Times New Roman" w:eastAsia="仿宋_GB2312" w:hAnsi="Times New Roman" w:cs="Times New Roman"/>
          <w:bCs/>
          <w:sz w:val="24"/>
          <w:szCs w:val="24"/>
        </w:rPr>
        <w:t>汇金额</w:t>
      </w:r>
      <w:r>
        <w:rPr>
          <w:rFonts w:ascii="Times New Roman" w:eastAsia="仿宋_GB2312" w:hAnsi="Times New Roman" w:cs="Times New Roman"/>
          <w:bCs/>
          <w:sz w:val="24"/>
          <w:szCs w:val="24"/>
        </w:rPr>
        <w:t>=</w:t>
      </w:r>
      <w:r>
        <w:rPr>
          <w:rFonts w:ascii="Times New Roman" w:eastAsia="仿宋_GB2312" w:hAnsi="Times New Roman" w:cs="Times New Roman" w:hint="eastAsia"/>
          <w:bCs/>
          <w:sz w:val="24"/>
          <w:szCs w:val="24"/>
        </w:rPr>
        <w:t>购</w:t>
      </w:r>
      <w:r>
        <w:rPr>
          <w:rFonts w:ascii="Times New Roman" w:eastAsia="仿宋_GB2312" w:hAnsi="Times New Roman" w:cs="Times New Roman"/>
          <w:bCs/>
          <w:sz w:val="24"/>
          <w:szCs w:val="24"/>
        </w:rPr>
        <w:t>汇资金额</w:t>
      </w:r>
      <w:r>
        <w:rPr>
          <w:rFonts w:ascii="Times New Roman" w:eastAsia="仿宋_GB2312" w:hAnsi="Times New Roman" w:cs="Times New Roman"/>
          <w:bCs/>
          <w:sz w:val="24"/>
          <w:szCs w:val="24"/>
        </w:rPr>
        <w:t>-</w:t>
      </w:r>
      <w:r>
        <w:rPr>
          <w:rFonts w:ascii="Times New Roman" w:eastAsia="仿宋_GB2312" w:hAnsi="Times New Roman" w:cs="Times New Roman" w:hint="eastAsia"/>
          <w:bCs/>
          <w:sz w:val="24"/>
          <w:szCs w:val="24"/>
        </w:rPr>
        <w:t>结</w:t>
      </w:r>
      <w:r>
        <w:rPr>
          <w:rFonts w:ascii="Times New Roman" w:eastAsia="仿宋_GB2312" w:hAnsi="Times New Roman" w:cs="Times New Roman"/>
          <w:bCs/>
          <w:sz w:val="24"/>
          <w:szCs w:val="24"/>
        </w:rPr>
        <w:t>汇资金。</w:t>
      </w:r>
      <w:r>
        <w:rPr>
          <w:rFonts w:ascii="Times New Roman" w:eastAsia="仿宋_GB2312" w:hAnsi="Times New Roman" w:cs="Times New Roman" w:hint="eastAsia"/>
          <w:bCs/>
          <w:sz w:val="24"/>
          <w:szCs w:val="24"/>
        </w:rPr>
        <w:t xml:space="preserve">8. </w:t>
      </w:r>
      <w:r>
        <w:rPr>
          <w:rFonts w:ascii="Times New Roman" w:eastAsia="仿宋_GB2312" w:hAnsi="Times New Roman" w:cs="Times New Roman" w:hint="eastAsia"/>
          <w:bCs/>
          <w:sz w:val="24"/>
          <w:szCs w:val="24"/>
        </w:rPr>
        <w:t>试点管理企业可根据实际业务发生情况增减行数。</w:t>
      </w:r>
    </w:p>
    <w:p w:rsidR="00DE5ECC" w:rsidRDefault="00171CAB">
      <w:pPr>
        <w:adjustRightInd w:val="0"/>
        <w:snapToGrid w:val="0"/>
        <w:spacing w:line="360" w:lineRule="auto"/>
        <w:rPr>
          <w:rFonts w:ascii="Times New Roman" w:eastAsia="仿宋_GB2312" w:hAnsi="Times New Roman" w:cs="Times New Roman"/>
          <w:sz w:val="24"/>
          <w:szCs w:val="24"/>
        </w:rPr>
      </w:pPr>
      <w:r>
        <w:rPr>
          <w:rFonts w:ascii="Times New Roman" w:eastAsia="仿宋_GB2312" w:hAnsi="Times New Roman" w:cs="Times New Roman"/>
          <w:bCs/>
          <w:sz w:val="24"/>
          <w:szCs w:val="24"/>
        </w:rPr>
        <w:t>填表人：</w:t>
      </w:r>
      <w:r>
        <w:rPr>
          <w:rFonts w:ascii="Times New Roman" w:eastAsia="仿宋_GB2312" w:hAnsi="Times New Roman" w:cs="Times New Roman"/>
          <w:bCs/>
          <w:sz w:val="24"/>
          <w:szCs w:val="24"/>
        </w:rPr>
        <w:t xml:space="preserve">                    </w:t>
      </w:r>
      <w:r>
        <w:rPr>
          <w:rFonts w:ascii="Times New Roman" w:eastAsia="仿宋_GB2312" w:hAnsi="Times New Roman" w:cs="Times New Roman"/>
          <w:bCs/>
          <w:sz w:val="24"/>
          <w:szCs w:val="24"/>
        </w:rPr>
        <w:t>联系电话：</w:t>
      </w:r>
      <w:r>
        <w:rPr>
          <w:rFonts w:ascii="Times New Roman" w:eastAsia="仿宋_GB2312" w:hAnsi="Times New Roman" w:cs="Times New Roman"/>
          <w:bCs/>
          <w:sz w:val="24"/>
          <w:szCs w:val="24"/>
        </w:rPr>
        <w:t xml:space="preserve">               </w:t>
      </w:r>
      <w:r>
        <w:rPr>
          <w:rFonts w:ascii="Times New Roman" w:eastAsia="仿宋_GB2312" w:hAnsi="Times New Roman" w:cs="Times New Roman"/>
          <w:bCs/>
          <w:sz w:val="24"/>
          <w:szCs w:val="24"/>
        </w:rPr>
        <w:t>负责人：（签章）</w:t>
      </w:r>
      <w:r>
        <w:rPr>
          <w:rFonts w:ascii="Times New Roman" w:eastAsia="仿宋_GB2312" w:hAnsi="Times New Roman" w:cs="Times New Roman"/>
          <w:bCs/>
          <w:sz w:val="24"/>
          <w:szCs w:val="24"/>
        </w:rPr>
        <w:t xml:space="preserve">                </w:t>
      </w:r>
      <w:r>
        <w:rPr>
          <w:rFonts w:ascii="Times New Roman" w:eastAsia="仿宋_GB2312" w:hAnsi="Times New Roman" w:cs="Times New Roman"/>
          <w:bCs/>
          <w:sz w:val="24"/>
          <w:szCs w:val="24"/>
        </w:rPr>
        <w:t>填表时间：</w:t>
      </w:r>
      <w:r>
        <w:rPr>
          <w:rFonts w:ascii="Times New Roman" w:eastAsia="仿宋_GB2312" w:hAnsi="Times New Roman" w:cs="Times New Roman"/>
          <w:bCs/>
          <w:sz w:val="24"/>
          <w:szCs w:val="24"/>
        </w:rPr>
        <w:t xml:space="preserve">  </w:t>
      </w:r>
      <w:r>
        <w:rPr>
          <w:rFonts w:ascii="Times New Roman" w:eastAsia="仿宋_GB2312" w:hAnsi="Times New Roman" w:cs="Times New Roman"/>
          <w:bCs/>
          <w:sz w:val="24"/>
          <w:szCs w:val="24"/>
        </w:rPr>
        <w:t>年</w:t>
      </w:r>
      <w:r>
        <w:rPr>
          <w:rFonts w:ascii="Times New Roman" w:eastAsia="仿宋_GB2312" w:hAnsi="Times New Roman" w:cs="Times New Roman"/>
          <w:bCs/>
          <w:sz w:val="24"/>
          <w:szCs w:val="24"/>
        </w:rPr>
        <w:t xml:space="preserve">   </w:t>
      </w:r>
      <w:r>
        <w:rPr>
          <w:rFonts w:ascii="Times New Roman" w:eastAsia="仿宋_GB2312" w:hAnsi="Times New Roman" w:cs="Times New Roman"/>
          <w:bCs/>
          <w:sz w:val="24"/>
          <w:szCs w:val="24"/>
        </w:rPr>
        <w:t>月</w:t>
      </w:r>
      <w:r>
        <w:rPr>
          <w:rFonts w:ascii="Times New Roman" w:eastAsia="仿宋_GB2312" w:hAnsi="Times New Roman" w:cs="Times New Roman"/>
          <w:bCs/>
          <w:sz w:val="24"/>
          <w:szCs w:val="24"/>
        </w:rPr>
        <w:t xml:space="preserve">   </w:t>
      </w:r>
      <w:r>
        <w:rPr>
          <w:rFonts w:ascii="Times New Roman" w:eastAsia="仿宋_GB2312" w:hAnsi="Times New Roman" w:cs="Times New Roman"/>
          <w:bCs/>
          <w:sz w:val="24"/>
          <w:szCs w:val="24"/>
        </w:rPr>
        <w:t>日</w:t>
      </w:r>
      <w:r>
        <w:rPr>
          <w:rFonts w:ascii="Times New Roman" w:eastAsia="仿宋_GB2312" w:hAnsi="Times New Roman" w:cs="Times New Roman"/>
          <w:sz w:val="24"/>
          <w:szCs w:val="24"/>
        </w:rPr>
        <w:t xml:space="preserve">   </w:t>
      </w:r>
      <w:bookmarkStart w:id="0" w:name="_GoBack"/>
      <w:bookmarkEnd w:id="0"/>
    </w:p>
    <w:sectPr w:rsidR="00DE5ECC">
      <w:headerReference w:type="even" r:id="rId9"/>
      <w:headerReference w:type="default" r:id="rId10"/>
      <w:footerReference w:type="even" r:id="rId11"/>
      <w:footerReference w:type="default" r:id="rId12"/>
      <w:pgSz w:w="16838" w:h="11906" w:orient="landscape"/>
      <w:pgMar w:top="1587" w:right="2098" w:bottom="1474" w:left="1984" w:header="0" w:footer="1134" w:gutter="0"/>
      <w:cols w:space="0"/>
      <w:docGrid w:type="lines" w:linePitch="32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3BFF" w:rsidRDefault="00F93BFF">
      <w:r>
        <w:separator/>
      </w:r>
    </w:p>
  </w:endnote>
  <w:endnote w:type="continuationSeparator" w:id="0">
    <w:p w:rsidR="00F93BFF" w:rsidRDefault="00F93B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CBF586A6-33A6-427E-85C0-9846F024DC38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Bold r:id="rId2" w:fontKey="{F7867843-3CFE-44B5-9E85-E35DFA941E85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B59EE6E3-4D85-4747-A83A-43004E50CED0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4" w:subsetted="1" w:fontKey="{EDB363B7-84E6-4408-BFB7-1A6A03A92736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C9F1F65-87BF-4AD3-B7B4-DE0A9FB90A7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5ECC" w:rsidRDefault="00171CAB">
    <w:pPr>
      <w:pStyle w:val="a6"/>
      <w:rPr>
        <w:rFonts w:ascii="宋体" w:hAnsi="宋体"/>
        <w:sz w:val="28"/>
        <w:szCs w:val="28"/>
      </w:rPr>
    </w:pP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-</w:t>
    </w:r>
    <w:r>
      <w:rPr>
        <w:rFonts w:ascii="宋体" w:hAnsi="宋体"/>
        <w:sz w:val="28"/>
        <w:szCs w:val="28"/>
      </w:rPr>
      <w:t xml:space="preserve"> 2 -</w:t>
    </w:r>
    <w:r>
      <w:rPr>
        <w:rFonts w:ascii="宋体" w:hAnsi="宋体"/>
        <w:sz w:val="28"/>
        <w:szCs w:val="28"/>
      </w:rPr>
      <w:fldChar w:fldCharType="end"/>
    </w:r>
  </w:p>
  <w:p w:rsidR="00DE5ECC" w:rsidRDefault="00DE5ECC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5ECC" w:rsidRDefault="00E3287B">
    <w:pPr>
      <w:pStyle w:val="a6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7F0FE1F" wp14:editId="2351ECE4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316865" cy="139700"/>
              <wp:effectExtent l="0" t="0" r="0" b="0"/>
              <wp:wrapNone/>
              <wp:docPr id="1" name="40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1686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E5ECC" w:rsidRDefault="00171CAB">
                          <w:pPr>
                            <w:pStyle w:val="a6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744190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4098" o:spid="_x0000_s1026" style="position:absolute;margin-left:-26.25pt;margin-top:0;width:24.95pt;height:11pt;z-index:251658240;visibility:visible;mso-wrap-style:non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" filled="f" stroked="f" strokeweight=".5pt">
              <v:textbox style="mso-fit-shape-to-text:t" inset="0,0,0,0">
                <w:txbxContent>
                  <w:p w:rsidR="00DE5ECC" w:rsidRDefault="00171CAB">
                    <w:pPr>
                      <w:pStyle w:val="a6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744190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3BFF" w:rsidRDefault="00F93BFF">
      <w:r>
        <w:separator/>
      </w:r>
    </w:p>
  </w:footnote>
  <w:footnote w:type="continuationSeparator" w:id="0">
    <w:p w:rsidR="00F93BFF" w:rsidRDefault="00F93B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5ECC" w:rsidRDefault="00DE5ECC">
    <w:pPr>
      <w:pStyle w:val="a7"/>
      <w:pBdr>
        <w:bottom w:val="none" w:sz="0" w:space="0" w:color="auto"/>
      </w:pBdr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5ECC" w:rsidRDefault="00DE5ECC">
    <w:pPr>
      <w:pStyle w:val="a7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chineseCountingThousand"/>
      <w:lvlText w:val="第%1条"/>
      <w:lvlJc w:val="left"/>
      <w:pPr>
        <w:ind w:left="846" w:hanging="420"/>
      </w:pPr>
      <w:rPr>
        <w:rFonts w:hint="eastAsia"/>
        <w:b/>
      </w:rPr>
    </w:lvl>
    <w:lvl w:ilvl="1">
      <w:start w:val="1"/>
      <w:numFmt w:val="lowerLetter"/>
      <w:lvlText w:val="%2)"/>
      <w:lvlJc w:val="left"/>
      <w:pPr>
        <w:ind w:left="1418" w:hanging="420"/>
      </w:pPr>
    </w:lvl>
    <w:lvl w:ilvl="2">
      <w:start w:val="1"/>
      <w:numFmt w:val="lowerRoman"/>
      <w:lvlText w:val="%3."/>
      <w:lvlJc w:val="right"/>
      <w:pPr>
        <w:ind w:left="1838" w:hanging="420"/>
      </w:pPr>
    </w:lvl>
    <w:lvl w:ilvl="3">
      <w:start w:val="1"/>
      <w:numFmt w:val="decimal"/>
      <w:lvlText w:val="%4."/>
      <w:lvlJc w:val="left"/>
      <w:pPr>
        <w:ind w:left="2258" w:hanging="420"/>
      </w:pPr>
    </w:lvl>
    <w:lvl w:ilvl="4">
      <w:start w:val="1"/>
      <w:numFmt w:val="lowerLetter"/>
      <w:lvlText w:val="%5)"/>
      <w:lvlJc w:val="left"/>
      <w:pPr>
        <w:ind w:left="2678" w:hanging="420"/>
      </w:pPr>
    </w:lvl>
    <w:lvl w:ilvl="5">
      <w:start w:val="1"/>
      <w:numFmt w:val="lowerRoman"/>
      <w:lvlText w:val="%6."/>
      <w:lvlJc w:val="right"/>
      <w:pPr>
        <w:ind w:left="3098" w:hanging="420"/>
      </w:pPr>
    </w:lvl>
    <w:lvl w:ilvl="6">
      <w:start w:val="1"/>
      <w:numFmt w:val="decimal"/>
      <w:lvlText w:val="%7."/>
      <w:lvlJc w:val="left"/>
      <w:pPr>
        <w:ind w:left="3518" w:hanging="420"/>
      </w:pPr>
    </w:lvl>
    <w:lvl w:ilvl="7">
      <w:start w:val="1"/>
      <w:numFmt w:val="lowerLetter"/>
      <w:lvlText w:val="%8)"/>
      <w:lvlJc w:val="left"/>
      <w:pPr>
        <w:ind w:left="3938" w:hanging="420"/>
      </w:pPr>
    </w:lvl>
    <w:lvl w:ilvl="8">
      <w:start w:val="1"/>
      <w:numFmt w:val="lowerRoman"/>
      <w:lvlText w:val="%9."/>
      <w:lvlJc w:val="right"/>
      <w:pPr>
        <w:ind w:left="4358" w:hanging="420"/>
      </w:pPr>
    </w:lvl>
  </w:abstractNum>
  <w:abstractNum w:abstractNumId="1">
    <w:nsid w:val="42771387"/>
    <w:multiLevelType w:val="singleLevel"/>
    <w:tmpl w:val="42771387"/>
    <w:lvl w:ilvl="0">
      <w:start w:val="1"/>
      <w:numFmt w:val="chineseCounting"/>
      <w:suff w:val="nothing"/>
      <w:lvlText w:val="（%1）"/>
      <w:lvlJc w:val="left"/>
      <w:pPr>
        <w:ind w:left="740" w:firstLine="0"/>
      </w:pPr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bordersDoNotSurroundHeader/>
  <w:bordersDoNotSurroundFooter/>
  <w:proofState w:spelling="clean" w:grammar="clean"/>
  <w:defaultTabStop w:val="420"/>
  <w:drawingGridHorizontalSpacing w:val="105"/>
  <w:drawingGridVerticalSpacing w:val="164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1856"/>
    <w:rsid w:val="00024521"/>
    <w:rsid w:val="0004793B"/>
    <w:rsid w:val="00171CAB"/>
    <w:rsid w:val="001F41C4"/>
    <w:rsid w:val="002C7E6B"/>
    <w:rsid w:val="00382C39"/>
    <w:rsid w:val="0042519F"/>
    <w:rsid w:val="004C3A36"/>
    <w:rsid w:val="004D0A65"/>
    <w:rsid w:val="0059000A"/>
    <w:rsid w:val="005D2CA4"/>
    <w:rsid w:val="00625935"/>
    <w:rsid w:val="00646DFC"/>
    <w:rsid w:val="006C490E"/>
    <w:rsid w:val="00744190"/>
    <w:rsid w:val="007541E6"/>
    <w:rsid w:val="007E3FFC"/>
    <w:rsid w:val="007E44C7"/>
    <w:rsid w:val="0097013D"/>
    <w:rsid w:val="00A443E3"/>
    <w:rsid w:val="00B26312"/>
    <w:rsid w:val="00B827D9"/>
    <w:rsid w:val="00C33CE1"/>
    <w:rsid w:val="00CC0E74"/>
    <w:rsid w:val="00CC1856"/>
    <w:rsid w:val="00CF2857"/>
    <w:rsid w:val="00D71652"/>
    <w:rsid w:val="00D81443"/>
    <w:rsid w:val="00DE5ECC"/>
    <w:rsid w:val="00E3287B"/>
    <w:rsid w:val="00F27A4E"/>
    <w:rsid w:val="00F93BFF"/>
    <w:rsid w:val="00FB3A0C"/>
    <w:rsid w:val="00FE4CD5"/>
    <w:rsid w:val="2C505C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unhideWhenUsed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0" w:unhideWhenUsed="0" w:qFormat="1"/>
    <w:lsdException w:name="Body Text Indent" w:semiHidden="0" w:uiPriority="0" w:unhideWhenUsed="0" w:qFormat="1"/>
    <w:lsdException w:name="Subtitle" w:semiHidden="0" w:uiPriority="11" w:unhideWhenUsed="0" w:qFormat="1"/>
    <w:lsdException w:name="Body Text First Indent 2" w:semiHidden="0" w:uiPriority="0" w:unhideWhenUsed="0" w:qFormat="1"/>
    <w:lsdException w:name="Body Text Indent 2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semiHidden="0" w:unhideWhenUsed="0" w:qFormat="1"/>
    <w:lsdException w:name="Normal Table" w:qFormat="1"/>
    <w:lsdException w:name="Balloon Text" w:semiHidden="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2"/>
    <w:qFormat/>
    <w:pPr>
      <w:widowControl w:val="0"/>
      <w:jc w:val="both"/>
    </w:pPr>
    <w:rPr>
      <w:rFonts w:ascii="Calibri" w:hAnsi="Calibri" w:cs="宋体"/>
      <w:kern w:val="2"/>
      <w:sz w:val="21"/>
      <w:szCs w:val="22"/>
    </w:rPr>
  </w:style>
  <w:style w:type="paragraph" w:styleId="2">
    <w:name w:val="heading 2"/>
    <w:basedOn w:val="a"/>
    <w:next w:val="a"/>
    <w:uiPriority w:val="9"/>
    <w:qFormat/>
    <w:pPr>
      <w:keepNext/>
      <w:keepLines/>
      <w:spacing w:before="260" w:after="260" w:line="416" w:lineRule="auto"/>
      <w:outlineLvl w:val="1"/>
    </w:pPr>
    <w:rPr>
      <w:rFonts w:ascii="Calibri Light" w:hAnsi="Calibri Light" w:cs="黑体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qFormat/>
    <w:pPr>
      <w:spacing w:after="120" w:line="560" w:lineRule="exact"/>
      <w:ind w:firstLineChars="200" w:firstLine="640"/>
    </w:pPr>
    <w:rPr>
      <w:rFonts w:ascii="仿宋_GB2312" w:eastAsia="仿宋_GB2312" w:hAnsi="Times New Roman" w:cs="Times New Roman"/>
      <w:bCs/>
      <w:sz w:val="32"/>
      <w:szCs w:val="32"/>
    </w:rPr>
  </w:style>
  <w:style w:type="paragraph" w:styleId="a4">
    <w:name w:val="Body Text Indent"/>
    <w:basedOn w:val="a"/>
    <w:qFormat/>
    <w:pPr>
      <w:spacing w:after="120"/>
      <w:ind w:leftChars="200" w:left="420"/>
    </w:pPr>
  </w:style>
  <w:style w:type="paragraph" w:styleId="20">
    <w:name w:val="Body Text Indent 2"/>
    <w:basedOn w:val="a"/>
    <w:qFormat/>
    <w:pPr>
      <w:spacing w:line="480" w:lineRule="exact"/>
      <w:ind w:firstLineChars="200" w:firstLine="480"/>
    </w:pPr>
  </w:style>
  <w:style w:type="paragraph" w:styleId="a5">
    <w:name w:val="Balloon Text"/>
    <w:basedOn w:val="a"/>
    <w:link w:val="Char0"/>
    <w:uiPriority w:val="99"/>
    <w:qFormat/>
    <w:rPr>
      <w:sz w:val="18"/>
      <w:szCs w:val="18"/>
    </w:rPr>
  </w:style>
  <w:style w:type="paragraph" w:styleId="a6">
    <w:name w:val="footer"/>
    <w:basedOn w:val="a"/>
    <w:link w:val="Char1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2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uiPriority w:val="99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21">
    <w:name w:val="Body Text First Indent 2"/>
    <w:basedOn w:val="a4"/>
    <w:qFormat/>
    <w:pPr>
      <w:ind w:firstLineChars="200" w:firstLine="420"/>
    </w:pPr>
  </w:style>
  <w:style w:type="character" w:styleId="a9">
    <w:name w:val="Strong"/>
    <w:basedOn w:val="a0"/>
    <w:qFormat/>
    <w:rPr>
      <w:b/>
      <w:bCs/>
    </w:rPr>
  </w:style>
  <w:style w:type="character" w:customStyle="1" w:styleId="Char">
    <w:name w:val="正文文本 Char"/>
    <w:basedOn w:val="a0"/>
    <w:link w:val="a3"/>
    <w:qFormat/>
    <w:rPr>
      <w:rFonts w:ascii="仿宋_GB2312" w:eastAsia="仿宋_GB2312" w:hAnsi="Times New Roman" w:cs="Times New Roman"/>
      <w:bCs/>
      <w:sz w:val="32"/>
      <w:szCs w:val="32"/>
    </w:rPr>
  </w:style>
  <w:style w:type="character" w:customStyle="1" w:styleId="Char2">
    <w:name w:val="页眉 Char"/>
    <w:basedOn w:val="a0"/>
    <w:link w:val="a7"/>
    <w:uiPriority w:val="99"/>
    <w:qFormat/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qFormat/>
    <w:rPr>
      <w:sz w:val="18"/>
      <w:szCs w:val="18"/>
    </w:rPr>
  </w:style>
  <w:style w:type="character" w:customStyle="1" w:styleId="Char0">
    <w:name w:val="批注框文本 Char"/>
    <w:basedOn w:val="a0"/>
    <w:link w:val="a5"/>
    <w:uiPriority w:val="99"/>
    <w:qFormat/>
    <w:rPr>
      <w:sz w:val="18"/>
      <w:szCs w:val="18"/>
    </w:rPr>
  </w:style>
  <w:style w:type="paragraph" w:customStyle="1" w:styleId="ListParagraphfc436fb7-e39c-454b-94bb-3db00ab756d9">
    <w:name w:val="List Paragraph_fc436fb7-e39c-454b-94bb-3db00ab756d9"/>
    <w:basedOn w:val="a"/>
    <w:uiPriority w:val="99"/>
    <w:qFormat/>
    <w:pPr>
      <w:ind w:firstLineChars="200" w:firstLine="420"/>
    </w:p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paragraph" w:styleId="ab">
    <w:name w:val="Date"/>
    <w:basedOn w:val="a"/>
    <w:next w:val="a"/>
    <w:link w:val="Char3"/>
    <w:uiPriority w:val="99"/>
    <w:semiHidden/>
    <w:unhideWhenUsed/>
    <w:rsid w:val="00E3287B"/>
    <w:pPr>
      <w:ind w:leftChars="2500" w:left="100"/>
    </w:pPr>
  </w:style>
  <w:style w:type="character" w:customStyle="1" w:styleId="Char3">
    <w:name w:val="日期 Char"/>
    <w:basedOn w:val="a0"/>
    <w:link w:val="ab"/>
    <w:uiPriority w:val="99"/>
    <w:semiHidden/>
    <w:rsid w:val="00E3287B"/>
    <w:rPr>
      <w:rFonts w:ascii="Calibri" w:hAnsi="Calibri" w:cs="宋体"/>
      <w:kern w:val="2"/>
      <w:sz w:val="21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unhideWhenUsed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0" w:unhideWhenUsed="0" w:qFormat="1"/>
    <w:lsdException w:name="Body Text Indent" w:semiHidden="0" w:uiPriority="0" w:unhideWhenUsed="0" w:qFormat="1"/>
    <w:lsdException w:name="Subtitle" w:semiHidden="0" w:uiPriority="11" w:unhideWhenUsed="0" w:qFormat="1"/>
    <w:lsdException w:name="Body Text First Indent 2" w:semiHidden="0" w:uiPriority="0" w:unhideWhenUsed="0" w:qFormat="1"/>
    <w:lsdException w:name="Body Text Indent 2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semiHidden="0" w:unhideWhenUsed="0" w:qFormat="1"/>
    <w:lsdException w:name="Normal Table" w:qFormat="1"/>
    <w:lsdException w:name="Balloon Text" w:semiHidden="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2"/>
    <w:qFormat/>
    <w:pPr>
      <w:widowControl w:val="0"/>
      <w:jc w:val="both"/>
    </w:pPr>
    <w:rPr>
      <w:rFonts w:ascii="Calibri" w:hAnsi="Calibri" w:cs="宋体"/>
      <w:kern w:val="2"/>
      <w:sz w:val="21"/>
      <w:szCs w:val="22"/>
    </w:rPr>
  </w:style>
  <w:style w:type="paragraph" w:styleId="2">
    <w:name w:val="heading 2"/>
    <w:basedOn w:val="a"/>
    <w:next w:val="a"/>
    <w:uiPriority w:val="9"/>
    <w:qFormat/>
    <w:pPr>
      <w:keepNext/>
      <w:keepLines/>
      <w:spacing w:before="260" w:after="260" w:line="416" w:lineRule="auto"/>
      <w:outlineLvl w:val="1"/>
    </w:pPr>
    <w:rPr>
      <w:rFonts w:ascii="Calibri Light" w:hAnsi="Calibri Light" w:cs="黑体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qFormat/>
    <w:pPr>
      <w:spacing w:after="120" w:line="560" w:lineRule="exact"/>
      <w:ind w:firstLineChars="200" w:firstLine="640"/>
    </w:pPr>
    <w:rPr>
      <w:rFonts w:ascii="仿宋_GB2312" w:eastAsia="仿宋_GB2312" w:hAnsi="Times New Roman" w:cs="Times New Roman"/>
      <w:bCs/>
      <w:sz w:val="32"/>
      <w:szCs w:val="32"/>
    </w:rPr>
  </w:style>
  <w:style w:type="paragraph" w:styleId="a4">
    <w:name w:val="Body Text Indent"/>
    <w:basedOn w:val="a"/>
    <w:qFormat/>
    <w:pPr>
      <w:spacing w:after="120"/>
      <w:ind w:leftChars="200" w:left="420"/>
    </w:pPr>
  </w:style>
  <w:style w:type="paragraph" w:styleId="20">
    <w:name w:val="Body Text Indent 2"/>
    <w:basedOn w:val="a"/>
    <w:qFormat/>
    <w:pPr>
      <w:spacing w:line="480" w:lineRule="exact"/>
      <w:ind w:firstLineChars="200" w:firstLine="480"/>
    </w:pPr>
  </w:style>
  <w:style w:type="paragraph" w:styleId="a5">
    <w:name w:val="Balloon Text"/>
    <w:basedOn w:val="a"/>
    <w:link w:val="Char0"/>
    <w:uiPriority w:val="99"/>
    <w:qFormat/>
    <w:rPr>
      <w:sz w:val="18"/>
      <w:szCs w:val="18"/>
    </w:rPr>
  </w:style>
  <w:style w:type="paragraph" w:styleId="a6">
    <w:name w:val="footer"/>
    <w:basedOn w:val="a"/>
    <w:link w:val="Char1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2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uiPriority w:val="99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21">
    <w:name w:val="Body Text First Indent 2"/>
    <w:basedOn w:val="a4"/>
    <w:qFormat/>
    <w:pPr>
      <w:ind w:firstLineChars="200" w:firstLine="420"/>
    </w:pPr>
  </w:style>
  <w:style w:type="character" w:styleId="a9">
    <w:name w:val="Strong"/>
    <w:basedOn w:val="a0"/>
    <w:qFormat/>
    <w:rPr>
      <w:b/>
      <w:bCs/>
    </w:rPr>
  </w:style>
  <w:style w:type="character" w:customStyle="1" w:styleId="Char">
    <w:name w:val="正文文本 Char"/>
    <w:basedOn w:val="a0"/>
    <w:link w:val="a3"/>
    <w:qFormat/>
    <w:rPr>
      <w:rFonts w:ascii="仿宋_GB2312" w:eastAsia="仿宋_GB2312" w:hAnsi="Times New Roman" w:cs="Times New Roman"/>
      <w:bCs/>
      <w:sz w:val="32"/>
      <w:szCs w:val="32"/>
    </w:rPr>
  </w:style>
  <w:style w:type="character" w:customStyle="1" w:styleId="Char2">
    <w:name w:val="页眉 Char"/>
    <w:basedOn w:val="a0"/>
    <w:link w:val="a7"/>
    <w:uiPriority w:val="99"/>
    <w:qFormat/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qFormat/>
    <w:rPr>
      <w:sz w:val="18"/>
      <w:szCs w:val="18"/>
    </w:rPr>
  </w:style>
  <w:style w:type="character" w:customStyle="1" w:styleId="Char0">
    <w:name w:val="批注框文本 Char"/>
    <w:basedOn w:val="a0"/>
    <w:link w:val="a5"/>
    <w:uiPriority w:val="99"/>
    <w:qFormat/>
    <w:rPr>
      <w:sz w:val="18"/>
      <w:szCs w:val="18"/>
    </w:rPr>
  </w:style>
  <w:style w:type="paragraph" w:customStyle="1" w:styleId="ListParagraphfc436fb7-e39c-454b-94bb-3db00ab756d9">
    <w:name w:val="List Paragraph_fc436fb7-e39c-454b-94bb-3db00ab756d9"/>
    <w:basedOn w:val="a"/>
    <w:uiPriority w:val="99"/>
    <w:qFormat/>
    <w:pPr>
      <w:ind w:firstLineChars="200" w:firstLine="420"/>
    </w:p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paragraph" w:styleId="ab">
    <w:name w:val="Date"/>
    <w:basedOn w:val="a"/>
    <w:next w:val="a"/>
    <w:link w:val="Char3"/>
    <w:uiPriority w:val="99"/>
    <w:semiHidden/>
    <w:unhideWhenUsed/>
    <w:rsid w:val="00E3287B"/>
    <w:pPr>
      <w:ind w:leftChars="2500" w:left="100"/>
    </w:pPr>
  </w:style>
  <w:style w:type="character" w:customStyle="1" w:styleId="Char3">
    <w:name w:val="日期 Char"/>
    <w:basedOn w:val="a0"/>
    <w:link w:val="ab"/>
    <w:uiPriority w:val="99"/>
    <w:semiHidden/>
    <w:rsid w:val="00E3287B"/>
    <w:rPr>
      <w:rFonts w:ascii="Calibri" w:hAnsi="Calibri" w:cs="宋体"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2050"/>
    <customShpInfo spid="_x0000_s2049"/>
    <customShpInfo spid="_x0000_s1028"/>
    <customShpInfo spid="_x0000_s1027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127</Words>
  <Characters>726</Characters>
  <Application>Microsoft Office Word</Application>
  <DocSecurity>0</DocSecurity>
  <Lines>6</Lines>
  <Paragraphs>1</Paragraphs>
  <ScaleCrop>false</ScaleCrop>
  <Company>Microsoft</Company>
  <LinksUpToDate>false</LinksUpToDate>
  <CharactersWithSpaces>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Administrator</cp:lastModifiedBy>
  <cp:revision>2</cp:revision>
  <cp:lastPrinted>2021-04-28T08:39:00Z</cp:lastPrinted>
  <dcterms:created xsi:type="dcterms:W3CDTF">2021-09-28T10:35:00Z</dcterms:created>
  <dcterms:modified xsi:type="dcterms:W3CDTF">2021-09-28T10:35:00Z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72ECC7C3F0EA4A45A43A43C8D2578161</vt:lpwstr>
  </property>
  <property fmtid="{D5CDD505-2E9C-101B-9397-08002B2CF9AE}" pid="4" name="KSOSaveFontToCloudKey">
    <vt:lpwstr>0_embed</vt:lpwstr>
  </property>
</Properties>
</file>