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760" w:lineRule="exact"/>
        <w:ind w:firstLine="420"/>
        <w:jc w:val="center"/>
        <w:rPr>
          <w:rFonts w:hint="eastAsia" w:ascii="方正小标宋_GBK" w:hAnsi="方正小标宋_GBK" w:eastAsia="方正小标宋_GBK" w:cs="方正小标宋_GBK"/>
          <w:color w:val="333333"/>
          <w:sz w:val="44"/>
          <w:szCs w:val="44"/>
          <w:u w:val="none"/>
        </w:rPr>
      </w:pPr>
      <w:r>
        <w:rPr>
          <w:rFonts w:hint="eastAsia" w:ascii="方正小标宋_GBK" w:hAnsi="方正小标宋_GBK" w:eastAsia="方正小标宋_GBK" w:cs="方正小标宋_GBK"/>
          <w:color w:val="333333"/>
          <w:sz w:val="44"/>
          <w:szCs w:val="44"/>
          <w:u w:val="none"/>
        </w:rPr>
        <w:t>青岛市海洋管理保障中心</w:t>
      </w:r>
    </w:p>
    <w:p>
      <w:pPr>
        <w:pStyle w:val="6"/>
        <w:widowControl/>
        <w:spacing w:beforeAutospacing="0" w:afterAutospacing="0" w:line="760" w:lineRule="exact"/>
        <w:ind w:firstLine="420"/>
        <w:jc w:val="center"/>
        <w:rPr>
          <w:rFonts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color w:val="333333"/>
          <w:sz w:val="44"/>
          <w:szCs w:val="44"/>
          <w:u w:val="none"/>
        </w:rPr>
        <w:t>2022年</w:t>
      </w:r>
      <w:r>
        <w:rPr>
          <w:rFonts w:hint="eastAsia" w:ascii="方正小标宋_GBK" w:hAnsi="方正小标宋_GBK" w:eastAsia="方正小标宋_GBK" w:cs="方正小标宋_GBK"/>
          <w:color w:val="333333"/>
          <w:sz w:val="44"/>
          <w:szCs w:val="44"/>
          <w:u w:val="none"/>
          <w:lang w:val="en-US" w:eastAsia="zh-CN"/>
        </w:rPr>
        <w:t>6</w:t>
      </w:r>
      <w:r>
        <w:rPr>
          <w:rFonts w:hint="eastAsia" w:ascii="方正小标宋_GBK" w:hAnsi="方正小标宋_GBK" w:eastAsia="方正小标宋_GBK" w:cs="方正小标宋_GBK"/>
          <w:color w:val="333333"/>
          <w:sz w:val="44"/>
          <w:szCs w:val="44"/>
          <w:u w:val="none"/>
          <w:lang w:eastAsia="zh-CN"/>
        </w:rPr>
        <w:t>月</w:t>
      </w:r>
      <w:r>
        <w:rPr>
          <w:rFonts w:hint="eastAsia" w:ascii="方正小标宋_GBK" w:hAnsi="方正小标宋_GBK" w:eastAsia="方正小标宋_GBK" w:cs="方正小标宋_GBK"/>
          <w:color w:val="333333"/>
          <w:sz w:val="44"/>
          <w:szCs w:val="44"/>
          <w:u w:val="none"/>
        </w:rPr>
        <w:t>至9月政府采购意向</w:t>
      </w:r>
    </w:p>
    <w:p>
      <w:pPr>
        <w:pStyle w:val="6"/>
        <w:widowControl/>
        <w:spacing w:beforeAutospacing="0" w:afterAutospacing="0" w:line="560" w:lineRule="exact"/>
        <w:ind w:firstLine="420"/>
        <w:jc w:val="center"/>
        <w:rPr>
          <w:rFonts w:ascii="方正小标宋_GBK" w:hAnsi="方正小标宋_GBK" w:eastAsia="方正小标宋_GBK" w:cs="方正小标宋_GBK"/>
          <w:color w:val="333333"/>
          <w:sz w:val="44"/>
          <w:szCs w:val="44"/>
        </w:rPr>
      </w:pPr>
    </w:p>
    <w:p>
      <w:pPr>
        <w:pStyle w:val="6"/>
        <w:widowControl/>
        <w:spacing w:beforeAutospacing="0" w:afterAutospacing="0" w:line="560" w:lineRule="exact"/>
        <w:rPr>
          <w:rFonts w:ascii="仿宋_GB2312" w:hAnsi="仿宋_GB2312" w:cs="仿宋_GB2312"/>
          <w:color w:val="333333"/>
          <w:sz w:val="32"/>
          <w:szCs w:val="32"/>
        </w:rPr>
      </w:pPr>
      <w:r>
        <w:rPr>
          <w:rFonts w:hint="eastAsia" w:ascii="仿宋_GB2312" w:hAnsi="仿宋_GB2312" w:cs="仿宋_GB2312"/>
          <w:color w:val="333333"/>
          <w:sz w:val="32"/>
          <w:szCs w:val="32"/>
        </w:rPr>
        <w:t xml:space="preserve">    为便于供应商及时了解政府采购信息，根据《财政部关于开展政府采购意向公开工作的通知》（财库〔2020〕10号）等有关规定，现将</w:t>
      </w:r>
      <w:r>
        <w:rPr>
          <w:rFonts w:hint="eastAsia" w:ascii="仿宋_GB2312" w:hAnsi="仿宋_GB2312" w:cs="仿宋_GB2312"/>
          <w:color w:val="333333"/>
          <w:sz w:val="32"/>
          <w:szCs w:val="32"/>
          <w:u w:val="none"/>
        </w:rPr>
        <w:t>青岛市海洋管理保障中心（原青岛市海洋减灾中心）2022年</w:t>
      </w:r>
      <w:r>
        <w:rPr>
          <w:rFonts w:hint="eastAsia" w:ascii="仿宋_GB2312" w:hAnsi="仿宋_GB2312" w:cs="仿宋_GB2312"/>
          <w:color w:val="333333"/>
          <w:sz w:val="32"/>
          <w:szCs w:val="32"/>
          <w:u w:val="none"/>
          <w:lang w:val="en-US" w:eastAsia="zh-CN"/>
        </w:rPr>
        <w:t>6</w:t>
      </w:r>
      <w:r>
        <w:rPr>
          <w:rFonts w:hint="eastAsia" w:ascii="仿宋_GB2312" w:hAnsi="仿宋_GB2312" w:cs="仿宋_GB2312"/>
          <w:color w:val="333333"/>
          <w:sz w:val="32"/>
          <w:szCs w:val="32"/>
          <w:u w:val="none"/>
          <w:lang w:eastAsia="zh-CN"/>
        </w:rPr>
        <w:t>月</w:t>
      </w:r>
      <w:r>
        <w:rPr>
          <w:rFonts w:hint="eastAsia" w:ascii="仿宋_GB2312" w:hAnsi="仿宋_GB2312" w:cs="仿宋_GB2312"/>
          <w:color w:val="333333"/>
          <w:sz w:val="32"/>
          <w:szCs w:val="32"/>
          <w:u w:val="none"/>
        </w:rPr>
        <w:t>至9月采购意向公</w:t>
      </w:r>
      <w:r>
        <w:rPr>
          <w:rFonts w:hint="eastAsia" w:ascii="仿宋_GB2312" w:hAnsi="仿宋_GB2312" w:cs="仿宋_GB2312"/>
          <w:color w:val="333333"/>
          <w:sz w:val="32"/>
          <w:szCs w:val="32"/>
        </w:rPr>
        <w:t>开如下：</w:t>
      </w:r>
    </w:p>
    <w:p>
      <w:pPr>
        <w:pStyle w:val="6"/>
        <w:widowControl/>
        <w:spacing w:beforeAutospacing="0" w:afterAutospacing="0" w:line="560" w:lineRule="exact"/>
        <w:ind w:firstLine="420"/>
        <w:rPr>
          <w:rFonts w:ascii="仿宋_GB2312" w:hAnsi="仿宋_GB2312" w:cs="仿宋_GB2312"/>
          <w:color w:val="333333"/>
          <w:sz w:val="32"/>
          <w:szCs w:val="32"/>
        </w:rPr>
      </w:pPr>
    </w:p>
    <w:tbl>
      <w:tblPr>
        <w:tblStyle w:val="7"/>
        <w:tblW w:w="0" w:type="auto"/>
        <w:jc w:val="center"/>
        <w:tblLayout w:type="fixed"/>
        <w:tblCellMar>
          <w:top w:w="0" w:type="dxa"/>
          <w:left w:w="0" w:type="dxa"/>
          <w:bottom w:w="0" w:type="dxa"/>
          <w:right w:w="0" w:type="dxa"/>
        </w:tblCellMar>
      </w:tblPr>
      <w:tblGrid>
        <w:gridCol w:w="531"/>
        <w:gridCol w:w="1134"/>
        <w:gridCol w:w="3402"/>
        <w:gridCol w:w="1134"/>
        <w:gridCol w:w="1417"/>
        <w:gridCol w:w="898"/>
      </w:tblGrid>
      <w:tr>
        <w:tblPrEx>
          <w:tblCellMar>
            <w:top w:w="0" w:type="dxa"/>
            <w:left w:w="0" w:type="dxa"/>
            <w:bottom w:w="0" w:type="dxa"/>
            <w:right w:w="0" w:type="dxa"/>
          </w:tblCellMar>
        </w:tblPrEx>
        <w:trPr>
          <w:trHeight w:val="795" w:hRule="atLeast"/>
          <w:jc w:val="center"/>
        </w:trPr>
        <w:tc>
          <w:tcPr>
            <w:tcW w:w="531"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6"/>
              <w:widowControl/>
              <w:spacing w:beforeAutospacing="0" w:afterAutospacing="0" w:line="420" w:lineRule="atLeast"/>
              <w:rPr>
                <w:rFonts w:ascii="仿宋_GB2312" w:hAnsi="仿宋_GB2312" w:cs="仿宋_GB2312"/>
                <w:color w:val="333333"/>
                <w:sz w:val="30"/>
                <w:szCs w:val="30"/>
              </w:rPr>
            </w:pPr>
            <w:r>
              <w:rPr>
                <w:rFonts w:hint="eastAsia" w:ascii="仿宋_GB2312" w:hAnsi="仿宋_GB2312" w:cs="仿宋_GB2312"/>
                <w:color w:val="333333"/>
                <w:sz w:val="30"/>
                <w:szCs w:val="30"/>
              </w:rPr>
              <w:t>序号</w:t>
            </w:r>
          </w:p>
        </w:tc>
        <w:tc>
          <w:tcPr>
            <w:tcW w:w="1134" w:type="dxa"/>
            <w:tcBorders>
              <w:top w:val="single" w:color="auto" w:sz="6" w:space="0"/>
              <w:left w:val="nil"/>
              <w:bottom w:val="single" w:color="auto" w:sz="6" w:space="0"/>
              <w:right w:val="single" w:color="auto" w:sz="6" w:space="0"/>
            </w:tcBorders>
            <w:tcMar>
              <w:left w:w="105" w:type="dxa"/>
              <w:right w:w="105" w:type="dxa"/>
            </w:tcMar>
            <w:vAlign w:val="center"/>
          </w:tcPr>
          <w:p>
            <w:pPr>
              <w:pStyle w:val="6"/>
              <w:widowControl/>
              <w:spacing w:beforeAutospacing="0" w:afterAutospacing="0" w:line="420" w:lineRule="atLeast"/>
              <w:rPr>
                <w:rFonts w:ascii="仿宋_GB2312" w:hAnsi="仿宋_GB2312" w:cs="仿宋_GB2312"/>
                <w:color w:val="333333"/>
                <w:sz w:val="30"/>
                <w:szCs w:val="30"/>
              </w:rPr>
            </w:pPr>
            <w:r>
              <w:rPr>
                <w:rFonts w:hint="eastAsia" w:ascii="仿宋_GB2312" w:hAnsi="仿宋_GB2312" w:cs="仿宋_GB2312"/>
                <w:color w:val="333333"/>
                <w:sz w:val="30"/>
                <w:szCs w:val="30"/>
              </w:rPr>
              <w:t>采购项目名称</w:t>
            </w:r>
          </w:p>
        </w:tc>
        <w:tc>
          <w:tcPr>
            <w:tcW w:w="3402" w:type="dxa"/>
            <w:tcBorders>
              <w:top w:val="single" w:color="auto" w:sz="6" w:space="0"/>
              <w:left w:val="nil"/>
              <w:bottom w:val="single" w:color="auto" w:sz="6" w:space="0"/>
              <w:right w:val="single" w:color="auto" w:sz="6" w:space="0"/>
            </w:tcBorders>
            <w:tcMar>
              <w:left w:w="105" w:type="dxa"/>
              <w:right w:w="105" w:type="dxa"/>
            </w:tcMar>
            <w:vAlign w:val="center"/>
          </w:tcPr>
          <w:p>
            <w:pPr>
              <w:pStyle w:val="6"/>
              <w:widowControl/>
              <w:spacing w:beforeAutospacing="0" w:afterAutospacing="0" w:line="420" w:lineRule="atLeast"/>
              <w:rPr>
                <w:rFonts w:ascii="仿宋_GB2312" w:hAnsi="仿宋_GB2312" w:cs="仿宋_GB2312"/>
                <w:color w:val="333333"/>
                <w:sz w:val="30"/>
                <w:szCs w:val="30"/>
              </w:rPr>
            </w:pPr>
            <w:r>
              <w:rPr>
                <w:rFonts w:hint="eastAsia" w:ascii="仿宋_GB2312" w:hAnsi="仿宋_GB2312" w:cs="仿宋_GB2312"/>
                <w:color w:val="333333"/>
                <w:sz w:val="30"/>
                <w:szCs w:val="30"/>
              </w:rPr>
              <w:t>采购需求概况</w:t>
            </w:r>
          </w:p>
        </w:tc>
        <w:tc>
          <w:tcPr>
            <w:tcW w:w="1134" w:type="dxa"/>
            <w:tcBorders>
              <w:top w:val="single" w:color="auto" w:sz="6" w:space="0"/>
              <w:left w:val="nil"/>
              <w:bottom w:val="single" w:color="auto" w:sz="6" w:space="0"/>
              <w:right w:val="single" w:color="auto" w:sz="6" w:space="0"/>
            </w:tcBorders>
            <w:tcMar>
              <w:left w:w="105" w:type="dxa"/>
              <w:right w:w="105" w:type="dxa"/>
            </w:tcMar>
            <w:vAlign w:val="center"/>
          </w:tcPr>
          <w:p>
            <w:pPr>
              <w:pStyle w:val="6"/>
              <w:widowControl/>
              <w:spacing w:beforeAutospacing="0" w:afterAutospacing="0" w:line="420" w:lineRule="atLeast"/>
              <w:rPr>
                <w:rFonts w:ascii="仿宋_GB2312" w:hAnsi="仿宋_GB2312" w:cs="仿宋_GB2312"/>
                <w:color w:val="333333"/>
                <w:sz w:val="30"/>
                <w:szCs w:val="30"/>
              </w:rPr>
            </w:pPr>
            <w:r>
              <w:rPr>
                <w:rFonts w:hint="eastAsia" w:ascii="仿宋_GB2312" w:hAnsi="仿宋_GB2312" w:cs="仿宋_GB2312"/>
                <w:color w:val="333333"/>
                <w:sz w:val="30"/>
                <w:szCs w:val="30"/>
              </w:rPr>
              <w:t>预算金额</w:t>
            </w:r>
          </w:p>
          <w:p>
            <w:pPr>
              <w:pStyle w:val="6"/>
              <w:widowControl/>
              <w:spacing w:beforeAutospacing="0" w:afterAutospacing="0" w:line="420" w:lineRule="atLeast"/>
              <w:rPr>
                <w:rFonts w:ascii="仿宋_GB2312" w:hAnsi="仿宋_GB2312" w:cs="仿宋_GB2312"/>
                <w:color w:val="333333"/>
                <w:sz w:val="30"/>
                <w:szCs w:val="30"/>
              </w:rPr>
            </w:pPr>
            <w:r>
              <w:rPr>
                <w:rFonts w:hint="eastAsia" w:ascii="仿宋_GB2312" w:hAnsi="仿宋_GB2312" w:cs="仿宋_GB2312"/>
                <w:color w:val="333333"/>
                <w:sz w:val="30"/>
                <w:szCs w:val="30"/>
              </w:rPr>
              <w:t>（万元）</w:t>
            </w:r>
          </w:p>
        </w:tc>
        <w:tc>
          <w:tcPr>
            <w:tcW w:w="1417" w:type="dxa"/>
            <w:tcBorders>
              <w:top w:val="single" w:color="auto" w:sz="6" w:space="0"/>
              <w:left w:val="nil"/>
              <w:bottom w:val="single" w:color="auto" w:sz="6" w:space="0"/>
              <w:right w:val="single" w:color="auto" w:sz="6" w:space="0"/>
            </w:tcBorders>
            <w:tcMar>
              <w:left w:w="105" w:type="dxa"/>
              <w:right w:w="105" w:type="dxa"/>
            </w:tcMar>
            <w:vAlign w:val="center"/>
          </w:tcPr>
          <w:p>
            <w:pPr>
              <w:pStyle w:val="6"/>
              <w:widowControl/>
              <w:spacing w:beforeAutospacing="0" w:afterAutospacing="0" w:line="420" w:lineRule="atLeast"/>
              <w:rPr>
                <w:rFonts w:ascii="仿宋_GB2312" w:hAnsi="仿宋_GB2312" w:cs="仿宋_GB2312"/>
                <w:color w:val="333333"/>
                <w:sz w:val="30"/>
                <w:szCs w:val="30"/>
              </w:rPr>
            </w:pPr>
            <w:r>
              <w:rPr>
                <w:rFonts w:hint="eastAsia" w:ascii="仿宋_GB2312" w:hAnsi="仿宋_GB2312" w:cs="仿宋_GB2312"/>
                <w:color w:val="333333"/>
                <w:sz w:val="30"/>
                <w:szCs w:val="30"/>
              </w:rPr>
              <w:t>预计采购时间（填写到月）</w:t>
            </w:r>
          </w:p>
        </w:tc>
        <w:tc>
          <w:tcPr>
            <w:tcW w:w="898" w:type="dxa"/>
            <w:tcBorders>
              <w:top w:val="single" w:color="auto" w:sz="6" w:space="0"/>
              <w:left w:val="nil"/>
              <w:bottom w:val="single" w:color="auto" w:sz="6" w:space="0"/>
              <w:right w:val="single" w:color="auto" w:sz="6" w:space="0"/>
            </w:tcBorders>
            <w:tcMar>
              <w:left w:w="105" w:type="dxa"/>
              <w:right w:w="105" w:type="dxa"/>
            </w:tcMar>
            <w:vAlign w:val="center"/>
          </w:tcPr>
          <w:p>
            <w:pPr>
              <w:pStyle w:val="6"/>
              <w:widowControl/>
              <w:spacing w:beforeAutospacing="0" w:afterAutospacing="0" w:line="420" w:lineRule="atLeast"/>
              <w:rPr>
                <w:rFonts w:ascii="仿宋_GB2312" w:hAnsi="仿宋_GB2312" w:cs="仿宋_GB2312"/>
                <w:color w:val="333333"/>
                <w:sz w:val="30"/>
                <w:szCs w:val="30"/>
              </w:rPr>
            </w:pPr>
            <w:r>
              <w:rPr>
                <w:rFonts w:hint="eastAsia" w:ascii="仿宋_GB2312" w:hAnsi="仿宋_GB2312" w:cs="仿宋_GB2312"/>
                <w:color w:val="333333"/>
                <w:sz w:val="30"/>
                <w:szCs w:val="30"/>
              </w:rPr>
              <w:t>备注</w:t>
            </w:r>
          </w:p>
        </w:tc>
      </w:tr>
      <w:tr>
        <w:tblPrEx>
          <w:tblCellMar>
            <w:top w:w="0" w:type="dxa"/>
            <w:left w:w="0" w:type="dxa"/>
            <w:bottom w:w="0" w:type="dxa"/>
            <w:right w:w="0" w:type="dxa"/>
          </w:tblCellMar>
        </w:tblPrEx>
        <w:trPr>
          <w:trHeight w:val="1740" w:hRule="atLeast"/>
          <w:jc w:val="center"/>
        </w:trPr>
        <w:tc>
          <w:tcPr>
            <w:tcW w:w="531" w:type="dxa"/>
            <w:tcBorders>
              <w:top w:val="nil"/>
              <w:left w:val="single" w:color="auto" w:sz="6" w:space="0"/>
              <w:bottom w:val="single" w:color="auto" w:sz="6" w:space="0"/>
              <w:right w:val="single" w:color="auto" w:sz="6" w:space="0"/>
            </w:tcBorders>
            <w:tcMar>
              <w:left w:w="105" w:type="dxa"/>
              <w:right w:w="105" w:type="dxa"/>
            </w:tcMar>
            <w:vAlign w:val="center"/>
          </w:tcPr>
          <w:p>
            <w:pPr>
              <w:widowControl/>
              <w:jc w:val="left"/>
              <w:rPr>
                <w:rFonts w:ascii="仿宋" w:hAnsi="仿宋" w:eastAsia="仿宋" w:cs="仿宋_GB2312"/>
                <w:szCs w:val="21"/>
              </w:rPr>
            </w:pPr>
            <w:r>
              <w:rPr>
                <w:rFonts w:hint="eastAsia" w:ascii="仿宋" w:hAnsi="仿宋" w:eastAsia="仿宋" w:cs="仿宋_GB2312"/>
                <w:szCs w:val="21"/>
              </w:rPr>
              <w:t>1</w:t>
            </w:r>
          </w:p>
        </w:tc>
        <w:tc>
          <w:tcPr>
            <w:tcW w:w="1134" w:type="dxa"/>
            <w:tcBorders>
              <w:top w:val="nil"/>
              <w:left w:val="nil"/>
              <w:bottom w:val="single" w:color="auto" w:sz="6" w:space="0"/>
              <w:right w:val="single" w:color="auto" w:sz="6" w:space="0"/>
            </w:tcBorders>
            <w:tcMar>
              <w:left w:w="105" w:type="dxa"/>
              <w:right w:w="105" w:type="dxa"/>
            </w:tcMar>
            <w:vAlign w:val="center"/>
          </w:tcPr>
          <w:p>
            <w:pPr>
              <w:pStyle w:val="6"/>
              <w:widowControl/>
              <w:spacing w:beforeAutospacing="0" w:afterAutospacing="0" w:line="420" w:lineRule="atLeast"/>
              <w:rPr>
                <w:rFonts w:ascii="仿宋" w:hAnsi="仿宋" w:eastAsia="仿宋" w:cs="仿宋_GB2312"/>
                <w:color w:val="333333"/>
                <w:sz w:val="21"/>
                <w:szCs w:val="21"/>
              </w:rPr>
            </w:pPr>
            <w:r>
              <w:rPr>
                <w:rFonts w:hint="eastAsia" w:ascii="仿宋" w:hAnsi="仿宋" w:eastAsia="仿宋" w:cs="仿宋_GB2312"/>
                <w:color w:val="333333"/>
                <w:sz w:val="21"/>
                <w:szCs w:val="21"/>
              </w:rPr>
              <w:t>渔船北斗卫星定位通讯终端运营服务</w:t>
            </w:r>
          </w:p>
        </w:tc>
        <w:tc>
          <w:tcPr>
            <w:tcW w:w="3402" w:type="dxa"/>
            <w:tcBorders>
              <w:top w:val="nil"/>
              <w:left w:val="nil"/>
              <w:bottom w:val="single" w:color="auto" w:sz="6" w:space="0"/>
              <w:right w:val="single" w:color="auto" w:sz="6" w:space="0"/>
            </w:tcBorders>
            <w:tcMar>
              <w:left w:w="105" w:type="dxa"/>
              <w:right w:w="105" w:type="dxa"/>
            </w:tcMar>
            <w:vAlign w:val="center"/>
          </w:tcPr>
          <w:p>
            <w:pPr>
              <w:spacing w:line="360" w:lineRule="exact"/>
              <w:ind w:firstLine="420" w:firstLineChars="200"/>
              <w:jc w:val="left"/>
              <w:rPr>
                <w:rFonts w:ascii="仿宋" w:hAnsi="仿宋" w:eastAsia="仿宋" w:cs="仿宋_GB2312"/>
                <w:color w:val="333333"/>
                <w:szCs w:val="21"/>
              </w:rPr>
            </w:pPr>
            <w:r>
              <w:rPr>
                <w:rFonts w:hint="eastAsia" w:ascii="仿宋" w:hAnsi="仿宋" w:eastAsia="仿宋" w:cs="仿宋_GB2312"/>
                <w:color w:val="333333"/>
                <w:szCs w:val="21"/>
              </w:rPr>
              <w:t>对渔船北斗卫星定位通讯终端（厂商为北斗星通信息服务有限公司）的运营服务进行采购招标，主要作用是为提高全市渔船动态监控与应急救援能力，避免和减少涉外渔业事件的发生，保证渔民生命财产安全。采购运营服务数量为1248台，采购要求是为船载终端用户提供北斗定位、通讯运营服务，为青岛渔船船位监控系统中各陆地台站提供所属北斗海洋渔业船载终端使用数据的推送、查询、统计、保存等服务。提供船终端到基站、船终端到手机、手机到船终端、船终端到船终端的短信息通信服务。需提供每天24小时运营服务，保障链路畅通和系统的运行稳定，保存至少12个月的历史数据供在线查询和统计。</w:t>
            </w:r>
          </w:p>
        </w:tc>
        <w:tc>
          <w:tcPr>
            <w:tcW w:w="1134" w:type="dxa"/>
            <w:tcBorders>
              <w:top w:val="nil"/>
              <w:left w:val="nil"/>
              <w:bottom w:val="single" w:color="auto" w:sz="6" w:space="0"/>
              <w:right w:val="single" w:color="auto" w:sz="6" w:space="0"/>
            </w:tcBorders>
            <w:tcMar>
              <w:left w:w="105" w:type="dxa"/>
              <w:right w:w="105" w:type="dxa"/>
            </w:tcMar>
            <w:vAlign w:val="center"/>
          </w:tcPr>
          <w:p>
            <w:pPr>
              <w:pStyle w:val="6"/>
              <w:widowControl/>
              <w:spacing w:beforeAutospacing="0" w:afterAutospacing="0" w:line="420" w:lineRule="atLeast"/>
              <w:rPr>
                <w:rFonts w:ascii="仿宋_GB2312" w:hAnsi="仿宋_GB2312" w:cs="仿宋_GB2312"/>
                <w:color w:val="333333"/>
                <w:sz w:val="21"/>
                <w:szCs w:val="21"/>
              </w:rPr>
            </w:pPr>
            <w:r>
              <w:rPr>
                <w:rFonts w:hint="eastAsia" w:ascii="仿宋_GB2312" w:hAnsi="仿宋_GB2312" w:cs="仿宋_GB2312"/>
                <w:color w:val="333333"/>
                <w:sz w:val="21"/>
                <w:szCs w:val="21"/>
              </w:rPr>
              <w:t>106.08万元</w:t>
            </w:r>
          </w:p>
        </w:tc>
        <w:tc>
          <w:tcPr>
            <w:tcW w:w="1417" w:type="dxa"/>
            <w:tcBorders>
              <w:top w:val="nil"/>
              <w:left w:val="nil"/>
              <w:bottom w:val="single" w:color="auto" w:sz="6" w:space="0"/>
              <w:right w:val="single" w:color="auto" w:sz="6" w:space="0"/>
            </w:tcBorders>
            <w:tcMar>
              <w:left w:w="105" w:type="dxa"/>
              <w:right w:w="105" w:type="dxa"/>
            </w:tcMar>
            <w:vAlign w:val="center"/>
          </w:tcPr>
          <w:p>
            <w:pPr>
              <w:pStyle w:val="6"/>
              <w:widowControl/>
              <w:spacing w:beforeAutospacing="0" w:afterAutospacing="0" w:line="420" w:lineRule="atLeast"/>
              <w:rPr>
                <w:rFonts w:ascii="仿宋_GB2312" w:hAnsi="仿宋_GB2312" w:cs="仿宋_GB2312"/>
                <w:color w:val="333333"/>
                <w:sz w:val="21"/>
                <w:szCs w:val="21"/>
              </w:rPr>
            </w:pPr>
            <w:r>
              <w:rPr>
                <w:rFonts w:hint="eastAsia" w:ascii="仿宋_GB2312" w:hAnsi="仿宋_GB2312" w:cs="仿宋_GB2312"/>
                <w:color w:val="333333"/>
                <w:sz w:val="21"/>
                <w:szCs w:val="21"/>
              </w:rPr>
              <w:t>2022年9月</w:t>
            </w:r>
          </w:p>
        </w:tc>
        <w:tc>
          <w:tcPr>
            <w:tcW w:w="898" w:type="dxa"/>
            <w:tcBorders>
              <w:top w:val="nil"/>
              <w:left w:val="nil"/>
              <w:bottom w:val="single" w:color="auto" w:sz="6" w:space="0"/>
              <w:right w:val="single" w:color="auto" w:sz="6" w:space="0"/>
            </w:tcBorders>
            <w:tcMar>
              <w:left w:w="105" w:type="dxa"/>
              <w:right w:w="105" w:type="dxa"/>
            </w:tcMar>
            <w:vAlign w:val="center"/>
          </w:tcPr>
          <w:p>
            <w:pPr>
              <w:pStyle w:val="6"/>
              <w:widowControl/>
              <w:spacing w:beforeAutospacing="0" w:afterAutospacing="0" w:line="420" w:lineRule="atLeast"/>
              <w:rPr>
                <w:rFonts w:ascii="仿宋_GB2312" w:hAnsi="仿宋_GB2312" w:cs="仿宋_GB2312"/>
                <w:color w:val="333333"/>
                <w:sz w:val="21"/>
                <w:szCs w:val="21"/>
              </w:rPr>
            </w:pPr>
            <w:r>
              <w:rPr>
                <w:rFonts w:hint="eastAsia" w:ascii="仿宋_GB2312" w:hAnsi="仿宋_GB2312" w:cs="仿宋_GB2312"/>
                <w:color w:val="333333"/>
                <w:sz w:val="21"/>
                <w:szCs w:val="21"/>
              </w:rPr>
              <w:t>执行的政府采购政策等其他需要说明的情况</w:t>
            </w:r>
          </w:p>
        </w:tc>
      </w:tr>
    </w:tbl>
    <w:p>
      <w:pPr>
        <w:pStyle w:val="6"/>
        <w:widowControl/>
        <w:spacing w:beforeAutospacing="0" w:afterAutospacing="0" w:line="560" w:lineRule="exact"/>
        <w:ind w:firstLine="640"/>
        <w:rPr>
          <w:rFonts w:hint="eastAsia" w:ascii="仿宋_GB2312" w:hAnsi="仿宋_GB2312" w:cs="仿宋_GB2312"/>
          <w:color w:val="333333"/>
          <w:sz w:val="32"/>
          <w:szCs w:val="32"/>
        </w:rPr>
      </w:pPr>
      <w:r>
        <w:rPr>
          <w:rFonts w:hint="eastAsia" w:ascii="仿宋_GB2312" w:hAnsi="仿宋_GB2312" w:cs="仿宋_GB2312"/>
          <w:color w:val="333333"/>
          <w:sz w:val="32"/>
          <w:szCs w:val="32"/>
        </w:rPr>
        <w:t>本次公开的采购意向是本单位政府采购工作的初步安排，具体采购项目情况以相关采购公告和采购文件为准。</w:t>
      </w:r>
    </w:p>
    <w:p>
      <w:pPr>
        <w:pStyle w:val="6"/>
        <w:widowControl/>
        <w:spacing w:beforeAutospacing="0" w:afterAutospacing="0" w:line="560" w:lineRule="exact"/>
        <w:ind w:firstLine="640"/>
        <w:rPr>
          <w:rFonts w:hint="eastAsia" w:ascii="仿宋_GB2312" w:hAnsi="仿宋_GB2312" w:cs="仿宋_GB2312"/>
          <w:color w:val="333333"/>
          <w:sz w:val="32"/>
          <w:szCs w:val="32"/>
        </w:rPr>
      </w:pPr>
    </w:p>
    <w:p>
      <w:pPr>
        <w:pStyle w:val="6"/>
        <w:widowControl/>
        <w:spacing w:beforeAutospacing="0" w:afterAutospacing="0" w:line="560" w:lineRule="exact"/>
        <w:rPr>
          <w:rFonts w:ascii="仿宋_GB2312" w:hAnsi="仿宋_GB2312" w:cs="仿宋_GB2312"/>
          <w:color w:val="333333"/>
          <w:sz w:val="32"/>
          <w:szCs w:val="32"/>
        </w:rPr>
      </w:pPr>
    </w:p>
    <w:p>
      <w:pPr>
        <w:pStyle w:val="6"/>
        <w:widowControl/>
        <w:spacing w:beforeAutospacing="0" w:afterAutospacing="0" w:line="420" w:lineRule="atLeast"/>
        <w:jc w:val="both"/>
        <w:rPr>
          <w:rFonts w:ascii="仿宋_GB2312" w:hAnsi="仿宋_GB2312" w:cs="仿宋_GB2312"/>
          <w:color w:val="333333"/>
          <w:sz w:val="32"/>
          <w:szCs w:val="32"/>
        </w:rPr>
      </w:pPr>
      <w:r>
        <w:rPr>
          <w:rFonts w:hint="eastAsia" w:ascii="微软雅黑" w:hAnsi="微软雅黑" w:eastAsia="微软雅黑" w:cs="微软雅黑"/>
          <w:color w:val="333333"/>
          <w:sz w:val="27"/>
          <w:szCs w:val="27"/>
        </w:rPr>
        <w:t xml:space="preserve">                                 </w:t>
      </w:r>
      <w:r>
        <w:rPr>
          <w:rFonts w:hint="eastAsia" w:ascii="仿宋_GB2312" w:hAnsi="仿宋_GB2312" w:cs="仿宋_GB2312"/>
          <w:color w:val="333333"/>
          <w:sz w:val="32"/>
          <w:szCs w:val="32"/>
        </w:rPr>
        <w:t xml:space="preserve">青岛市海洋管理保障中心 </w:t>
      </w:r>
    </w:p>
    <w:p>
      <w:pPr>
        <w:pStyle w:val="6"/>
        <w:widowControl/>
        <w:spacing w:beforeAutospacing="0" w:afterAutospacing="0" w:line="420" w:lineRule="atLeast"/>
        <w:jc w:val="both"/>
        <w:rPr>
          <w:rFonts w:ascii="仿宋_GB2312" w:hAnsi="仿宋_GB2312" w:cs="仿宋_GB2312"/>
          <w:color w:val="333333"/>
          <w:sz w:val="32"/>
          <w:szCs w:val="32"/>
        </w:rPr>
      </w:pPr>
      <w:r>
        <w:rPr>
          <w:rFonts w:hint="eastAsia" w:ascii="仿宋_GB2312" w:hAnsi="仿宋_GB2312" w:cs="仿宋_GB2312"/>
          <w:color w:val="333333"/>
          <w:sz w:val="32"/>
          <w:szCs w:val="32"/>
        </w:rPr>
        <w:t xml:space="preserve">                                2022年 5月</w:t>
      </w:r>
      <w:r>
        <w:rPr>
          <w:rFonts w:hint="eastAsia" w:ascii="仿宋_GB2312" w:hAnsi="仿宋_GB2312" w:cs="仿宋_GB2312"/>
          <w:color w:val="333333"/>
          <w:sz w:val="32"/>
          <w:szCs w:val="32"/>
          <w:lang w:val="en-US" w:eastAsia="zh-CN"/>
        </w:rPr>
        <w:t>26</w:t>
      </w:r>
      <w:bookmarkStart w:id="0" w:name="_GoBack"/>
      <w:bookmarkEnd w:id="0"/>
      <w:r>
        <w:rPr>
          <w:rFonts w:hint="eastAsia" w:ascii="仿宋_GB2312" w:hAnsi="仿宋_GB2312" w:cs="仿宋_GB2312"/>
          <w:color w:val="333333"/>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JjZWI5MjhhNGY0YThkOThmM2ZlYTc4MmFjY2IxODkifQ=="/>
  </w:docVars>
  <w:rsids>
    <w:rsidRoot w:val="00555DC7"/>
    <w:rsid w:val="00010302"/>
    <w:rsid w:val="001042E2"/>
    <w:rsid w:val="00135205"/>
    <w:rsid w:val="00136310"/>
    <w:rsid w:val="001638EF"/>
    <w:rsid w:val="001917BC"/>
    <w:rsid w:val="001C282C"/>
    <w:rsid w:val="00222821"/>
    <w:rsid w:val="00222A1A"/>
    <w:rsid w:val="002246F1"/>
    <w:rsid w:val="002674C0"/>
    <w:rsid w:val="002B5584"/>
    <w:rsid w:val="003D5B0B"/>
    <w:rsid w:val="003D6C82"/>
    <w:rsid w:val="003D7068"/>
    <w:rsid w:val="004064A0"/>
    <w:rsid w:val="00413715"/>
    <w:rsid w:val="004423D4"/>
    <w:rsid w:val="00477547"/>
    <w:rsid w:val="00484314"/>
    <w:rsid w:val="004E543C"/>
    <w:rsid w:val="004F6947"/>
    <w:rsid w:val="00517EFB"/>
    <w:rsid w:val="005255E6"/>
    <w:rsid w:val="00540207"/>
    <w:rsid w:val="00555DC7"/>
    <w:rsid w:val="00565FC3"/>
    <w:rsid w:val="00567010"/>
    <w:rsid w:val="005B0447"/>
    <w:rsid w:val="005C6EA0"/>
    <w:rsid w:val="005E4237"/>
    <w:rsid w:val="005F0469"/>
    <w:rsid w:val="00651AE1"/>
    <w:rsid w:val="00651EFC"/>
    <w:rsid w:val="00774238"/>
    <w:rsid w:val="00776F38"/>
    <w:rsid w:val="007910AF"/>
    <w:rsid w:val="007F22EA"/>
    <w:rsid w:val="00804158"/>
    <w:rsid w:val="00806EF3"/>
    <w:rsid w:val="008162C1"/>
    <w:rsid w:val="0085194D"/>
    <w:rsid w:val="00853225"/>
    <w:rsid w:val="008750D9"/>
    <w:rsid w:val="00890F9D"/>
    <w:rsid w:val="008928B1"/>
    <w:rsid w:val="008B20FD"/>
    <w:rsid w:val="008C6651"/>
    <w:rsid w:val="008D11F7"/>
    <w:rsid w:val="008F4BD0"/>
    <w:rsid w:val="008F7951"/>
    <w:rsid w:val="00920FAF"/>
    <w:rsid w:val="009841C2"/>
    <w:rsid w:val="00986681"/>
    <w:rsid w:val="009D676C"/>
    <w:rsid w:val="00A062BD"/>
    <w:rsid w:val="00A15175"/>
    <w:rsid w:val="00AE4DD0"/>
    <w:rsid w:val="00AF1E2B"/>
    <w:rsid w:val="00B4068D"/>
    <w:rsid w:val="00BA5EF1"/>
    <w:rsid w:val="00BE2D82"/>
    <w:rsid w:val="00C3302E"/>
    <w:rsid w:val="00CA78EB"/>
    <w:rsid w:val="00CB659B"/>
    <w:rsid w:val="00D17E8A"/>
    <w:rsid w:val="00D742A0"/>
    <w:rsid w:val="00D86F6D"/>
    <w:rsid w:val="00DC4B9C"/>
    <w:rsid w:val="00DC5496"/>
    <w:rsid w:val="00E36AA0"/>
    <w:rsid w:val="00E406B3"/>
    <w:rsid w:val="00E675BA"/>
    <w:rsid w:val="00E950CA"/>
    <w:rsid w:val="00EB1498"/>
    <w:rsid w:val="00ED79EB"/>
    <w:rsid w:val="00F151C7"/>
    <w:rsid w:val="00F246BA"/>
    <w:rsid w:val="00F45537"/>
    <w:rsid w:val="00F53B14"/>
    <w:rsid w:val="00F62410"/>
    <w:rsid w:val="00F86EA0"/>
    <w:rsid w:val="00F96563"/>
    <w:rsid w:val="00FB7310"/>
    <w:rsid w:val="00FC0AEC"/>
    <w:rsid w:val="00FF309D"/>
    <w:rsid w:val="05273DA9"/>
    <w:rsid w:val="17DF6613"/>
    <w:rsid w:val="1F9D516C"/>
    <w:rsid w:val="22404667"/>
    <w:rsid w:val="4FA871BC"/>
    <w:rsid w:val="6B386C49"/>
    <w:rsid w:val="6CD76947"/>
    <w:rsid w:val="70E742E2"/>
    <w:rsid w:val="73FA1E3B"/>
    <w:rsid w:val="A7350A63"/>
    <w:rsid w:val="CFAF2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line="480" w:lineRule="exact"/>
      <w:jc w:val="left"/>
    </w:pPr>
    <w:rPr>
      <w:rFonts w:ascii="Times New Roman" w:hAnsi="Times New Roman" w:eastAsia="仿宋_GB2312"/>
      <w:kern w:val="0"/>
      <w:sz w:val="24"/>
      <w:szCs w:val="20"/>
    </w:rPr>
  </w:style>
  <w:style w:type="character" w:styleId="9">
    <w:name w:val="page number"/>
    <w:basedOn w:val="8"/>
    <w:unhideWhenUsed/>
    <w:qFormat/>
    <w:uiPriority w:val="99"/>
  </w:style>
  <w:style w:type="character" w:customStyle="1" w:styleId="10">
    <w:name w:val="页眉 Char"/>
    <w:link w:val="5"/>
    <w:semiHidden/>
    <w:qFormat/>
    <w:uiPriority w:val="99"/>
    <w:rPr>
      <w:sz w:val="18"/>
      <w:szCs w:val="18"/>
    </w:rPr>
  </w:style>
  <w:style w:type="character" w:customStyle="1" w:styleId="11">
    <w:name w:val="页脚 Char"/>
    <w:link w:val="4"/>
    <w:semiHidden/>
    <w:qFormat/>
    <w:uiPriority w:val="99"/>
    <w:rPr>
      <w:sz w:val="18"/>
      <w:szCs w:val="18"/>
    </w:rPr>
  </w:style>
  <w:style w:type="paragraph" w:customStyle="1" w:styleId="12">
    <w:name w:val="Char Char Char Char Char Char Char"/>
    <w:basedOn w:val="1"/>
    <w:qFormat/>
    <w:uiPriority w:val="0"/>
    <w:pPr>
      <w:widowControl/>
      <w:spacing w:after="160" w:line="240" w:lineRule="exact"/>
      <w:ind w:firstLine="980" w:firstLineChars="350"/>
      <w:jc w:val="left"/>
    </w:pPr>
    <w:rPr>
      <w:rFonts w:ascii="Verdana" w:hAnsi="Verdana" w:eastAsia="仿宋_GB2312"/>
      <w:kern w:val="0"/>
      <w:sz w:val="28"/>
      <w:szCs w:val="2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541</Words>
  <Characters>568</Characters>
  <Lines>4</Lines>
  <Paragraphs>1</Paragraphs>
  <TotalTime>36</TotalTime>
  <ScaleCrop>false</ScaleCrop>
  <LinksUpToDate>false</LinksUpToDate>
  <CharactersWithSpaces>654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2022-05-25T23:51:00Z</dcterms:created>
  <dc:creator>Lenovo</dc:creator>
  <cp:lastModifiedBy>uos</cp:lastModifiedBy>
  <cp:lastPrinted>2020-06-17T21:42:00Z</cp:lastPrinted>
  <dcterms:modified xsi:type="dcterms:W3CDTF">2022-05-27T14:42:36Z</dcterms:modified>
  <dc:title>青岛市市南区财政局文件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021631A4D259430AA5805FF556EC0270</vt:lpwstr>
  </property>
</Properties>
</file>