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ind w:firstLine="42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青岛市海洋与渔业行政执法支队</w:t>
      </w:r>
    </w:p>
    <w:p>
      <w:pPr>
        <w:pStyle w:val="4"/>
        <w:widowControl/>
        <w:spacing w:beforeAutospacing="0" w:afterAutospacing="0" w:line="500" w:lineRule="exact"/>
        <w:ind w:firstLine="420"/>
        <w:jc w:val="center"/>
        <w:rPr>
          <w:rFonts w:hint="eastAsia" w:ascii="方正小标宋简体" w:hAnsi="方正小标宋简体" w:eastAsia="方正小标宋简体" w:cs="方正小标宋简体"/>
          <w:color w:val="333333"/>
          <w:sz w:val="44"/>
          <w:szCs w:val="44"/>
        </w:rPr>
      </w:pPr>
      <w:bookmarkStart w:id="0" w:name="_GoBack"/>
      <w:bookmarkEnd w:id="0"/>
      <w:r>
        <w:rPr>
          <w:rFonts w:hint="eastAsia" w:ascii="方正小标宋简体" w:hAnsi="方正小标宋简体" w:eastAsia="方正小标宋简体" w:cs="方正小标宋简体"/>
          <w:color w:val="333333"/>
          <w:sz w:val="44"/>
          <w:szCs w:val="44"/>
        </w:rPr>
        <w:t>2022年</w:t>
      </w:r>
      <w:r>
        <w:rPr>
          <w:rFonts w:hint="eastAsia" w:ascii="方正小标宋简体" w:hAnsi="方正小标宋简体" w:eastAsia="方正小标宋简体" w:cs="方正小标宋简体"/>
          <w:color w:val="333333"/>
          <w:sz w:val="44"/>
          <w:szCs w:val="44"/>
          <w:lang w:val="en-US" w:eastAsia="zh-CN"/>
        </w:rPr>
        <w:t>4-5</w:t>
      </w:r>
      <w:r>
        <w:rPr>
          <w:rFonts w:hint="eastAsia" w:ascii="方正小标宋简体" w:hAnsi="方正小标宋简体" w:eastAsia="方正小标宋简体" w:cs="方正小标宋简体"/>
          <w:color w:val="333333"/>
          <w:sz w:val="44"/>
          <w:szCs w:val="44"/>
        </w:rPr>
        <w:t>月政府采购意向</w:t>
      </w:r>
    </w:p>
    <w:p>
      <w:pPr>
        <w:pStyle w:val="4"/>
        <w:widowControl/>
        <w:spacing w:beforeAutospacing="0" w:afterAutospacing="0" w:line="560" w:lineRule="exact"/>
        <w:ind w:firstLine="420"/>
        <w:jc w:val="center"/>
        <w:rPr>
          <w:rFonts w:ascii="方正小标宋_GBK" w:hAnsi="方正小标宋_GBK" w:eastAsia="方正小标宋_GBK" w:cs="方正小标宋_GBK"/>
          <w:color w:val="333333"/>
          <w:sz w:val="44"/>
          <w:szCs w:val="44"/>
        </w:rPr>
      </w:pPr>
    </w:p>
    <w:p>
      <w:pPr>
        <w:pStyle w:val="4"/>
        <w:widowControl/>
        <w:spacing w:beforeAutospacing="0" w:afterAutospacing="0" w:line="520" w:lineRule="exact"/>
        <w:ind w:firstLine="420"/>
        <w:rPr>
          <w:rFonts w:ascii="仿宋" w:hAnsi="仿宋" w:eastAsia="仿宋" w:cs="仿宋_GB2312"/>
          <w:color w:val="333333"/>
          <w:sz w:val="32"/>
          <w:szCs w:val="32"/>
        </w:rPr>
      </w:pPr>
      <w:r>
        <w:rPr>
          <w:rFonts w:hint="eastAsia" w:ascii="仿宋" w:hAnsi="仿宋" w:eastAsia="仿宋" w:cs="仿宋_GB2312"/>
          <w:color w:val="333333"/>
          <w:sz w:val="32"/>
          <w:szCs w:val="32"/>
        </w:rPr>
        <w:t>为便于供应商及时了解政府采购信息，根据《财政部关于开展政府采购意向公开工作的通知》（财库〔2020〕10号）等有关规定，现将青岛市海洋与渔业行政执法支队</w:t>
      </w:r>
      <w:r>
        <w:rPr>
          <w:rFonts w:hint="eastAsia" w:ascii="仿宋" w:hAnsi="仿宋" w:eastAsia="仿宋" w:cs="方正小标宋_GBK"/>
          <w:color w:val="333333"/>
          <w:sz w:val="32"/>
          <w:szCs w:val="32"/>
        </w:rPr>
        <w:t>2022</w:t>
      </w:r>
      <w:r>
        <w:rPr>
          <w:rFonts w:hint="eastAsia" w:ascii="仿宋" w:hAnsi="仿宋" w:eastAsia="仿宋" w:cs="仿宋_GB2312"/>
          <w:color w:val="333333"/>
          <w:sz w:val="32"/>
          <w:szCs w:val="32"/>
        </w:rPr>
        <w:t>年</w:t>
      </w:r>
      <w:r>
        <w:rPr>
          <w:rFonts w:hint="eastAsia" w:ascii="仿宋" w:hAnsi="仿宋" w:eastAsia="仿宋" w:cs="方正小标宋_GBK"/>
          <w:color w:val="333333"/>
          <w:sz w:val="32"/>
          <w:szCs w:val="32"/>
          <w:lang w:val="en-US" w:eastAsia="zh-CN"/>
        </w:rPr>
        <w:t>4</w:t>
      </w:r>
      <w:r>
        <w:rPr>
          <w:rFonts w:hint="eastAsia" w:ascii="仿宋" w:hAnsi="仿宋" w:eastAsia="仿宋" w:cs="仿宋_GB2312"/>
          <w:color w:val="333333"/>
          <w:sz w:val="32"/>
          <w:szCs w:val="32"/>
          <w:lang w:val="en-US" w:eastAsia="zh-CN"/>
        </w:rPr>
        <w:t>-5</w:t>
      </w:r>
      <w:r>
        <w:rPr>
          <w:rFonts w:hint="eastAsia" w:ascii="仿宋" w:hAnsi="仿宋" w:eastAsia="仿宋" w:cs="仿宋_GB2312"/>
          <w:color w:val="333333"/>
          <w:sz w:val="32"/>
          <w:szCs w:val="32"/>
        </w:rPr>
        <w:t>月采购意向公开如下：</w:t>
      </w:r>
    </w:p>
    <w:tbl>
      <w:tblPr>
        <w:tblStyle w:val="5"/>
        <w:tblW w:w="10196" w:type="dxa"/>
        <w:jc w:val="center"/>
        <w:tblLayout w:type="fixed"/>
        <w:tblCellMar>
          <w:top w:w="0" w:type="dxa"/>
          <w:left w:w="0" w:type="dxa"/>
          <w:bottom w:w="0" w:type="dxa"/>
          <w:right w:w="0" w:type="dxa"/>
        </w:tblCellMar>
      </w:tblPr>
      <w:tblGrid>
        <w:gridCol w:w="488"/>
        <w:gridCol w:w="883"/>
        <w:gridCol w:w="5670"/>
        <w:gridCol w:w="1102"/>
        <w:gridCol w:w="1449"/>
        <w:gridCol w:w="604"/>
      </w:tblGrid>
      <w:tr>
        <w:tblPrEx>
          <w:tblCellMar>
            <w:top w:w="0" w:type="dxa"/>
            <w:left w:w="0" w:type="dxa"/>
            <w:bottom w:w="0" w:type="dxa"/>
            <w:right w:w="0" w:type="dxa"/>
          </w:tblCellMar>
        </w:tblPrEx>
        <w:trPr>
          <w:trHeight w:val="795" w:hRule="atLeast"/>
          <w:jc w:val="center"/>
        </w:trPr>
        <w:tc>
          <w:tcPr>
            <w:tcW w:w="488"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序号</w:t>
            </w:r>
          </w:p>
        </w:tc>
        <w:tc>
          <w:tcPr>
            <w:tcW w:w="883"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采购项目名称</w:t>
            </w:r>
          </w:p>
        </w:tc>
        <w:tc>
          <w:tcPr>
            <w:tcW w:w="5670"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jc w:val="center"/>
              <w:rPr>
                <w:rFonts w:ascii="仿宋" w:hAnsi="仿宋" w:eastAsia="仿宋" w:cs="仿宋_GB2312"/>
                <w:color w:val="333333"/>
                <w:sz w:val="28"/>
                <w:szCs w:val="28"/>
              </w:rPr>
            </w:pPr>
            <w:r>
              <w:rPr>
                <w:rFonts w:hint="eastAsia" w:ascii="仿宋" w:hAnsi="仿宋" w:eastAsia="仿宋" w:cs="仿宋_GB2312"/>
                <w:color w:val="333333"/>
                <w:sz w:val="28"/>
                <w:szCs w:val="28"/>
              </w:rPr>
              <w:t>采购需求概况</w:t>
            </w:r>
          </w:p>
        </w:tc>
        <w:tc>
          <w:tcPr>
            <w:tcW w:w="1102"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预算金额（万元）</w:t>
            </w:r>
          </w:p>
        </w:tc>
        <w:tc>
          <w:tcPr>
            <w:tcW w:w="1449"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预计采购时间（填写到月）</w:t>
            </w:r>
          </w:p>
        </w:tc>
        <w:tc>
          <w:tcPr>
            <w:tcW w:w="604" w:type="dxa"/>
            <w:tcBorders>
              <w:top w:val="single" w:color="auto" w:sz="6" w:space="0"/>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360" w:lineRule="exact"/>
              <w:rPr>
                <w:rFonts w:ascii="仿宋" w:hAnsi="仿宋" w:eastAsia="仿宋" w:cs="仿宋_GB2312"/>
                <w:color w:val="333333"/>
                <w:sz w:val="28"/>
                <w:szCs w:val="28"/>
              </w:rPr>
            </w:pPr>
            <w:r>
              <w:rPr>
                <w:rFonts w:hint="eastAsia" w:ascii="仿宋" w:hAnsi="仿宋" w:eastAsia="仿宋" w:cs="仿宋_GB2312"/>
                <w:color w:val="333333"/>
                <w:sz w:val="28"/>
                <w:szCs w:val="28"/>
              </w:rPr>
              <w:t>备注</w:t>
            </w:r>
          </w:p>
        </w:tc>
      </w:tr>
      <w:tr>
        <w:tblPrEx>
          <w:tblCellMar>
            <w:top w:w="0" w:type="dxa"/>
            <w:left w:w="0" w:type="dxa"/>
            <w:bottom w:w="0" w:type="dxa"/>
            <w:right w:w="0" w:type="dxa"/>
          </w:tblCellMar>
        </w:tblPrEx>
        <w:trPr>
          <w:trHeight w:val="1740" w:hRule="atLeast"/>
          <w:jc w:val="center"/>
        </w:trPr>
        <w:tc>
          <w:tcPr>
            <w:tcW w:w="488" w:type="dxa"/>
            <w:tcBorders>
              <w:top w:val="nil"/>
              <w:left w:val="single" w:color="auto" w:sz="6" w:space="0"/>
              <w:bottom w:val="single" w:color="auto" w:sz="6" w:space="0"/>
              <w:right w:val="single" w:color="auto" w:sz="6" w:space="0"/>
            </w:tcBorders>
            <w:tcMar>
              <w:left w:w="105" w:type="dxa"/>
              <w:right w:w="105" w:type="dxa"/>
            </w:tcMar>
            <w:vAlign w:val="center"/>
          </w:tcPr>
          <w:p>
            <w:pPr>
              <w:widowControl/>
              <w:jc w:val="left"/>
              <w:rPr>
                <w:rFonts w:ascii="仿宋" w:hAnsi="仿宋" w:eastAsia="仿宋" w:cs="仿宋_GB2312"/>
                <w:szCs w:val="21"/>
              </w:rPr>
            </w:pPr>
            <w:r>
              <w:rPr>
                <w:rFonts w:hint="eastAsia" w:ascii="仿宋" w:hAnsi="仿宋" w:eastAsia="仿宋" w:cs="仿宋_GB2312"/>
                <w:szCs w:val="21"/>
              </w:rPr>
              <w:t>1</w:t>
            </w:r>
          </w:p>
        </w:tc>
        <w:tc>
          <w:tcPr>
            <w:tcW w:w="883"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2022年执法船艇燃油加注服务</w:t>
            </w:r>
          </w:p>
        </w:tc>
        <w:tc>
          <w:tcPr>
            <w:tcW w:w="5670" w:type="dxa"/>
            <w:tcBorders>
              <w:top w:val="nil"/>
              <w:left w:val="nil"/>
              <w:bottom w:val="single" w:color="auto" w:sz="6" w:space="0"/>
              <w:right w:val="single" w:color="auto" w:sz="6" w:space="0"/>
            </w:tcBorders>
            <w:tcMar>
              <w:left w:w="105" w:type="dxa"/>
              <w:right w:w="105" w:type="dxa"/>
            </w:tcMar>
            <w:vAlign w:val="center"/>
          </w:tcPr>
          <w:p>
            <w:pPr>
              <w:shd w:val="clear" w:color="auto" w:fill="FFFFFF"/>
              <w:snapToGrid w:val="0"/>
              <w:spacing w:line="240" w:lineRule="exact"/>
              <w:ind w:firstLine="420" w:firstLineChars="200"/>
              <w:rPr>
                <w:rFonts w:ascii="仿宋" w:hAnsi="仿宋" w:eastAsia="仿宋"/>
                <w:color w:val="FF0000"/>
                <w:szCs w:val="21"/>
              </w:rPr>
            </w:pPr>
            <w:r>
              <w:rPr>
                <w:rFonts w:hint="eastAsia" w:ascii="仿宋" w:hAnsi="仿宋" w:eastAsia="仿宋"/>
                <w:color w:val="000000"/>
                <w:szCs w:val="21"/>
              </w:rPr>
              <w:t>一、采购燃油型号：-10#国Ⅵ车用柴油。</w:t>
            </w:r>
          </w:p>
          <w:p>
            <w:pPr>
              <w:shd w:val="clear" w:color="auto" w:fill="FFFFFF"/>
              <w:snapToGrid w:val="0"/>
              <w:spacing w:line="240" w:lineRule="exact"/>
              <w:ind w:firstLine="420" w:firstLineChars="200"/>
              <w:rPr>
                <w:rFonts w:ascii="仿宋" w:hAnsi="仿宋" w:eastAsia="仿宋"/>
                <w:snapToGrid w:val="0"/>
                <w:color w:val="000000"/>
                <w:kern w:val="0"/>
                <w:szCs w:val="21"/>
              </w:rPr>
            </w:pPr>
            <w:r>
              <w:rPr>
                <w:rFonts w:hint="eastAsia" w:ascii="仿宋" w:hAnsi="仿宋" w:eastAsia="仿宋"/>
                <w:color w:val="000000"/>
                <w:szCs w:val="21"/>
              </w:rPr>
              <w:t>二、油品质量要求：符合</w:t>
            </w:r>
            <w:r>
              <w:rPr>
                <w:rFonts w:hint="eastAsia" w:ascii="仿宋" w:hAnsi="仿宋" w:eastAsia="仿宋"/>
                <w:snapToGrid w:val="0"/>
                <w:color w:val="000000"/>
                <w:kern w:val="0"/>
                <w:szCs w:val="21"/>
              </w:rPr>
              <w:t>国家现行标准GB19147-2016《车用柴油》要求，硫含量不大于10ppm,闪点不低于60℃。</w:t>
            </w:r>
          </w:p>
          <w:p>
            <w:pPr>
              <w:shd w:val="clear" w:color="auto" w:fill="FFFFFF"/>
              <w:snapToGrid w:val="0"/>
              <w:spacing w:line="240" w:lineRule="exact"/>
              <w:ind w:firstLine="420" w:firstLineChars="200"/>
              <w:rPr>
                <w:rFonts w:ascii="仿宋" w:hAnsi="仿宋" w:eastAsia="仿宋"/>
                <w:b/>
                <w:bCs/>
                <w:snapToGrid w:val="0"/>
                <w:color w:val="000000"/>
                <w:kern w:val="0"/>
                <w:szCs w:val="21"/>
              </w:rPr>
            </w:pPr>
            <w:r>
              <w:rPr>
                <w:rFonts w:hint="eastAsia" w:ascii="仿宋" w:hAnsi="仿宋" w:eastAsia="仿宋"/>
                <w:color w:val="000000"/>
                <w:szCs w:val="21"/>
              </w:rPr>
              <w:t>三、油品价格：依据山东省发改委最新一次发布的山东省成品油最高零售价格进行报价（包含加油服务费）。</w:t>
            </w:r>
          </w:p>
          <w:p>
            <w:pPr>
              <w:shd w:val="clear" w:color="auto" w:fill="FFFFFF"/>
              <w:snapToGrid w:val="0"/>
              <w:spacing w:line="240" w:lineRule="exact"/>
              <w:ind w:firstLine="420" w:firstLineChars="200"/>
              <w:rPr>
                <w:rFonts w:ascii="仿宋" w:hAnsi="仿宋" w:eastAsia="仿宋"/>
                <w:color w:val="000000"/>
                <w:szCs w:val="21"/>
              </w:rPr>
            </w:pPr>
            <w:r>
              <w:rPr>
                <w:rFonts w:hint="eastAsia" w:ascii="仿宋" w:hAnsi="仿宋" w:eastAsia="仿宋"/>
                <w:color w:val="000000"/>
                <w:szCs w:val="21"/>
              </w:rPr>
              <w:t>四、供油服务要求:</w:t>
            </w:r>
          </w:p>
          <w:p>
            <w:pPr>
              <w:shd w:val="clear" w:color="auto" w:fill="FFFFFF"/>
              <w:snapToGrid w:val="0"/>
              <w:spacing w:line="240" w:lineRule="exact"/>
              <w:ind w:firstLine="396" w:firstLineChars="189"/>
              <w:rPr>
                <w:rFonts w:ascii="仿宋" w:hAnsi="仿宋" w:eastAsia="仿宋"/>
                <w:color w:val="000000"/>
                <w:szCs w:val="21"/>
              </w:rPr>
            </w:pPr>
            <w:r>
              <w:rPr>
                <w:rFonts w:hint="eastAsia" w:ascii="仿宋" w:hAnsi="仿宋" w:eastAsia="仿宋"/>
                <w:color w:val="000000"/>
                <w:szCs w:val="21"/>
              </w:rPr>
              <w:t>乙方在供油服务上要到位,做到2小时响应，随时保证供油。</w:t>
            </w:r>
          </w:p>
          <w:p>
            <w:pPr>
              <w:shd w:val="clear" w:color="auto" w:fill="FFFFFF"/>
              <w:snapToGrid w:val="0"/>
              <w:spacing w:line="240" w:lineRule="exact"/>
              <w:ind w:firstLine="420" w:firstLineChars="200"/>
              <w:rPr>
                <w:rFonts w:ascii="仿宋" w:hAnsi="仿宋" w:eastAsia="仿宋"/>
                <w:color w:val="000000"/>
                <w:szCs w:val="21"/>
              </w:rPr>
            </w:pPr>
            <w:r>
              <w:rPr>
                <w:rFonts w:hint="eastAsia" w:ascii="仿宋" w:hAnsi="仿宋" w:eastAsia="仿宋"/>
                <w:color w:val="000000"/>
                <w:szCs w:val="21"/>
              </w:rPr>
              <w:t>（一）在接到甲方通知2小时内将油料送到甲方指定船舶停靠地点，完成向船内加注，加油所需器材由乙方自带，并配合甲方做好油料验收工作。</w:t>
            </w:r>
          </w:p>
          <w:p>
            <w:pPr>
              <w:shd w:val="clear" w:color="auto" w:fill="FFFFFF"/>
              <w:snapToGrid w:val="0"/>
              <w:spacing w:line="240" w:lineRule="exact"/>
              <w:ind w:firstLine="396" w:firstLineChars="189"/>
              <w:jc w:val="left"/>
              <w:rPr>
                <w:rFonts w:ascii="仿宋" w:hAnsi="仿宋" w:eastAsia="仿宋"/>
                <w:szCs w:val="21"/>
              </w:rPr>
            </w:pPr>
            <w:r>
              <w:rPr>
                <w:rFonts w:hint="eastAsia" w:ascii="仿宋" w:hAnsi="仿宋" w:eastAsia="仿宋"/>
                <w:szCs w:val="21"/>
              </w:rPr>
              <w:t>（二）特殊情况无法用油罐车保障加油时，须由乙方提供码头（胶州湾内）进行停靠加油，码头须满足1000吨级执法船停靠，在2小时内备齐油料，完成向船内加注，加油所需器材由乙方提供，并配合甲方做好油料验收工作。</w:t>
            </w:r>
          </w:p>
          <w:p>
            <w:pPr>
              <w:shd w:val="clear" w:color="auto" w:fill="FFFFFF"/>
              <w:snapToGrid w:val="0"/>
              <w:spacing w:line="240" w:lineRule="exact"/>
              <w:ind w:firstLine="420" w:firstLineChars="200"/>
              <w:rPr>
                <w:rFonts w:ascii="仿宋" w:hAnsi="仿宋" w:eastAsia="仿宋"/>
                <w:bCs/>
                <w:snapToGrid w:val="0"/>
                <w:color w:val="000000"/>
                <w:kern w:val="0"/>
                <w:szCs w:val="21"/>
              </w:rPr>
            </w:pPr>
            <w:r>
              <w:rPr>
                <w:rFonts w:hint="eastAsia" w:ascii="仿宋" w:hAnsi="仿宋" w:eastAsia="仿宋"/>
                <w:bCs/>
                <w:snapToGrid w:val="0"/>
                <w:color w:val="000000"/>
                <w:kern w:val="0"/>
                <w:szCs w:val="21"/>
              </w:rPr>
              <w:t>五、油品验收</w:t>
            </w:r>
          </w:p>
          <w:p>
            <w:pPr>
              <w:shd w:val="clear" w:color="auto" w:fill="FFFFFF"/>
              <w:snapToGrid w:val="0"/>
              <w:spacing w:line="240" w:lineRule="exact"/>
              <w:ind w:firstLine="420" w:firstLineChars="200"/>
              <w:rPr>
                <w:rFonts w:ascii="仿宋" w:hAnsi="仿宋" w:eastAsia="仿宋"/>
                <w:snapToGrid w:val="0"/>
                <w:color w:val="000000"/>
                <w:kern w:val="0"/>
                <w:szCs w:val="21"/>
              </w:rPr>
            </w:pPr>
            <w:r>
              <w:rPr>
                <w:rFonts w:hint="eastAsia" w:ascii="仿宋" w:hAnsi="仿宋" w:eastAsia="仿宋"/>
                <w:snapToGrid w:val="0"/>
                <w:color w:val="000000"/>
                <w:kern w:val="0"/>
                <w:szCs w:val="21"/>
              </w:rPr>
              <w:t>1、验收地点、时间：在乙方油罐车到达甲方指定地点时，现场提取油样。</w:t>
            </w:r>
          </w:p>
          <w:p>
            <w:pPr>
              <w:shd w:val="clear" w:color="auto" w:fill="FFFFFF"/>
              <w:snapToGrid w:val="0"/>
              <w:spacing w:line="240" w:lineRule="exact"/>
              <w:ind w:firstLine="396" w:firstLineChars="189"/>
              <w:rPr>
                <w:rFonts w:ascii="仿宋" w:hAnsi="仿宋" w:eastAsia="仿宋"/>
                <w:snapToGrid w:val="0"/>
                <w:color w:val="000000"/>
                <w:kern w:val="0"/>
                <w:szCs w:val="21"/>
              </w:rPr>
            </w:pPr>
            <w:r>
              <w:rPr>
                <w:rFonts w:hint="eastAsia" w:ascii="仿宋" w:hAnsi="仿宋" w:eastAsia="仿宋"/>
                <w:snapToGrid w:val="0"/>
                <w:color w:val="000000"/>
                <w:kern w:val="0"/>
                <w:szCs w:val="21"/>
              </w:rPr>
              <w:t>2、验收方式：由甲方收货人员、乙方送货人员负责对油品的数质量共同验收，并在相关记录上签名确认。</w:t>
            </w:r>
          </w:p>
          <w:p>
            <w:pPr>
              <w:shd w:val="clear" w:color="auto" w:fill="FFFFFF"/>
              <w:snapToGrid w:val="0"/>
              <w:spacing w:line="240" w:lineRule="exact"/>
              <w:ind w:firstLine="420" w:firstLineChars="200"/>
              <w:rPr>
                <w:rFonts w:ascii="仿宋" w:hAnsi="仿宋" w:eastAsia="仿宋"/>
                <w:snapToGrid w:val="0"/>
                <w:color w:val="000000"/>
                <w:kern w:val="0"/>
                <w:szCs w:val="21"/>
              </w:rPr>
            </w:pPr>
            <w:r>
              <w:rPr>
                <w:rFonts w:hint="eastAsia" w:ascii="仿宋" w:hAnsi="仿宋" w:eastAsia="仿宋"/>
                <w:snapToGrid w:val="0"/>
                <w:color w:val="000000"/>
                <w:kern w:val="0"/>
                <w:szCs w:val="21"/>
              </w:rPr>
              <w:t xml:space="preserve">3、有质量异议的油品由双方共同将加油现场封存的油样送往省级油品质量检验机构检验。 </w:t>
            </w:r>
          </w:p>
          <w:p>
            <w:pPr>
              <w:shd w:val="clear" w:color="auto" w:fill="FFFFFF"/>
              <w:snapToGrid w:val="0"/>
              <w:spacing w:line="240" w:lineRule="exact"/>
              <w:ind w:firstLine="420" w:firstLineChars="200"/>
              <w:rPr>
                <w:rFonts w:ascii="仿宋" w:hAnsi="仿宋" w:eastAsia="仿宋"/>
                <w:b/>
                <w:bCs/>
                <w:color w:val="000000"/>
                <w:szCs w:val="21"/>
              </w:rPr>
            </w:pPr>
            <w:r>
              <w:rPr>
                <w:rFonts w:hint="eastAsia" w:ascii="仿宋" w:hAnsi="仿宋" w:eastAsia="仿宋"/>
                <w:snapToGrid w:val="0"/>
                <w:color w:val="000000"/>
                <w:kern w:val="0"/>
                <w:szCs w:val="21"/>
              </w:rPr>
              <w:t>4、经双方确认，承载工具是油罐车的，</w:t>
            </w:r>
            <w:r>
              <w:rPr>
                <w:rFonts w:hint="eastAsia" w:ascii="仿宋" w:hAnsi="仿宋" w:eastAsia="仿宋"/>
                <w:color w:val="000000"/>
                <w:szCs w:val="21"/>
              </w:rPr>
              <w:t>按实际过磅称重吨位，或者按经市技术监督部门年检合格，且双方认可的流量计读数计算。</w:t>
            </w:r>
          </w:p>
          <w:p>
            <w:pPr>
              <w:shd w:val="clear" w:color="auto" w:fill="FFFFFF"/>
              <w:snapToGrid w:val="0"/>
              <w:spacing w:line="240" w:lineRule="exact"/>
              <w:ind w:firstLine="420" w:firstLineChars="200"/>
              <w:rPr>
                <w:rFonts w:ascii="仿宋" w:hAnsi="仿宋" w:eastAsia="仿宋"/>
                <w:snapToGrid w:val="0"/>
                <w:color w:val="000000"/>
                <w:kern w:val="0"/>
                <w:szCs w:val="21"/>
              </w:rPr>
            </w:pPr>
            <w:r>
              <w:rPr>
                <w:rFonts w:hint="eastAsia" w:ascii="仿宋" w:hAnsi="仿宋" w:eastAsia="仿宋"/>
                <w:snapToGrid w:val="0"/>
                <w:color w:val="000000"/>
                <w:kern w:val="0"/>
                <w:szCs w:val="21"/>
              </w:rPr>
              <w:t>5、检验费用：检验结果表明属乙方过错的，由乙方承担，乙方无过错的由甲方承担。</w:t>
            </w:r>
          </w:p>
        </w:tc>
        <w:tc>
          <w:tcPr>
            <w:tcW w:w="1102"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300.95</w:t>
            </w:r>
          </w:p>
        </w:tc>
        <w:tc>
          <w:tcPr>
            <w:tcW w:w="1449"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2022.5</w:t>
            </w:r>
          </w:p>
        </w:tc>
        <w:tc>
          <w:tcPr>
            <w:tcW w:w="604" w:type="dxa"/>
            <w:tcBorders>
              <w:top w:val="nil"/>
              <w:left w:val="nil"/>
              <w:bottom w:val="single" w:color="auto" w:sz="6" w:space="0"/>
              <w:right w:val="single" w:color="auto" w:sz="6" w:space="0"/>
            </w:tcBorders>
            <w:tcMar>
              <w:left w:w="105" w:type="dxa"/>
              <w:right w:w="105" w:type="dxa"/>
            </w:tcMar>
            <w:vAlign w:val="center"/>
          </w:tcPr>
          <w:p>
            <w:pPr>
              <w:pStyle w:val="4"/>
              <w:widowControl/>
              <w:spacing w:beforeAutospacing="0" w:afterAutospacing="0" w:line="420" w:lineRule="atLeast"/>
              <w:rPr>
                <w:rFonts w:ascii="仿宋" w:hAnsi="仿宋" w:eastAsia="仿宋" w:cs="仿宋_GB2312"/>
                <w:color w:val="333333"/>
                <w:sz w:val="21"/>
                <w:szCs w:val="21"/>
              </w:rPr>
            </w:pPr>
          </w:p>
        </w:tc>
      </w:tr>
    </w:tbl>
    <w:p>
      <w:pPr>
        <w:pStyle w:val="4"/>
        <w:widowControl/>
        <w:spacing w:beforeAutospacing="0" w:afterAutospacing="0" w:line="500" w:lineRule="exact"/>
        <w:ind w:firstLine="420"/>
        <w:rPr>
          <w:rFonts w:ascii="仿宋" w:hAnsi="仿宋" w:eastAsia="仿宋" w:cs="仿宋_GB2312"/>
          <w:color w:val="333333"/>
          <w:sz w:val="32"/>
          <w:szCs w:val="32"/>
        </w:rPr>
      </w:pPr>
      <w:r>
        <w:rPr>
          <w:rFonts w:hint="eastAsia" w:ascii="仿宋" w:hAnsi="仿宋" w:eastAsia="仿宋" w:cs="仿宋_GB2312"/>
          <w:color w:val="333333"/>
          <w:sz w:val="32"/>
          <w:szCs w:val="32"/>
        </w:rPr>
        <w:t>本次公开的采购意向是本单位政府采购工作的初步安排，具体采购项目情况以相关采购公告和采购文件为准。</w:t>
      </w:r>
    </w:p>
    <w:p>
      <w:pPr>
        <w:pStyle w:val="4"/>
        <w:widowControl/>
        <w:spacing w:beforeAutospacing="0" w:afterAutospacing="0" w:line="360" w:lineRule="exact"/>
        <w:jc w:val="both"/>
        <w:rPr>
          <w:rFonts w:ascii="仿宋" w:hAnsi="仿宋" w:eastAsia="仿宋" w:cs="微软雅黑"/>
          <w:color w:val="333333"/>
          <w:sz w:val="27"/>
          <w:szCs w:val="27"/>
        </w:rPr>
      </w:pPr>
      <w:r>
        <w:rPr>
          <w:rFonts w:hint="eastAsia" w:ascii="仿宋" w:hAnsi="仿宋" w:eastAsia="仿宋" w:cs="微软雅黑"/>
          <w:color w:val="333333"/>
          <w:sz w:val="27"/>
          <w:szCs w:val="27"/>
        </w:rPr>
        <w:t xml:space="preserve">                                      </w:t>
      </w:r>
    </w:p>
    <w:p>
      <w:pPr>
        <w:pStyle w:val="4"/>
        <w:widowControl/>
        <w:spacing w:beforeAutospacing="0" w:afterAutospacing="0" w:line="360" w:lineRule="exact"/>
        <w:ind w:firstLine="4160" w:firstLineChars="1300"/>
        <w:jc w:val="both"/>
        <w:rPr>
          <w:rFonts w:ascii="仿宋" w:hAnsi="仿宋" w:eastAsia="仿宋" w:cs="微软雅黑"/>
          <w:color w:val="333333"/>
          <w:sz w:val="32"/>
          <w:szCs w:val="32"/>
        </w:rPr>
      </w:pPr>
      <w:r>
        <w:rPr>
          <w:rFonts w:hint="eastAsia" w:ascii="仿宋" w:hAnsi="仿宋" w:eastAsia="仿宋" w:cs="微软雅黑"/>
          <w:color w:val="333333"/>
          <w:sz w:val="32"/>
          <w:szCs w:val="32"/>
        </w:rPr>
        <w:t>青岛市海洋与渔业行政执法支队</w:t>
      </w:r>
    </w:p>
    <w:p>
      <w:pPr>
        <w:pStyle w:val="4"/>
        <w:widowControl/>
        <w:spacing w:beforeAutospacing="0" w:afterAutospacing="0" w:line="360" w:lineRule="exact"/>
        <w:ind w:firstLine="5280" w:firstLineChars="1650"/>
        <w:jc w:val="both"/>
      </w:pPr>
      <w:r>
        <w:rPr>
          <w:rFonts w:hint="eastAsia" w:ascii="仿宋" w:hAnsi="仿宋" w:eastAsia="仿宋" w:cs="仿宋_GB2312"/>
          <w:color w:val="333333"/>
          <w:sz w:val="32"/>
          <w:szCs w:val="32"/>
        </w:rPr>
        <w:t>2022年</w:t>
      </w:r>
      <w:r>
        <w:rPr>
          <w:rFonts w:hint="eastAsia" w:ascii="仿宋" w:hAnsi="仿宋" w:eastAsia="仿宋" w:cs="仿宋_GB2312"/>
          <w:color w:val="333333"/>
          <w:sz w:val="32"/>
          <w:szCs w:val="32"/>
          <w:lang w:val="en-US" w:eastAsia="zh-CN"/>
        </w:rPr>
        <w:t>4</w:t>
      </w:r>
      <w:r>
        <w:rPr>
          <w:rFonts w:hint="eastAsia" w:ascii="仿宋" w:hAnsi="仿宋" w:eastAsia="仿宋" w:cs="仿宋_GB2312"/>
          <w:color w:val="333333"/>
          <w:sz w:val="32"/>
          <w:szCs w:val="32"/>
        </w:rPr>
        <w:t>月</w:t>
      </w:r>
      <w:r>
        <w:rPr>
          <w:rFonts w:hint="eastAsia" w:ascii="仿宋" w:hAnsi="仿宋" w:eastAsia="仿宋" w:cs="仿宋_GB2312"/>
          <w:color w:val="333333"/>
          <w:sz w:val="32"/>
          <w:szCs w:val="32"/>
          <w:lang w:val="en-US" w:eastAsia="zh-CN"/>
        </w:rPr>
        <w:t>29</w:t>
      </w:r>
      <w:r>
        <w:rPr>
          <w:rFonts w:hint="eastAsia" w:ascii="仿宋" w:hAnsi="仿宋" w:eastAsia="仿宋" w:cs="仿宋_GB2312"/>
          <w:color w:val="333333"/>
          <w:sz w:val="32"/>
          <w:szCs w:val="32"/>
        </w:rPr>
        <w:t>日</w:t>
      </w:r>
    </w:p>
    <w:sectPr>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JjZWI5MjhhNGY0YThkOThmM2ZlYTc4MmFjY2IxODkifQ=="/>
  </w:docVars>
  <w:rsids>
    <w:rsidRoot w:val="004B3422"/>
    <w:rsid w:val="000334B0"/>
    <w:rsid w:val="00134CA0"/>
    <w:rsid w:val="003F5150"/>
    <w:rsid w:val="0043596B"/>
    <w:rsid w:val="004B3422"/>
    <w:rsid w:val="006165F1"/>
    <w:rsid w:val="006239E9"/>
    <w:rsid w:val="009762B9"/>
    <w:rsid w:val="00D47672"/>
    <w:rsid w:val="00D8360D"/>
    <w:rsid w:val="00E23A4F"/>
    <w:rsid w:val="00EA6836"/>
    <w:rsid w:val="00EC6641"/>
    <w:rsid w:val="00EE22EE"/>
    <w:rsid w:val="3BFC36D8"/>
    <w:rsid w:val="549A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spacing w:beforeAutospacing="1" w:afterAutospacing="1" w:line="480" w:lineRule="exact"/>
      <w:jc w:val="left"/>
    </w:pPr>
    <w:rPr>
      <w:rFonts w:ascii="Times New Roman" w:hAnsi="Times New Roman" w:eastAsia="仿宋_GB2312"/>
      <w:kern w:val="0"/>
      <w:sz w:val="24"/>
      <w:szCs w:val="20"/>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766</Words>
  <Characters>816</Characters>
  <Lines>6</Lines>
  <Paragraphs>1</Paragraphs>
  <TotalTime>14</TotalTime>
  <ScaleCrop>false</ScaleCrop>
  <LinksUpToDate>false</LinksUpToDate>
  <CharactersWithSpaces>856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2022-01-24T08:46:00Z</dcterms:created>
  <dc:creator>Administrator</dc:creator>
  <cp:lastModifiedBy>uos</cp:lastModifiedBy>
  <dcterms:modified xsi:type="dcterms:W3CDTF">2022-05-06T16:51:09Z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C308F91005D84A5EA91DF8D9FC95F3D8</vt:lpwstr>
  </property>
</Properties>
</file>