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436" w:beforeAutospacing="0" w:afterAutospacing="0" w:line="360" w:lineRule="exact"/>
        <w:jc w:val="both"/>
        <w:rPr>
          <w:rFonts w:ascii="黑体" w:hAnsi="黑体" w:eastAsia="黑体" w:cs="楷体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</w:rPr>
        <w:t>附件</w:t>
      </w:r>
    </w:p>
    <w:p>
      <w:pPr>
        <w:pStyle w:val="5"/>
        <w:widowControl/>
        <w:spacing w:beforeAutospacing="0" w:afterAutospacing="0" w:line="50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青岛市海洋发展局</w:t>
      </w:r>
    </w:p>
    <w:p>
      <w:pPr>
        <w:pStyle w:val="5"/>
        <w:widowControl/>
        <w:spacing w:beforeAutospacing="0" w:afterAutospacing="0" w:line="50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 xml:space="preserve"> 2022年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5-6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月政府采购意向</w:t>
      </w:r>
    </w:p>
    <w:p>
      <w:pPr>
        <w:pStyle w:val="5"/>
        <w:widowControl/>
        <w:spacing w:beforeAutospacing="0" w:afterAutospacing="0" w:line="560" w:lineRule="exact"/>
        <w:ind w:firstLine="420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5"/>
        <w:widowControl/>
        <w:spacing w:beforeAutospacing="0" w:afterAutospacing="0" w:line="520" w:lineRule="exact"/>
        <w:ind w:firstLine="42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为便于供应商及时了解政府采购信息，根据《财政部关于开展政府采购意向公开工作的通知》（财库〔2020〕10号）等有关规定，现将青岛市海洋发展局</w:t>
      </w:r>
      <w:r>
        <w:rPr>
          <w:rFonts w:hint="eastAsia" w:ascii="仿宋" w:hAnsi="仿宋" w:eastAsia="仿宋" w:cs="方正小标宋_GBK"/>
          <w:color w:val="333333"/>
          <w:sz w:val="32"/>
          <w:szCs w:val="32"/>
        </w:rPr>
        <w:t>2022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</w:t>
      </w:r>
      <w:r>
        <w:rPr>
          <w:rFonts w:hint="eastAsia" w:ascii="仿宋" w:hAnsi="仿宋" w:eastAsia="仿宋" w:cs="方正小标宋_GBK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方正小标宋_GBK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月采购意向公开如下：</w:t>
      </w:r>
    </w:p>
    <w:tbl>
      <w:tblPr>
        <w:tblStyle w:val="6"/>
        <w:tblW w:w="101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883"/>
        <w:gridCol w:w="5670"/>
        <w:gridCol w:w="1102"/>
        <w:gridCol w:w="1449"/>
        <w:gridCol w:w="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采购项目名称</w:t>
            </w:r>
          </w:p>
        </w:tc>
        <w:tc>
          <w:tcPr>
            <w:tcW w:w="5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采购需求概况</w:t>
            </w: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预算金额（万元）</w:t>
            </w:r>
          </w:p>
        </w:tc>
        <w:tc>
          <w:tcPr>
            <w:tcW w:w="1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预计采购时间（填写到月）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48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  <w:t>水产品质量安全监测项目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为加强产地水产品质量安全监管，确保市民消费安全，针对国家规定的禁停用药、限用药、农药等开展水产品质量安全监督抽查和风险监测。检测项目包括氯霉素、孔雀石绿、硝基呋喃类代谢物、己烯雌酚、氧氟沙星、洛美沙星、培氟沙星、诺氟沙星、恩诺沙星、环丙沙星、除草剂（16种）、甲氰菊酯、铝、镉、无机砷、喹乙醇代谢物、地西泮、金刚烷胺等。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监测任务需要进行现场抽样，要严格按照《山东省水产品质量安全监测管理规定》进行抽检，严格按相关检验标准规定程序对样品进行检验，监督抽查按规定出具检验报告，及时上报检验检测数据，检测中发现阳性检测结果应按《山东省水产品质量安全监测管理规定》处理，必须在24小时内报告青岛市海洋发展局。合格样品的检验报告共出3份（两正一副），在完成检验后20个工作日内将检验报告1份寄送青岛市海洋发展局，1份寄送被抽检单位、中心自留副本。不合格样品的检验报告共出4份（三正一副），其中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份寄送青岛市海洋发展局，1份寄送被抽检单位一份，1份寄送渔政执法人员，中心自留副本。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投标人需具有：1.投标人应当是依法设立（注册）的检验机构，能够独立承担法律责任。2.投标人具有检验检测机构资质认定证书，且证书合法有效。3.需具备资质的检测项目，投标人授权检测范围必须分别覆盖其所投标所列检测项目资质要求；需具备检测能力的项目，要求投标人已进行方法验证。4.投标人须分别具备其所投标所需仪器设备。5.投标人应当具有良好的社会信誉，近三年在经营活动中没有重大违法记录和重大事故记录。6.在中国政府采购网（www.ccgp.gov.cn）中未被列入政府采购严重违法失信行为记录名单，且在“信用中国”（www.creditchina.gov.cn）中未被列入失信被执行人、重大税收违法案件当事人名单。7.本项目不接受联合体投标。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ind w:firstLine="420" w:firstLineChars="200"/>
              <w:rPr>
                <w:rFonts w:ascii="仿宋" w:hAnsi="仿宋" w:eastAsia="仿宋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  <w:t>90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  <w:t xml:space="preserve">  2022年6月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  <w:t>青岛市海洋发展局网络安全等级保护测评项目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为贯彻落实《网络安全法》，按照信息系统等级保护相关规定对青岛市海洋发展局在建和在用的2套三级信息系统、7套二级信息系统开展网络安全等级保护测评工作。按照相关要求，从安全管理机构、安全管理制度、安全管理人员、安全建设管理、安全运维管理，以及安全物理环境、安全通信网络、安全区域边界、安全计算环境和安全管理中心等方面进行安全等级测评，最终形成《系统调查表》《信息安全等级保测评现场测评记录》《信息系统网络安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等级保护测评报告》等报告，并完成备案工作。同时，对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套三级信息系统开展信息安全风险评估。根据信息安全风险评估工作流程和规范，对被评估系统进行资产分析、脆弱性分析、威胁分析、风险分析等评估，针对评估过程中发现的问题出具《信息安全风险评估报告》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投标人需具有：1.投标人应当是依法设立（注册）的测评机构，能够独立承担法律责任。2.投标人应具备公安部第三研究所颁发的《网络安全等级测评与检测评估机构服务认证证书》，且在有效期内。3.投标人应当具有良好的社会信誉，近三年在经营活动中没有重大违法记录和重大事故记录。4.在中国政府采购网（www.ccgp.gov.cn）中未被列入政府采购严重违法失信行为记录名单，且在“信用中国”（www.creditchina.gov.cn）中未被列入失信被执行人、重大税收违法案件当事人名单。5.本项目不接受联合体投标。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ind w:firstLine="420" w:firstLineChars="200"/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  <w:t>50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1"/>
                <w:szCs w:val="21"/>
              </w:rPr>
              <w:t xml:space="preserve">  2022年6月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 w:val="21"/>
                <w:szCs w:val="21"/>
              </w:rPr>
            </w:pPr>
          </w:p>
        </w:tc>
      </w:tr>
    </w:tbl>
    <w:p>
      <w:pPr>
        <w:pStyle w:val="5"/>
        <w:widowControl/>
        <w:spacing w:beforeAutospacing="0" w:afterAutospacing="0" w:line="500" w:lineRule="exact"/>
        <w:ind w:firstLine="42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pStyle w:val="5"/>
        <w:widowControl/>
        <w:spacing w:beforeAutospacing="0" w:afterAutospacing="0" w:line="360" w:lineRule="exact"/>
        <w:jc w:val="both"/>
        <w:rPr>
          <w:rFonts w:ascii="仿宋" w:hAnsi="仿宋" w:eastAsia="仿宋" w:cs="微软雅黑"/>
          <w:color w:val="333333"/>
          <w:sz w:val="27"/>
          <w:szCs w:val="27"/>
        </w:rPr>
      </w:pPr>
    </w:p>
    <w:p>
      <w:pPr>
        <w:pStyle w:val="5"/>
        <w:widowControl/>
        <w:spacing w:beforeAutospacing="0" w:afterAutospacing="0" w:line="360" w:lineRule="exact"/>
        <w:jc w:val="both"/>
        <w:rPr>
          <w:rFonts w:ascii="仿宋" w:hAnsi="仿宋" w:eastAsia="仿宋" w:cs="微软雅黑"/>
          <w:color w:val="333333"/>
          <w:sz w:val="27"/>
          <w:szCs w:val="27"/>
        </w:rPr>
      </w:pPr>
    </w:p>
    <w:p>
      <w:pPr>
        <w:pStyle w:val="5"/>
        <w:widowControl/>
        <w:spacing w:beforeAutospacing="0" w:afterAutospacing="0" w:line="360" w:lineRule="exact"/>
        <w:jc w:val="both"/>
        <w:rPr>
          <w:rFonts w:ascii="仿宋" w:hAnsi="仿宋" w:eastAsia="仿宋" w:cs="微软雅黑"/>
          <w:color w:val="333333"/>
          <w:sz w:val="27"/>
          <w:szCs w:val="27"/>
        </w:rPr>
      </w:pPr>
    </w:p>
    <w:p>
      <w:pPr>
        <w:pStyle w:val="5"/>
        <w:widowControl/>
        <w:spacing w:beforeAutospacing="0" w:afterAutospacing="0" w:line="360" w:lineRule="exact"/>
        <w:ind w:firstLine="5120" w:firstLineChars="1600"/>
        <w:jc w:val="both"/>
        <w:rPr>
          <w:rFonts w:ascii="仿宋" w:hAnsi="仿宋" w:eastAsia="仿宋" w:cs="微软雅黑"/>
          <w:color w:val="333333"/>
          <w:sz w:val="32"/>
          <w:szCs w:val="32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</w:rPr>
        <w:t>青岛市海洋发展局</w:t>
      </w:r>
    </w:p>
    <w:p>
      <w:pPr>
        <w:pStyle w:val="5"/>
        <w:widowControl/>
        <w:spacing w:beforeAutospacing="0" w:afterAutospacing="0" w:line="360" w:lineRule="exact"/>
        <w:ind w:firstLine="5280" w:firstLineChars="1650"/>
        <w:jc w:val="both"/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2022年</w:t>
      </w:r>
      <w:r>
        <w:rPr>
          <w:rFonts w:ascii="仿宋" w:hAnsi="仿宋" w:eastAsia="仿宋" w:cs="仿宋_GB2312"/>
          <w:color w:val="333333"/>
          <w:sz w:val="32"/>
          <w:szCs w:val="32"/>
        </w:rPr>
        <w:t>4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月</w:t>
      </w:r>
      <w:r>
        <w:rPr>
          <w:rFonts w:ascii="仿宋" w:hAnsi="仿宋" w:eastAsia="仿宋" w:cs="仿宋_GB2312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日</w:t>
      </w:r>
    </w:p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jZWI5MjhhNGY0YThkOThmM2ZlYTc4MmFjY2IxODkifQ=="/>
  </w:docVars>
  <w:rsids>
    <w:rsidRoot w:val="004B3422"/>
    <w:rsid w:val="000334B0"/>
    <w:rsid w:val="00065109"/>
    <w:rsid w:val="00066D1F"/>
    <w:rsid w:val="00107916"/>
    <w:rsid w:val="00110B9A"/>
    <w:rsid w:val="00134CA0"/>
    <w:rsid w:val="00140E7B"/>
    <w:rsid w:val="00196B9E"/>
    <w:rsid w:val="00215203"/>
    <w:rsid w:val="00293701"/>
    <w:rsid w:val="00315AF4"/>
    <w:rsid w:val="00381483"/>
    <w:rsid w:val="003F5150"/>
    <w:rsid w:val="0043596B"/>
    <w:rsid w:val="004B3422"/>
    <w:rsid w:val="004C2B22"/>
    <w:rsid w:val="00554274"/>
    <w:rsid w:val="00554B6B"/>
    <w:rsid w:val="00556821"/>
    <w:rsid w:val="005B28F7"/>
    <w:rsid w:val="005C5602"/>
    <w:rsid w:val="006165F1"/>
    <w:rsid w:val="006239E9"/>
    <w:rsid w:val="00693D82"/>
    <w:rsid w:val="006A124F"/>
    <w:rsid w:val="006A149F"/>
    <w:rsid w:val="006E0AA7"/>
    <w:rsid w:val="00830E88"/>
    <w:rsid w:val="00840198"/>
    <w:rsid w:val="00883AF3"/>
    <w:rsid w:val="00896762"/>
    <w:rsid w:val="008F3C1A"/>
    <w:rsid w:val="0092274C"/>
    <w:rsid w:val="00972B28"/>
    <w:rsid w:val="009762B9"/>
    <w:rsid w:val="0098287B"/>
    <w:rsid w:val="00A05649"/>
    <w:rsid w:val="00A74F26"/>
    <w:rsid w:val="00B63294"/>
    <w:rsid w:val="00B82093"/>
    <w:rsid w:val="00B83139"/>
    <w:rsid w:val="00BB0441"/>
    <w:rsid w:val="00C11C03"/>
    <w:rsid w:val="00C64E00"/>
    <w:rsid w:val="00CA62D8"/>
    <w:rsid w:val="00D47672"/>
    <w:rsid w:val="00D8360D"/>
    <w:rsid w:val="00DD2C45"/>
    <w:rsid w:val="00DE2F02"/>
    <w:rsid w:val="00E23A4F"/>
    <w:rsid w:val="00EA6836"/>
    <w:rsid w:val="00EC6641"/>
    <w:rsid w:val="00EE22EE"/>
    <w:rsid w:val="00F81FD6"/>
    <w:rsid w:val="2C606696"/>
    <w:rsid w:val="3AA747F6"/>
    <w:rsid w:val="455805BC"/>
    <w:rsid w:val="47D3763F"/>
    <w:rsid w:val="4EC53776"/>
    <w:rsid w:val="515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 w:line="480" w:lineRule="exact"/>
      <w:jc w:val="left"/>
    </w:pPr>
    <w:rPr>
      <w:rFonts w:ascii="Times New Roman" w:hAnsi="Times New Roman" w:eastAsia="仿宋_GB2312"/>
      <w:kern w:val="0"/>
      <w:sz w:val="24"/>
      <w:szCs w:val="20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922</Words>
  <Characters>989</Characters>
  <Lines>13</Lines>
  <Paragraphs>3</Paragraphs>
  <TotalTime>0</TotalTime>
  <ScaleCrop>false</ScaleCrop>
  <LinksUpToDate>false</LinksUpToDate>
  <CharactersWithSpaces>992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2022-01-24T00:46:00Z</dcterms:created>
  <dc:creator>Administrator</dc:creator>
  <cp:lastModifiedBy>Administrator</cp:lastModifiedBy>
  <dcterms:modified xsi:type="dcterms:W3CDTF">2022-05-07T07:53:59Z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F292B820FB7E4AB89CE40E1AF49A14C3</vt:lpwstr>
  </property>
</Properties>
</file>