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E741E">
      <w:pPr>
        <w:pStyle w:val="2"/>
        <w:bidi w:val="0"/>
        <w:jc w:val="center"/>
        <w:rPr>
          <w:rFonts w:hint="default"/>
          <w:lang w:val="en-US" w:eastAsia="zh-CN"/>
        </w:rPr>
      </w:pPr>
      <w:bookmarkStart w:id="0" w:name="_Toc990261413"/>
      <w:r>
        <w:rPr>
          <w:rFonts w:hint="eastAsia"/>
          <w:lang w:val="en-US" w:eastAsia="zh-CN"/>
        </w:rPr>
        <w:t>青岛政策通平台系统</w:t>
      </w:r>
      <w:bookmarkEnd w:id="0"/>
      <w:r>
        <w:rPr>
          <w:rFonts w:hint="eastAsia"/>
          <w:lang w:val="en-US" w:eastAsia="zh-CN"/>
        </w:rPr>
        <w:t>前台</w:t>
      </w:r>
    </w:p>
    <w:p w14:paraId="785B5D36">
      <w:pPr>
        <w:pStyle w:val="2"/>
        <w:bidi w:val="0"/>
        <w:jc w:val="center"/>
        <w:rPr>
          <w:rFonts w:hint="default" w:eastAsia="仿宋"/>
          <w:lang w:val="en-US" w:eastAsia="zh-CN"/>
        </w:rPr>
      </w:pPr>
      <w:bookmarkStart w:id="1" w:name="_Toc325304041"/>
      <w:r>
        <w:rPr>
          <w:rFonts w:hint="eastAsia"/>
          <w:lang w:val="en-US" w:eastAsia="zh-CN"/>
        </w:rPr>
        <w:t>用户操作手册</w:t>
      </w:r>
      <w:bookmarkEnd w:id="1"/>
    </w:p>
    <w:p w14:paraId="5D036C26">
      <w:pPr>
        <w:rPr>
          <w:rFonts w:hint="eastAsia" w:ascii="仿宋" w:hAnsi="仿宋" w:eastAsia="仿宋" w:cs="仿宋"/>
        </w:rPr>
      </w:pPr>
    </w:p>
    <w:p w14:paraId="2C0EA977">
      <w:pPr>
        <w:rPr>
          <w:rFonts w:hint="eastAsia" w:ascii="仿宋" w:hAnsi="仿宋" w:eastAsia="仿宋" w:cs="仿宋"/>
        </w:rPr>
      </w:pPr>
    </w:p>
    <w:p w14:paraId="473E4A7C">
      <w:pPr>
        <w:rPr>
          <w:rFonts w:hint="eastAsia" w:ascii="仿宋" w:hAnsi="仿宋" w:eastAsia="仿宋" w:cs="仿宋"/>
        </w:rPr>
      </w:pPr>
    </w:p>
    <w:p w14:paraId="36B9C47D">
      <w:pPr>
        <w:rPr>
          <w:rFonts w:hint="eastAsia" w:ascii="仿宋" w:hAnsi="仿宋" w:eastAsia="仿宋" w:cs="仿宋"/>
        </w:rPr>
      </w:pPr>
    </w:p>
    <w:p w14:paraId="706BF43B">
      <w:pPr>
        <w:rPr>
          <w:rFonts w:hint="eastAsia" w:ascii="仿宋" w:hAnsi="仿宋" w:eastAsia="仿宋" w:cs="仿宋"/>
        </w:rPr>
      </w:pPr>
    </w:p>
    <w:p w14:paraId="66AC0B56">
      <w:pPr>
        <w:rPr>
          <w:rFonts w:hint="eastAsia" w:ascii="仿宋" w:hAnsi="仿宋" w:eastAsia="仿宋" w:cs="仿宋"/>
        </w:rPr>
      </w:pPr>
    </w:p>
    <w:p w14:paraId="43D4645D">
      <w:pPr>
        <w:rPr>
          <w:rFonts w:hint="eastAsia" w:ascii="仿宋" w:hAnsi="仿宋" w:eastAsia="仿宋" w:cs="仿宋"/>
        </w:rPr>
      </w:pPr>
    </w:p>
    <w:p w14:paraId="7B404772">
      <w:pPr>
        <w:rPr>
          <w:rFonts w:hint="eastAsia" w:ascii="仿宋" w:hAnsi="仿宋" w:eastAsia="仿宋" w:cs="仿宋"/>
        </w:rPr>
      </w:pPr>
    </w:p>
    <w:p w14:paraId="493B25BE">
      <w:pPr>
        <w:rPr>
          <w:rFonts w:hint="eastAsia" w:ascii="仿宋" w:hAnsi="仿宋" w:eastAsia="仿宋" w:cs="仿宋"/>
        </w:rPr>
      </w:pPr>
    </w:p>
    <w:p w14:paraId="576B47E4">
      <w:pPr>
        <w:rPr>
          <w:rFonts w:hint="eastAsia" w:ascii="仿宋" w:hAnsi="仿宋" w:eastAsia="仿宋" w:cs="仿宋"/>
        </w:rPr>
      </w:pPr>
    </w:p>
    <w:p w14:paraId="1E54B31E">
      <w:pPr>
        <w:rPr>
          <w:rFonts w:hint="eastAsia" w:ascii="仿宋" w:hAnsi="仿宋" w:eastAsia="仿宋" w:cs="仿宋"/>
        </w:rPr>
      </w:pPr>
    </w:p>
    <w:p w14:paraId="208FFCD3">
      <w:pPr>
        <w:rPr>
          <w:rFonts w:hint="eastAsia" w:ascii="仿宋" w:hAnsi="仿宋" w:eastAsia="仿宋" w:cs="仿宋"/>
        </w:rPr>
      </w:pPr>
    </w:p>
    <w:p w14:paraId="450E2144">
      <w:pPr>
        <w:rPr>
          <w:rFonts w:hint="eastAsia" w:ascii="仿宋" w:hAnsi="仿宋" w:eastAsia="仿宋" w:cs="仿宋"/>
        </w:rPr>
      </w:pPr>
    </w:p>
    <w:p w14:paraId="36F2494A">
      <w:pPr>
        <w:rPr>
          <w:rFonts w:hint="eastAsia" w:ascii="仿宋" w:hAnsi="仿宋" w:eastAsia="仿宋" w:cs="仿宋"/>
        </w:rPr>
      </w:pPr>
    </w:p>
    <w:p w14:paraId="70CABC86">
      <w:pPr>
        <w:rPr>
          <w:rFonts w:hint="eastAsia" w:ascii="仿宋" w:hAnsi="仿宋" w:eastAsia="仿宋" w:cs="仿宋"/>
        </w:rPr>
      </w:pPr>
    </w:p>
    <w:p w14:paraId="48815FB6">
      <w:pPr>
        <w:rPr>
          <w:rFonts w:hint="eastAsia" w:ascii="仿宋" w:hAnsi="仿宋" w:eastAsia="仿宋" w:cs="仿宋"/>
        </w:rPr>
      </w:pPr>
    </w:p>
    <w:p w14:paraId="27EA9277">
      <w:pPr>
        <w:jc w:val="center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cs="仿宋"/>
          <w:lang w:val="en-US" w:eastAsia="zh-CN"/>
        </w:rPr>
        <w:t>2025年12月</w:t>
      </w:r>
    </w:p>
    <w:sdt>
      <w:sdtPr>
        <w:rPr>
          <w:rFonts w:hint="eastAsia" w:ascii="宋体" w:hAnsi="宋体" w:eastAsia="宋体" w:cs="宋体"/>
          <w:color w:val="auto"/>
          <w:kern w:val="2"/>
          <w:sz w:val="21"/>
          <w:szCs w:val="24"/>
          <w:lang w:val="zh-CN"/>
        </w:rPr>
        <w:id w:val="-1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4"/>
          <w:lang w:val="zh-CN"/>
        </w:rPr>
      </w:sdtEndPr>
      <w:sdtContent>
        <w:p w14:paraId="1C268C0B">
          <w:pPr>
            <w:pStyle w:val="23"/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lang w:val="zh-CN"/>
            </w:rPr>
            <w:t>目录</w:t>
          </w:r>
        </w:p>
        <w:p w14:paraId="58E1C94F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TOC \o "1-3" \h \z \u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</w:rPr>
            <w:fldChar w:fldCharType="begin"/>
          </w:r>
          <w:r>
            <w:rPr>
              <w:rFonts w:hint="eastAsia" w:ascii="宋体" w:hAnsi="宋体" w:eastAsia="宋体" w:cs="宋体"/>
            </w:rPr>
            <w:instrText xml:space="preserve"> HYPERLINK \l _Toc485724 </w:instrText>
          </w:r>
          <w:r>
            <w:rPr>
              <w:rFonts w:hint="eastAsia" w:ascii="宋体" w:hAnsi="宋体" w:eastAsia="宋体" w:cs="宋体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kern w:val="44"/>
              <w:szCs w:val="28"/>
            </w:rPr>
            <w:t>版本：V1.0.</w:t>
          </w:r>
          <w:r>
            <w:rPr>
              <w:rFonts w:hint="eastAsia" w:ascii="宋体" w:hAnsi="宋体" w:eastAsia="宋体" w:cs="宋体"/>
              <w:bCs/>
              <w:kern w:val="44"/>
              <w:szCs w:val="28"/>
              <w:lang w:val="en-US" w:eastAsia="zh-CN"/>
            </w:rPr>
            <w:t>1</w:t>
          </w:r>
          <w:r>
            <w:tab/>
          </w:r>
          <w:r>
            <w:fldChar w:fldCharType="begin"/>
          </w:r>
          <w:r>
            <w:instrText xml:space="preserve"> PAGEREF _Toc485724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</w:rPr>
            <w:fldChar w:fldCharType="end"/>
          </w:r>
        </w:p>
        <w:p w14:paraId="7BA751CA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_Toc1721112327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28"/>
            </w:rPr>
            <w:t>文档更新版本说明</w:t>
          </w:r>
          <w:r>
            <w:tab/>
          </w:r>
          <w:r>
            <w:fldChar w:fldCharType="begin"/>
          </w:r>
          <w:r>
            <w:instrText xml:space="preserve"> PAGEREF _Toc1721112327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B30E9D6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_Toc130154799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</w:rPr>
            <w:t xml:space="preserve">1.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前台</w:t>
          </w:r>
          <w:r>
            <w:rPr>
              <w:rFonts w:hint="eastAsia" w:ascii="宋体" w:hAnsi="宋体" w:eastAsia="宋体" w:cs="宋体"/>
              <w:szCs w:val="32"/>
            </w:rPr>
            <w:t>访问地址</w:t>
          </w:r>
          <w:r>
            <w:tab/>
          </w:r>
          <w:r>
            <w:fldChar w:fldCharType="begin"/>
          </w:r>
          <w:r>
            <w:instrText xml:space="preserve"> PAGEREF _Toc130154799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F1AE378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_Toc1373354147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  <w:lang w:val="en-US" w:eastAsia="zh-CN"/>
            </w:rPr>
            <w:t xml:space="preserve">2.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登录/注册</w:t>
          </w:r>
          <w:r>
            <w:tab/>
          </w:r>
          <w:r>
            <w:fldChar w:fldCharType="begin"/>
          </w:r>
          <w:r>
            <w:instrText xml:space="preserve"> PAGEREF _Toc1373354147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4276E0EA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_Toc808910673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  <w:lang w:val="en-US" w:eastAsia="zh-CN"/>
            </w:rPr>
            <w:t xml:space="preserve">3.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完善个人/企业信息</w:t>
          </w:r>
          <w:r>
            <w:tab/>
          </w:r>
          <w:r>
            <w:fldChar w:fldCharType="begin"/>
          </w:r>
          <w:r>
            <w:instrText xml:space="preserve"> PAGEREF _Toc808910673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12904FB3">
          <w:pPr>
            <w:pStyle w:val="11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_Toc1790195601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Cs w:val="32"/>
            </w:rPr>
            <w:t xml:space="preserve">4. </w: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t>企业申报</w:t>
          </w:r>
          <w:r>
            <w:tab/>
          </w:r>
          <w:r>
            <w:fldChar w:fldCharType="begin"/>
          </w:r>
          <w:r>
            <w:instrText xml:space="preserve"> PAGEREF _Toc1790195601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47092087">
          <w:pPr>
            <w:pStyle w:val="12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lang w:val="zh-CN"/>
            </w:rPr>
            <w:instrText xml:space="preserve"> HYPERLINK \l _Toc1571571537 </w:instrText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lang w:val="en-US" w:eastAsia="zh-CN"/>
            </w:rPr>
            <w:t xml:space="preserve">4.1. </w:t>
          </w:r>
          <w:r>
            <w:rPr>
              <w:rFonts w:hint="eastAsia" w:ascii="宋体" w:hAnsi="宋体" w:eastAsia="宋体" w:cs="宋体"/>
              <w:lang w:val="en-US" w:eastAsia="zh-CN"/>
            </w:rPr>
            <w:t>申报</w:t>
          </w:r>
          <w:r>
            <w:tab/>
          </w:r>
          <w:r>
            <w:fldChar w:fldCharType="begin"/>
          </w:r>
          <w:r>
            <w:instrText xml:space="preserve"> PAGEREF _Toc1571571537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  <w:p w14:paraId="6DDF9150">
          <w:pPr>
            <w:rPr>
              <w:rFonts w:hint="eastAsia" w:ascii="宋体" w:hAnsi="宋体" w:eastAsia="宋体" w:cs="宋体"/>
            </w:rPr>
          </w:pPr>
          <w:r>
            <w:rPr>
              <w:rFonts w:hint="eastAsia" w:ascii="宋体" w:hAnsi="宋体" w:eastAsia="宋体" w:cs="宋体"/>
              <w:bCs/>
              <w:lang w:val="zh-CN"/>
            </w:rPr>
            <w:fldChar w:fldCharType="end"/>
          </w:r>
        </w:p>
      </w:sdtContent>
    </w:sdt>
    <w:p w14:paraId="23E134CE">
      <w:pPr>
        <w:rPr>
          <w:rFonts w:hint="eastAsia" w:ascii="宋体" w:hAnsi="宋体" w:eastAsia="宋体" w:cs="宋体"/>
        </w:rPr>
      </w:pPr>
    </w:p>
    <w:p w14:paraId="05B48AA1">
      <w:pPr>
        <w:rPr>
          <w:rFonts w:hint="eastAsia" w:ascii="宋体" w:hAnsi="宋体" w:eastAsia="宋体" w:cs="宋体"/>
        </w:rPr>
      </w:pPr>
    </w:p>
    <w:p w14:paraId="4524ABDF">
      <w:pPr>
        <w:rPr>
          <w:rFonts w:hint="eastAsia" w:ascii="宋体" w:hAnsi="宋体" w:eastAsia="宋体" w:cs="宋体"/>
        </w:rPr>
      </w:pPr>
    </w:p>
    <w:p w14:paraId="40FA435C">
      <w:pPr>
        <w:rPr>
          <w:rFonts w:hint="eastAsia" w:ascii="宋体" w:hAnsi="宋体" w:eastAsia="宋体" w:cs="宋体"/>
        </w:rPr>
      </w:pPr>
    </w:p>
    <w:p w14:paraId="1CEA7737">
      <w:pPr>
        <w:rPr>
          <w:rFonts w:hint="eastAsia" w:ascii="宋体" w:hAnsi="宋体" w:eastAsia="宋体" w:cs="宋体"/>
        </w:rPr>
      </w:pPr>
    </w:p>
    <w:p w14:paraId="3A4105E2">
      <w:pPr>
        <w:rPr>
          <w:rFonts w:hint="eastAsia" w:ascii="宋体" w:hAnsi="宋体" w:eastAsia="宋体" w:cs="宋体"/>
        </w:rPr>
      </w:pPr>
    </w:p>
    <w:p w14:paraId="6FCE2AEC">
      <w:pPr>
        <w:rPr>
          <w:rFonts w:hint="eastAsia" w:ascii="宋体" w:hAnsi="宋体" w:eastAsia="宋体" w:cs="宋体"/>
        </w:rPr>
      </w:pPr>
    </w:p>
    <w:p w14:paraId="75CE542C">
      <w:pPr>
        <w:rPr>
          <w:rFonts w:hint="eastAsia" w:ascii="宋体" w:hAnsi="宋体" w:eastAsia="宋体" w:cs="宋体"/>
        </w:rPr>
      </w:pPr>
    </w:p>
    <w:p w14:paraId="5D074236">
      <w:pPr>
        <w:rPr>
          <w:rFonts w:hint="eastAsia" w:ascii="宋体" w:hAnsi="宋体" w:eastAsia="宋体" w:cs="宋体"/>
        </w:rPr>
      </w:pPr>
    </w:p>
    <w:p w14:paraId="3B10B762">
      <w:pPr>
        <w:rPr>
          <w:rFonts w:hint="eastAsia" w:ascii="宋体" w:hAnsi="宋体" w:eastAsia="宋体" w:cs="宋体"/>
        </w:rPr>
      </w:pPr>
    </w:p>
    <w:p w14:paraId="29585167">
      <w:pPr>
        <w:rPr>
          <w:rFonts w:hint="eastAsia" w:ascii="宋体" w:hAnsi="宋体" w:eastAsia="宋体" w:cs="宋体"/>
        </w:rPr>
      </w:pPr>
    </w:p>
    <w:p w14:paraId="6C1677B2">
      <w:pPr>
        <w:rPr>
          <w:rFonts w:hint="eastAsia" w:ascii="宋体" w:hAnsi="宋体" w:eastAsia="宋体" w:cs="宋体"/>
        </w:rPr>
      </w:pPr>
    </w:p>
    <w:p w14:paraId="1F402581">
      <w:pPr>
        <w:rPr>
          <w:rFonts w:hint="eastAsia" w:ascii="宋体" w:hAnsi="宋体" w:eastAsia="宋体" w:cs="宋体"/>
        </w:rPr>
      </w:pPr>
    </w:p>
    <w:p w14:paraId="036072D5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</w:rPr>
      </w:pPr>
      <w:bookmarkStart w:id="2" w:name="_Toc130154799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前台</w:t>
      </w:r>
      <w:r>
        <w:rPr>
          <w:rFonts w:hint="eastAsia" w:ascii="宋体" w:hAnsi="宋体" w:eastAsia="宋体" w:cs="宋体"/>
          <w:sz w:val="32"/>
          <w:szCs w:val="32"/>
        </w:rPr>
        <w:t>访问地址</w:t>
      </w:r>
      <w:bookmarkEnd w:id="2"/>
    </w:p>
    <w:p w14:paraId="404D346B">
      <w:pPr>
        <w:wordWrap w:val="0"/>
        <w:spacing w:after="156" w:afterLines="50" w:line="560" w:lineRule="exact"/>
        <w:ind w:firstLine="723" w:firstLineChars="200"/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</w:pPr>
      <w:bookmarkStart w:id="3" w:name="OLE_LINK3"/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前台</w:t>
      </w:r>
      <w:r>
        <w:rPr>
          <w:rFonts w:hint="eastAsia" w:ascii="仿宋" w:hAnsi="仿宋" w:cs="仿宋"/>
          <w:b/>
          <w:bCs/>
          <w:color w:val="FF0000"/>
          <w:sz w:val="36"/>
          <w:szCs w:val="36"/>
          <w:lang w:val="en-US" w:eastAsia="zh-CN"/>
        </w:rPr>
        <w:t>复制域名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地址</w:t>
      </w:r>
      <w:r>
        <w:rPr>
          <w:rFonts w:hint="eastAsia" w:ascii="仿宋" w:hAnsi="仿宋" w:cs="仿宋"/>
          <w:b/>
          <w:bCs/>
          <w:color w:val="FF0000"/>
          <w:sz w:val="36"/>
          <w:szCs w:val="36"/>
          <w:lang w:val="en-US" w:eastAsia="zh-CN"/>
        </w:rPr>
        <w:t>至浏览器直接访问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：</w:t>
      </w:r>
    </w:p>
    <w:p w14:paraId="262211C6">
      <w:pPr>
        <w:wordWrap w:val="0"/>
        <w:spacing w:after="156" w:afterLines="50" w:line="560" w:lineRule="exact"/>
        <w:ind w:firstLine="88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cs="仿宋"/>
          <w:color w:val="FF0000"/>
          <w:sz w:val="44"/>
          <w:szCs w:val="44"/>
          <w:lang w:val="en-US" w:eastAsia="zh-CN"/>
        </w:rPr>
        <w:t>https://zccx.qingdao.gov.cn/index.html</w:t>
      </w:r>
      <w:r>
        <w:rPr>
          <w:rFonts w:hint="eastAsia" w:ascii="仿宋" w:hAnsi="仿宋" w:cs="仿宋"/>
          <w:sz w:val="28"/>
          <w:szCs w:val="28"/>
          <w:lang w:val="en-US" w:eastAsia="zh-CN"/>
        </w:rPr>
        <w:t>，建议使用谷歌浏览器访问系统地址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，前台首页展示如下图所示：</w:t>
      </w:r>
      <w:bookmarkEnd w:id="3"/>
    </w:p>
    <w:p w14:paraId="21A05C1B">
      <w:pPr>
        <w:wordWrap w:val="0"/>
        <w:spacing w:after="156" w:afterLines="50" w:line="240" w:lineRule="auto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2774950" cy="4650105"/>
            <wp:effectExtent l="0" t="0" r="19050" b="23495"/>
            <wp:docPr id="1" name="图片 1" descr="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青岛政策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267B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前台主要包含以下功能：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优化营商环境专栏、政策超市、公示公开、特色专栏、人才政策、关于我们</w:t>
      </w:r>
      <w:r>
        <w:rPr>
          <w:rFonts w:hint="eastAsia" w:ascii="宋体" w:hAnsi="宋体" w:eastAsia="宋体" w:cs="宋体"/>
          <w:lang w:val="en-US" w:eastAsia="zh-CN"/>
        </w:rPr>
        <w:t>等。本文档主要介绍政策超市相关功能。</w:t>
      </w:r>
    </w:p>
    <w:p w14:paraId="35934D90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</w:p>
    <w:p w14:paraId="4FE6886F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4" w:name="_Toc1373354147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登录/注册</w:t>
      </w:r>
      <w:bookmarkEnd w:id="4"/>
    </w:p>
    <w:p w14:paraId="3BE110F7">
      <w:pPr>
        <w:wordWrap w:val="0"/>
        <w:spacing w:after="156" w:afterLines="50" w:line="560" w:lineRule="exact"/>
        <w:ind w:firstLine="723" w:firstLineChars="200"/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  <w:t>在网站前台首页，点击右上角的登录/注册按钮，跳转到山东省统一身份认证平台，用户可依据实际需求进行登录/注册操作，如下图所示：</w:t>
      </w:r>
    </w:p>
    <w:p w14:paraId="66F15669">
      <w:pPr>
        <w:wordWrap w:val="0"/>
        <w:spacing w:after="156" w:afterLines="50"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3308350"/>
            <wp:effectExtent l="0" t="0" r="6350" b="13970"/>
            <wp:docPr id="4" name="图片 4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山东省统一身份认证平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color w:val="FF0000"/>
          <w:sz w:val="36"/>
          <w:szCs w:val="36"/>
          <w:lang w:val="en-US" w:eastAsia="zh-CN"/>
        </w:rPr>
        <w:t>山东省统一认证平台页面，点击立即注册，跳转到注册页面，点击左侧可切换个人/法人注册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如下图所示：</w:t>
      </w:r>
    </w:p>
    <w:p w14:paraId="3584A00F">
      <w:pPr>
        <w:wordWrap w:val="0"/>
        <w:spacing w:after="156" w:afterLines="50" w:line="24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5266690" cy="4383405"/>
            <wp:effectExtent l="0" t="0" r="6350" b="5715"/>
            <wp:docPr id="6" name="图片 6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山东省统一身份认证平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0A6C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drawing>
          <wp:inline distT="0" distB="0" distL="114300" distR="114300">
            <wp:extent cx="5259705" cy="7118350"/>
            <wp:effectExtent l="0" t="0" r="10795" b="6350"/>
            <wp:docPr id="3" name="图片 3" descr="政策解读-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政策解读-青岛政策通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1417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点击列表页单条数据，可跳转到解读详情页，如下图所示：</w:t>
      </w:r>
    </w:p>
    <w:p w14:paraId="5D4A31FE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1770" cy="2816225"/>
            <wp:effectExtent l="0" t="0" r="127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C7668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5" w:name="_Toc808910673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完善 企业/个人 信息</w:t>
      </w:r>
      <w:bookmarkEnd w:id="5"/>
    </w:p>
    <w:p w14:paraId="2065CF94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用户完成注册，登陆账号后，右上角公司名称位置下拉框选择：“个人中心”进入后选择左侧栏信息维护，对企业信息或个人信息进行维护完善。</w:t>
      </w:r>
    </w:p>
    <w:p w14:paraId="2B88B9DB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1610" cy="2415540"/>
            <wp:effectExtent l="0" t="0" r="21590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3CE6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完善重要信息后，页面向下滑动，找到保存按钮进行保存；如下图：</w:t>
      </w:r>
    </w:p>
    <w:p w14:paraId="08D1D0E7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055" cy="3082925"/>
            <wp:effectExtent l="0" t="0" r="17145" b="158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3261B">
      <w:pPr>
        <w:bidi w:val="0"/>
        <w:ind w:firstLine="723" w:firstLineChars="200"/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个人账号登陆后的 个人信息 维护位置与企业信息维护位置一致，登录账号后选择右上角个人中心，进入个人中心后选择左侧“个人信息维护”</w:t>
      </w:r>
    </w:p>
    <w:p w14:paraId="7D1E051E">
      <w:pPr>
        <w:bidi w:val="0"/>
      </w:pPr>
      <w:r>
        <w:drawing>
          <wp:inline distT="0" distB="0" distL="114300" distR="114300">
            <wp:extent cx="5273040" cy="2398395"/>
            <wp:effectExtent l="0" t="0" r="10160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462A">
      <w:pPr>
        <w:bidi w:val="0"/>
        <w:rPr>
          <w:rFonts w:hint="default" w:eastAsia="仿宋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6"/>
          <w:szCs w:val="32"/>
          <w:lang w:val="en-US" w:eastAsia="zh-CN"/>
        </w:rPr>
        <w:t>个人信息填写完成后，页面向下滑动点击保存按钮进行保存。</w:t>
      </w:r>
    </w:p>
    <w:p w14:paraId="5993BB72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 w:ascii="宋体" w:hAnsi="宋体" w:eastAsia="宋体" w:cs="宋体"/>
          <w:sz w:val="32"/>
          <w:szCs w:val="32"/>
        </w:rPr>
      </w:pPr>
      <w:bookmarkStart w:id="6" w:name="_Toc1790195601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企业申报</w:t>
      </w:r>
      <w:bookmarkEnd w:id="6"/>
    </w:p>
    <w:p w14:paraId="71575D34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用户登陆账户进入网站，在首页，选择需要申报的事项，点击立即申报，进入政策指南页面查看政策指南详情内容。</w:t>
      </w:r>
    </w:p>
    <w:p w14:paraId="1DA62441">
      <w:pPr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6055" cy="2633345"/>
            <wp:effectExtent l="0" t="0" r="17145" b="825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3877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详情页面会展示政策事项、申报（享受）条件、申报材料要求、申报审核流程、申报联系人等信息，企业自行参考当前是否符合条件。</w:t>
      </w:r>
    </w:p>
    <w:p w14:paraId="04674A85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2405" cy="2602230"/>
            <wp:effectExtent l="0" t="0" r="10795" b="1397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30D7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 w:ascii="宋体" w:hAnsi="宋体" w:eastAsia="宋体" w:cs="宋体"/>
          <w:lang w:val="en-US" w:eastAsia="zh-CN"/>
        </w:rPr>
      </w:pPr>
      <w:bookmarkStart w:id="7" w:name="_Toc1571571537"/>
      <w:r>
        <w:rPr>
          <w:rFonts w:hint="eastAsia" w:ascii="宋体" w:hAnsi="宋体" w:eastAsia="宋体" w:cs="宋体"/>
          <w:lang w:val="en-US" w:eastAsia="zh-CN"/>
        </w:rPr>
        <w:t>申报</w:t>
      </w:r>
      <w:bookmarkEnd w:id="7"/>
    </w:p>
    <w:p w14:paraId="24C15AD2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点击立即申报按钮，跳转至授权企业信息页面</w:t>
      </w:r>
      <w:r>
        <w:rPr>
          <w:rFonts w:hint="eastAsia" w:ascii="宋体" w:hAnsi="宋体" w:eastAsia="宋体" w:cs="宋体"/>
          <w:lang w:val="en-US" w:eastAsia="zh-CN"/>
        </w:rPr>
        <w:t>，列表页如下图所示：</w:t>
      </w:r>
    </w:p>
    <w:p w14:paraId="3256F9E8">
      <w:pPr>
        <w:bidi w:val="0"/>
        <w:ind w:firstLine="420" w:firstLineChars="0"/>
        <w:rPr>
          <w:rFonts w:hint="eastAsia" w:ascii="宋体" w:hAnsi="宋体" w:eastAsia="宋体" w:cs="宋体"/>
          <w:lang w:val="en-US" w:eastAsia="zh-CN"/>
        </w:rPr>
      </w:pPr>
      <w:r>
        <w:drawing>
          <wp:inline distT="0" distB="0" distL="114300" distR="114300">
            <wp:extent cx="5270500" cy="2329815"/>
            <wp:effectExtent l="0" t="0" r="12700" b="698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6638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选择是否第三方代理机构申报，然后点击立即申报进入申报页面，系统会自动获取当前登陆企业名称、统一社会信用代码等基础信息。</w:t>
      </w:r>
    </w:p>
    <w:p w14:paraId="7142FDC5">
      <w:pPr>
        <w:bidi w:val="0"/>
      </w:pPr>
      <w:r>
        <w:drawing>
          <wp:inline distT="0" distB="0" distL="114300" distR="114300">
            <wp:extent cx="5266690" cy="2660650"/>
            <wp:effectExtent l="0" t="0" r="6350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6A97">
      <w:pPr>
        <w:bidi w:val="0"/>
        <w:rPr>
          <w:rFonts w:hint="eastAsia"/>
          <w:lang w:val="en-US" w:eastAsia="zh-CN"/>
        </w:rPr>
      </w:pPr>
    </w:p>
    <w:p w14:paraId="1C615272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其他必填项信息需要用户按照实际情况进行填写</w:t>
      </w:r>
    </w:p>
    <w:p w14:paraId="7EF6835E">
      <w:pPr>
        <w:bidi w:val="0"/>
        <w:ind w:firstLine="420" w:firstLineChars="0"/>
        <w:rPr>
          <w:rFonts w:hint="eastAsia" w:ascii="宋体" w:hAnsi="宋体" w:eastAsia="宋体" w:cs="宋体"/>
        </w:rPr>
      </w:pPr>
      <w:r>
        <w:drawing>
          <wp:inline distT="0" distB="0" distL="114300" distR="114300">
            <wp:extent cx="5266690" cy="2496185"/>
            <wp:effectExtent l="0" t="0" r="6350" b="317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6108E">
      <w:pPr>
        <w:bidi w:val="0"/>
        <w:ind w:firstLine="420" w:firstLineChars="0"/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需要注意，（如上图红框位置）在上传申报材料过程中，若带有模板下载的上传材料项，一定要下载申报材料模板，对下载的材料模板进行填写编辑，完成后点击上传按钮上传本企业的申请材料，如果上传非模板材料系统会报错，文件名称可以不一致但是文件后缀必须与模板一致（例如下载模板是.doc文件，上传的文件后缀必须是.doc），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  <w:t>有模板的必填附件上传限制只允许上传一个文件，不允许一栏上传多个。</w:t>
      </w:r>
    </w:p>
    <w:p w14:paraId="7E989AFF">
      <w:pPr>
        <w:bidi w:val="0"/>
        <w:ind w:firstLine="420" w:firstLineChars="0"/>
        <w:rPr>
          <w:rFonts w:hint="default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u w:val="single"/>
          <w:lang w:val="en-US" w:eastAsia="zh-CN"/>
        </w:rPr>
        <w:t>有模板非必填、没有模板、必填、非必填允许一栏上传多个文件。</w:t>
      </w:r>
    </w:p>
    <w:p w14:paraId="17468924">
      <w:pPr>
        <w:bidi w:val="0"/>
        <w:ind w:firstLine="420" w:firstLineChars="0"/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</w:p>
    <w:p w14:paraId="6A5EB78E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上述操作完成以后点击提交完成项目的提交操作，已提交项目会在首页右上角公司名称-我的项目页面查看。</w:t>
      </w:r>
    </w:p>
    <w:p w14:paraId="11C41964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68595" cy="2026920"/>
            <wp:effectExtent l="0" t="0" r="14605" b="508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234D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270500" cy="3123565"/>
            <wp:effectExtent l="0" t="0" r="12700" b="63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C8CF">
      <w:pPr>
        <w:bidi w:val="0"/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在此页面可以查看本企业提报的所有项目。</w:t>
      </w:r>
    </w:p>
    <w:p w14:paraId="3E13FE31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4.2企业常见问题</w:t>
      </w:r>
    </w:p>
    <w:p w14:paraId="628E4956">
      <w:pPr>
        <w:rPr>
          <w:rFonts w:hint="default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</w:pPr>
      <w:bookmarkStart w:id="8" w:name="_GoBack"/>
      <w:bookmarkEnd w:id="8"/>
      <w:r>
        <w:rPr>
          <w:rFonts w:hint="eastAsia" w:ascii="宋体" w:hAnsi="宋体" w:eastAsia="宋体" w:cs="宋体"/>
          <w:b/>
          <w:bCs/>
          <w:color w:val="FF0000"/>
          <w:sz w:val="36"/>
          <w:szCs w:val="32"/>
          <w:lang w:val="en-US" w:eastAsia="zh-CN"/>
        </w:rPr>
        <w:t>暂存之后，在次点击立即提交 填写完成表单之后提示，您已经申报或保存过该政策，请到我的项目进行查看! 从我的项目中找到已经暂存的项目然后点击编辑 完善数据之后直接点击提交。</w:t>
      </w:r>
    </w:p>
    <w:p w14:paraId="54C5057F">
      <w:r>
        <w:drawing>
          <wp:inline distT="0" distB="0" distL="114300" distR="114300">
            <wp:extent cx="5266690" cy="2496185"/>
            <wp:effectExtent l="0" t="0" r="6350" b="317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E188">
      <w:r>
        <w:drawing>
          <wp:inline distT="0" distB="0" distL="114300" distR="114300">
            <wp:extent cx="5266690" cy="2496185"/>
            <wp:effectExtent l="0" t="0" r="6350" b="31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1266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96185"/>
            <wp:effectExtent l="0" t="0" r="6350" b="317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734D95"/>
    <w:multiLevelType w:val="multilevel"/>
    <w:tmpl w:val="E0734D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kMzA3MzUxNTU1NzEzMWQzNzFiODdkYjJlZThiNTQifQ=="/>
  </w:docVars>
  <w:rsids>
    <w:rsidRoot w:val="F7FF18DA"/>
    <w:rsid w:val="000066D1"/>
    <w:rsid w:val="00006C71"/>
    <w:rsid w:val="000209C6"/>
    <w:rsid w:val="000236BF"/>
    <w:rsid w:val="00024F09"/>
    <w:rsid w:val="00032FC6"/>
    <w:rsid w:val="00036482"/>
    <w:rsid w:val="000378E5"/>
    <w:rsid w:val="00046B22"/>
    <w:rsid w:val="00056D62"/>
    <w:rsid w:val="000614FE"/>
    <w:rsid w:val="000617CB"/>
    <w:rsid w:val="000649CC"/>
    <w:rsid w:val="00064CA9"/>
    <w:rsid w:val="00070E0F"/>
    <w:rsid w:val="00076F0B"/>
    <w:rsid w:val="00084DE5"/>
    <w:rsid w:val="00090349"/>
    <w:rsid w:val="00097883"/>
    <w:rsid w:val="000B35C0"/>
    <w:rsid w:val="000B4E08"/>
    <w:rsid w:val="000B7AA4"/>
    <w:rsid w:val="000C005B"/>
    <w:rsid w:val="000C0686"/>
    <w:rsid w:val="000C3D00"/>
    <w:rsid w:val="000D1811"/>
    <w:rsid w:val="000D32A5"/>
    <w:rsid w:val="000D576E"/>
    <w:rsid w:val="000D7239"/>
    <w:rsid w:val="000E2C02"/>
    <w:rsid w:val="000E3F72"/>
    <w:rsid w:val="000F32A4"/>
    <w:rsid w:val="000F6121"/>
    <w:rsid w:val="00102BF1"/>
    <w:rsid w:val="00107149"/>
    <w:rsid w:val="0012198E"/>
    <w:rsid w:val="0012722E"/>
    <w:rsid w:val="00132D27"/>
    <w:rsid w:val="0014340E"/>
    <w:rsid w:val="0014535C"/>
    <w:rsid w:val="001471F7"/>
    <w:rsid w:val="0015027D"/>
    <w:rsid w:val="001529E7"/>
    <w:rsid w:val="001578D4"/>
    <w:rsid w:val="00165CF6"/>
    <w:rsid w:val="0017018F"/>
    <w:rsid w:val="00175EBA"/>
    <w:rsid w:val="0017656F"/>
    <w:rsid w:val="001935BC"/>
    <w:rsid w:val="001C7248"/>
    <w:rsid w:val="001D27FD"/>
    <w:rsid w:val="001D5A14"/>
    <w:rsid w:val="001F1AC0"/>
    <w:rsid w:val="001F371A"/>
    <w:rsid w:val="001F6CAD"/>
    <w:rsid w:val="002043DA"/>
    <w:rsid w:val="00223B29"/>
    <w:rsid w:val="002352AA"/>
    <w:rsid w:val="00241CC1"/>
    <w:rsid w:val="0024240F"/>
    <w:rsid w:val="00263390"/>
    <w:rsid w:val="002776AD"/>
    <w:rsid w:val="0028199F"/>
    <w:rsid w:val="00282263"/>
    <w:rsid w:val="002828C5"/>
    <w:rsid w:val="00286F87"/>
    <w:rsid w:val="00296768"/>
    <w:rsid w:val="002A723E"/>
    <w:rsid w:val="002B25AC"/>
    <w:rsid w:val="002B3A3F"/>
    <w:rsid w:val="002B3D45"/>
    <w:rsid w:val="002C78C7"/>
    <w:rsid w:val="002D0358"/>
    <w:rsid w:val="002D2F12"/>
    <w:rsid w:val="002D4EF9"/>
    <w:rsid w:val="002E5BA0"/>
    <w:rsid w:val="00300858"/>
    <w:rsid w:val="00301915"/>
    <w:rsid w:val="003052A2"/>
    <w:rsid w:val="0031155F"/>
    <w:rsid w:val="0031165A"/>
    <w:rsid w:val="003148F0"/>
    <w:rsid w:val="0031597B"/>
    <w:rsid w:val="00316273"/>
    <w:rsid w:val="00322BED"/>
    <w:rsid w:val="00333F37"/>
    <w:rsid w:val="0034262A"/>
    <w:rsid w:val="0034493D"/>
    <w:rsid w:val="00345644"/>
    <w:rsid w:val="00357B73"/>
    <w:rsid w:val="003827E9"/>
    <w:rsid w:val="00387B0F"/>
    <w:rsid w:val="003B0B2B"/>
    <w:rsid w:val="003B11B4"/>
    <w:rsid w:val="003B7CAB"/>
    <w:rsid w:val="003C0BA5"/>
    <w:rsid w:val="003C2F06"/>
    <w:rsid w:val="003F59FD"/>
    <w:rsid w:val="004053DE"/>
    <w:rsid w:val="00423A22"/>
    <w:rsid w:val="00427C83"/>
    <w:rsid w:val="00432856"/>
    <w:rsid w:val="00436FFA"/>
    <w:rsid w:val="00440FE1"/>
    <w:rsid w:val="00454B3A"/>
    <w:rsid w:val="0046007E"/>
    <w:rsid w:val="004646EB"/>
    <w:rsid w:val="004913E7"/>
    <w:rsid w:val="00491642"/>
    <w:rsid w:val="00491D04"/>
    <w:rsid w:val="0049415B"/>
    <w:rsid w:val="00494B48"/>
    <w:rsid w:val="004A14DE"/>
    <w:rsid w:val="004A21C9"/>
    <w:rsid w:val="004A5058"/>
    <w:rsid w:val="004A5577"/>
    <w:rsid w:val="004B35B1"/>
    <w:rsid w:val="004B50F5"/>
    <w:rsid w:val="004C5120"/>
    <w:rsid w:val="004F1DD4"/>
    <w:rsid w:val="0051443E"/>
    <w:rsid w:val="00516B8C"/>
    <w:rsid w:val="00541DE3"/>
    <w:rsid w:val="0057237C"/>
    <w:rsid w:val="00572C8D"/>
    <w:rsid w:val="0058401B"/>
    <w:rsid w:val="00584DB5"/>
    <w:rsid w:val="0059472B"/>
    <w:rsid w:val="005B30C5"/>
    <w:rsid w:val="005D2A57"/>
    <w:rsid w:val="005D4086"/>
    <w:rsid w:val="005E3975"/>
    <w:rsid w:val="005F3893"/>
    <w:rsid w:val="005F5DD0"/>
    <w:rsid w:val="00611B14"/>
    <w:rsid w:val="00612EF3"/>
    <w:rsid w:val="00620D4A"/>
    <w:rsid w:val="00623CEB"/>
    <w:rsid w:val="006251E7"/>
    <w:rsid w:val="00637885"/>
    <w:rsid w:val="00637F5B"/>
    <w:rsid w:val="006473AC"/>
    <w:rsid w:val="00650679"/>
    <w:rsid w:val="006556C5"/>
    <w:rsid w:val="00657660"/>
    <w:rsid w:val="0066304B"/>
    <w:rsid w:val="00666D29"/>
    <w:rsid w:val="00691B19"/>
    <w:rsid w:val="00695C73"/>
    <w:rsid w:val="006A2BCF"/>
    <w:rsid w:val="006B301F"/>
    <w:rsid w:val="006C0E03"/>
    <w:rsid w:val="006D108C"/>
    <w:rsid w:val="006D388E"/>
    <w:rsid w:val="006D5705"/>
    <w:rsid w:val="006F3583"/>
    <w:rsid w:val="007005E5"/>
    <w:rsid w:val="00704700"/>
    <w:rsid w:val="007113A5"/>
    <w:rsid w:val="00720143"/>
    <w:rsid w:val="00720271"/>
    <w:rsid w:val="00722FA5"/>
    <w:rsid w:val="0073697C"/>
    <w:rsid w:val="00750A98"/>
    <w:rsid w:val="0076671C"/>
    <w:rsid w:val="00772752"/>
    <w:rsid w:val="0077553B"/>
    <w:rsid w:val="0077798A"/>
    <w:rsid w:val="00780575"/>
    <w:rsid w:val="00783B3B"/>
    <w:rsid w:val="007847DC"/>
    <w:rsid w:val="00785804"/>
    <w:rsid w:val="00794F98"/>
    <w:rsid w:val="00796930"/>
    <w:rsid w:val="007A2893"/>
    <w:rsid w:val="007B0ED9"/>
    <w:rsid w:val="007B7003"/>
    <w:rsid w:val="007C04CD"/>
    <w:rsid w:val="007C6DDA"/>
    <w:rsid w:val="007F138C"/>
    <w:rsid w:val="007F5132"/>
    <w:rsid w:val="007F7F04"/>
    <w:rsid w:val="00803A78"/>
    <w:rsid w:val="00807C52"/>
    <w:rsid w:val="00816F33"/>
    <w:rsid w:val="00823746"/>
    <w:rsid w:val="00837B11"/>
    <w:rsid w:val="00837F84"/>
    <w:rsid w:val="00842C80"/>
    <w:rsid w:val="00851BE4"/>
    <w:rsid w:val="00861FED"/>
    <w:rsid w:val="00874CC5"/>
    <w:rsid w:val="00876063"/>
    <w:rsid w:val="0088120B"/>
    <w:rsid w:val="00883495"/>
    <w:rsid w:val="008A2440"/>
    <w:rsid w:val="008A65A4"/>
    <w:rsid w:val="008B27BB"/>
    <w:rsid w:val="008D57AB"/>
    <w:rsid w:val="008E6BC9"/>
    <w:rsid w:val="00906F1F"/>
    <w:rsid w:val="00917029"/>
    <w:rsid w:val="009178A3"/>
    <w:rsid w:val="0092221F"/>
    <w:rsid w:val="00926043"/>
    <w:rsid w:val="00952E98"/>
    <w:rsid w:val="009544DB"/>
    <w:rsid w:val="0097108B"/>
    <w:rsid w:val="009830A4"/>
    <w:rsid w:val="00987424"/>
    <w:rsid w:val="009909AF"/>
    <w:rsid w:val="009A484B"/>
    <w:rsid w:val="009B2E9D"/>
    <w:rsid w:val="009B63CF"/>
    <w:rsid w:val="009C15CF"/>
    <w:rsid w:val="009C3226"/>
    <w:rsid w:val="009D1C97"/>
    <w:rsid w:val="009D6214"/>
    <w:rsid w:val="009E0DDC"/>
    <w:rsid w:val="009E2047"/>
    <w:rsid w:val="009E3F88"/>
    <w:rsid w:val="009F6EA5"/>
    <w:rsid w:val="00A0126C"/>
    <w:rsid w:val="00A016A1"/>
    <w:rsid w:val="00A03EA6"/>
    <w:rsid w:val="00A0556B"/>
    <w:rsid w:val="00A1534C"/>
    <w:rsid w:val="00A3433E"/>
    <w:rsid w:val="00A426D9"/>
    <w:rsid w:val="00A43876"/>
    <w:rsid w:val="00A552B5"/>
    <w:rsid w:val="00A55844"/>
    <w:rsid w:val="00A60200"/>
    <w:rsid w:val="00A65652"/>
    <w:rsid w:val="00A65DD9"/>
    <w:rsid w:val="00A66F4D"/>
    <w:rsid w:val="00A72228"/>
    <w:rsid w:val="00A85854"/>
    <w:rsid w:val="00AA5387"/>
    <w:rsid w:val="00AA6166"/>
    <w:rsid w:val="00AB0563"/>
    <w:rsid w:val="00AD02E0"/>
    <w:rsid w:val="00AD2D5F"/>
    <w:rsid w:val="00AD4D2F"/>
    <w:rsid w:val="00AD4D66"/>
    <w:rsid w:val="00AE05DD"/>
    <w:rsid w:val="00AE3D26"/>
    <w:rsid w:val="00AF228A"/>
    <w:rsid w:val="00AF4DA0"/>
    <w:rsid w:val="00B01F7C"/>
    <w:rsid w:val="00B0440F"/>
    <w:rsid w:val="00B116BB"/>
    <w:rsid w:val="00B148BF"/>
    <w:rsid w:val="00B14D0F"/>
    <w:rsid w:val="00B15658"/>
    <w:rsid w:val="00B17CEA"/>
    <w:rsid w:val="00B23606"/>
    <w:rsid w:val="00B26F93"/>
    <w:rsid w:val="00B33898"/>
    <w:rsid w:val="00B379AB"/>
    <w:rsid w:val="00B40C11"/>
    <w:rsid w:val="00B522A1"/>
    <w:rsid w:val="00B66442"/>
    <w:rsid w:val="00B77F07"/>
    <w:rsid w:val="00B80EF6"/>
    <w:rsid w:val="00B84723"/>
    <w:rsid w:val="00B96E5E"/>
    <w:rsid w:val="00BA06E6"/>
    <w:rsid w:val="00BA304C"/>
    <w:rsid w:val="00BA4C6D"/>
    <w:rsid w:val="00BA5765"/>
    <w:rsid w:val="00BC3E84"/>
    <w:rsid w:val="00BC61B6"/>
    <w:rsid w:val="00BE0C61"/>
    <w:rsid w:val="00BE1D01"/>
    <w:rsid w:val="00BE4A46"/>
    <w:rsid w:val="00BF0D74"/>
    <w:rsid w:val="00BF666A"/>
    <w:rsid w:val="00C21263"/>
    <w:rsid w:val="00C23C6B"/>
    <w:rsid w:val="00C279FE"/>
    <w:rsid w:val="00C30127"/>
    <w:rsid w:val="00C368F9"/>
    <w:rsid w:val="00C44D31"/>
    <w:rsid w:val="00C514EF"/>
    <w:rsid w:val="00C6154C"/>
    <w:rsid w:val="00C67977"/>
    <w:rsid w:val="00C71344"/>
    <w:rsid w:val="00C72EFA"/>
    <w:rsid w:val="00C81377"/>
    <w:rsid w:val="00CA519A"/>
    <w:rsid w:val="00CA71ED"/>
    <w:rsid w:val="00CB20DC"/>
    <w:rsid w:val="00CB55B7"/>
    <w:rsid w:val="00CC3330"/>
    <w:rsid w:val="00CC4436"/>
    <w:rsid w:val="00CC526F"/>
    <w:rsid w:val="00CC7B72"/>
    <w:rsid w:val="00CD4A8E"/>
    <w:rsid w:val="00CD6D36"/>
    <w:rsid w:val="00CF1118"/>
    <w:rsid w:val="00D12658"/>
    <w:rsid w:val="00D30EED"/>
    <w:rsid w:val="00D30FFD"/>
    <w:rsid w:val="00D315D9"/>
    <w:rsid w:val="00D31755"/>
    <w:rsid w:val="00D32AEE"/>
    <w:rsid w:val="00D36DDD"/>
    <w:rsid w:val="00D43ADE"/>
    <w:rsid w:val="00D46013"/>
    <w:rsid w:val="00D75362"/>
    <w:rsid w:val="00D75406"/>
    <w:rsid w:val="00DB06B8"/>
    <w:rsid w:val="00DD4750"/>
    <w:rsid w:val="00DF2BDE"/>
    <w:rsid w:val="00DF3254"/>
    <w:rsid w:val="00E029AC"/>
    <w:rsid w:val="00E044AC"/>
    <w:rsid w:val="00E20F91"/>
    <w:rsid w:val="00E24D97"/>
    <w:rsid w:val="00E351C2"/>
    <w:rsid w:val="00E35BF7"/>
    <w:rsid w:val="00E502A3"/>
    <w:rsid w:val="00E52C46"/>
    <w:rsid w:val="00E724CC"/>
    <w:rsid w:val="00E767FA"/>
    <w:rsid w:val="00E768F3"/>
    <w:rsid w:val="00E868AC"/>
    <w:rsid w:val="00E955F9"/>
    <w:rsid w:val="00E956A1"/>
    <w:rsid w:val="00EB5B26"/>
    <w:rsid w:val="00EB683E"/>
    <w:rsid w:val="00EB68E6"/>
    <w:rsid w:val="00ED5F55"/>
    <w:rsid w:val="00ED7C62"/>
    <w:rsid w:val="00EE1695"/>
    <w:rsid w:val="00EE3096"/>
    <w:rsid w:val="00EE6372"/>
    <w:rsid w:val="00EE7385"/>
    <w:rsid w:val="00EF10DF"/>
    <w:rsid w:val="00EF4267"/>
    <w:rsid w:val="00EF79DA"/>
    <w:rsid w:val="00F02ADF"/>
    <w:rsid w:val="00F035AC"/>
    <w:rsid w:val="00F1758C"/>
    <w:rsid w:val="00F21179"/>
    <w:rsid w:val="00F22515"/>
    <w:rsid w:val="00F33504"/>
    <w:rsid w:val="00F47782"/>
    <w:rsid w:val="00F641B1"/>
    <w:rsid w:val="00F64A68"/>
    <w:rsid w:val="00F64AE1"/>
    <w:rsid w:val="00F737CD"/>
    <w:rsid w:val="00F93F84"/>
    <w:rsid w:val="00FA03B0"/>
    <w:rsid w:val="00FB3318"/>
    <w:rsid w:val="00FB54F2"/>
    <w:rsid w:val="00FB5DAC"/>
    <w:rsid w:val="00FB7655"/>
    <w:rsid w:val="00FC124B"/>
    <w:rsid w:val="00FC23DD"/>
    <w:rsid w:val="00FC385A"/>
    <w:rsid w:val="00FD107D"/>
    <w:rsid w:val="00FE1855"/>
    <w:rsid w:val="00FE2319"/>
    <w:rsid w:val="00FE3E44"/>
    <w:rsid w:val="00FF4ABD"/>
    <w:rsid w:val="00FF5651"/>
    <w:rsid w:val="00FF5B81"/>
    <w:rsid w:val="011B572A"/>
    <w:rsid w:val="021B4775"/>
    <w:rsid w:val="023F06F0"/>
    <w:rsid w:val="02BE582C"/>
    <w:rsid w:val="02C52950"/>
    <w:rsid w:val="03092820"/>
    <w:rsid w:val="03634626"/>
    <w:rsid w:val="03D8291E"/>
    <w:rsid w:val="03FED7E9"/>
    <w:rsid w:val="05A36F5B"/>
    <w:rsid w:val="05BD20CB"/>
    <w:rsid w:val="0638503A"/>
    <w:rsid w:val="06976AC0"/>
    <w:rsid w:val="087F0AC2"/>
    <w:rsid w:val="08A41020"/>
    <w:rsid w:val="08FA50E4"/>
    <w:rsid w:val="09077801"/>
    <w:rsid w:val="09B74D83"/>
    <w:rsid w:val="0A960E3D"/>
    <w:rsid w:val="0AB539B9"/>
    <w:rsid w:val="0BA63302"/>
    <w:rsid w:val="0CB437FC"/>
    <w:rsid w:val="0DCC3295"/>
    <w:rsid w:val="0E56100F"/>
    <w:rsid w:val="0E72396F"/>
    <w:rsid w:val="0E83792A"/>
    <w:rsid w:val="0EFA4090"/>
    <w:rsid w:val="0FBF1364"/>
    <w:rsid w:val="0FD85A54"/>
    <w:rsid w:val="105A42C2"/>
    <w:rsid w:val="127E28E2"/>
    <w:rsid w:val="13710085"/>
    <w:rsid w:val="1461396E"/>
    <w:rsid w:val="14E07884"/>
    <w:rsid w:val="1546345F"/>
    <w:rsid w:val="1618304E"/>
    <w:rsid w:val="16290DB7"/>
    <w:rsid w:val="168B7CC4"/>
    <w:rsid w:val="16F45869"/>
    <w:rsid w:val="17544559"/>
    <w:rsid w:val="17D102BC"/>
    <w:rsid w:val="19360FEA"/>
    <w:rsid w:val="19C534ED"/>
    <w:rsid w:val="1A834108"/>
    <w:rsid w:val="1ABF1CEA"/>
    <w:rsid w:val="1AD05CA5"/>
    <w:rsid w:val="1AF71484"/>
    <w:rsid w:val="1B1B2B52"/>
    <w:rsid w:val="1B481CDF"/>
    <w:rsid w:val="1D1207F7"/>
    <w:rsid w:val="1E1602B3"/>
    <w:rsid w:val="1E234C86"/>
    <w:rsid w:val="1E7B6870"/>
    <w:rsid w:val="1F100D66"/>
    <w:rsid w:val="1FFD3F75"/>
    <w:rsid w:val="200D799B"/>
    <w:rsid w:val="21761FCB"/>
    <w:rsid w:val="224551CB"/>
    <w:rsid w:val="22606C0B"/>
    <w:rsid w:val="22A14F04"/>
    <w:rsid w:val="23A10B26"/>
    <w:rsid w:val="24BA4993"/>
    <w:rsid w:val="255E0DB1"/>
    <w:rsid w:val="25EE7927"/>
    <w:rsid w:val="26F71263"/>
    <w:rsid w:val="276B56D3"/>
    <w:rsid w:val="28480BD5"/>
    <w:rsid w:val="286B1703"/>
    <w:rsid w:val="28904CC6"/>
    <w:rsid w:val="28B7795B"/>
    <w:rsid w:val="29802F8C"/>
    <w:rsid w:val="29D55086"/>
    <w:rsid w:val="2B0D6AA1"/>
    <w:rsid w:val="2B7D203A"/>
    <w:rsid w:val="2BDE5160"/>
    <w:rsid w:val="2DBD030B"/>
    <w:rsid w:val="2E352597"/>
    <w:rsid w:val="2EAB4607"/>
    <w:rsid w:val="2EFF4953"/>
    <w:rsid w:val="2F6F963B"/>
    <w:rsid w:val="2F7A187A"/>
    <w:rsid w:val="306727B0"/>
    <w:rsid w:val="309B5C60"/>
    <w:rsid w:val="30E07611"/>
    <w:rsid w:val="31350B00"/>
    <w:rsid w:val="34D16385"/>
    <w:rsid w:val="35FA5E74"/>
    <w:rsid w:val="363357FB"/>
    <w:rsid w:val="36D23A8F"/>
    <w:rsid w:val="372B09DB"/>
    <w:rsid w:val="37A52D8C"/>
    <w:rsid w:val="37D72911"/>
    <w:rsid w:val="38163439"/>
    <w:rsid w:val="382D10C0"/>
    <w:rsid w:val="38342AA2"/>
    <w:rsid w:val="384D2BD3"/>
    <w:rsid w:val="38B93DC5"/>
    <w:rsid w:val="393D67A4"/>
    <w:rsid w:val="394B57D9"/>
    <w:rsid w:val="39621F33"/>
    <w:rsid w:val="3ACC2A06"/>
    <w:rsid w:val="3B17DF6B"/>
    <w:rsid w:val="3B36F9D5"/>
    <w:rsid w:val="3B5FDEF3"/>
    <w:rsid w:val="3BCC3854"/>
    <w:rsid w:val="3CCF005B"/>
    <w:rsid w:val="3CD411CD"/>
    <w:rsid w:val="3D5D7415"/>
    <w:rsid w:val="3D766728"/>
    <w:rsid w:val="3D7B24B1"/>
    <w:rsid w:val="3D7B49FF"/>
    <w:rsid w:val="3E416D36"/>
    <w:rsid w:val="3EEA2F2A"/>
    <w:rsid w:val="3F3441A5"/>
    <w:rsid w:val="3F7D1378"/>
    <w:rsid w:val="3F7DE308"/>
    <w:rsid w:val="3FE060DB"/>
    <w:rsid w:val="3FF658FE"/>
    <w:rsid w:val="407D1B7C"/>
    <w:rsid w:val="41562AF9"/>
    <w:rsid w:val="44500AB0"/>
    <w:rsid w:val="447E0DEF"/>
    <w:rsid w:val="454A2974"/>
    <w:rsid w:val="459260C9"/>
    <w:rsid w:val="45C02C36"/>
    <w:rsid w:val="470E1780"/>
    <w:rsid w:val="47575483"/>
    <w:rsid w:val="477737C9"/>
    <w:rsid w:val="47A67C0A"/>
    <w:rsid w:val="487321E2"/>
    <w:rsid w:val="488F12B1"/>
    <w:rsid w:val="489A0D70"/>
    <w:rsid w:val="48E7672C"/>
    <w:rsid w:val="4A1B043B"/>
    <w:rsid w:val="4A5C2802"/>
    <w:rsid w:val="4A9326C8"/>
    <w:rsid w:val="4E40733E"/>
    <w:rsid w:val="4E45017D"/>
    <w:rsid w:val="4E826012"/>
    <w:rsid w:val="4F4B68B1"/>
    <w:rsid w:val="4FE7023D"/>
    <w:rsid w:val="515D758B"/>
    <w:rsid w:val="51AC22C1"/>
    <w:rsid w:val="537F1A88"/>
    <w:rsid w:val="539F4092"/>
    <w:rsid w:val="5497165C"/>
    <w:rsid w:val="55825812"/>
    <w:rsid w:val="558B3527"/>
    <w:rsid w:val="55C25493"/>
    <w:rsid w:val="56801F10"/>
    <w:rsid w:val="579D2DD8"/>
    <w:rsid w:val="580E15DF"/>
    <w:rsid w:val="58C443FC"/>
    <w:rsid w:val="59266DFD"/>
    <w:rsid w:val="5946106C"/>
    <w:rsid w:val="59FF3C80"/>
    <w:rsid w:val="5ABD7AE8"/>
    <w:rsid w:val="5BFFCB9A"/>
    <w:rsid w:val="5C1967A5"/>
    <w:rsid w:val="5C423F4D"/>
    <w:rsid w:val="5C5459E8"/>
    <w:rsid w:val="5D5A0E23"/>
    <w:rsid w:val="5DA12EF6"/>
    <w:rsid w:val="5E7FFF55"/>
    <w:rsid w:val="5FE33B7B"/>
    <w:rsid w:val="5FE79950"/>
    <w:rsid w:val="5FEFCB07"/>
    <w:rsid w:val="5FFBB177"/>
    <w:rsid w:val="5FFF3E25"/>
    <w:rsid w:val="5FFF9E7C"/>
    <w:rsid w:val="6007279C"/>
    <w:rsid w:val="604638E0"/>
    <w:rsid w:val="60885CA7"/>
    <w:rsid w:val="608E5149"/>
    <w:rsid w:val="61227EAA"/>
    <w:rsid w:val="61AD61FB"/>
    <w:rsid w:val="61E138C1"/>
    <w:rsid w:val="62677FEE"/>
    <w:rsid w:val="65B16214"/>
    <w:rsid w:val="66507267"/>
    <w:rsid w:val="66CA7430"/>
    <w:rsid w:val="67386679"/>
    <w:rsid w:val="67D76451"/>
    <w:rsid w:val="67DF27CA"/>
    <w:rsid w:val="67EB7247"/>
    <w:rsid w:val="68AA5354"/>
    <w:rsid w:val="68C36416"/>
    <w:rsid w:val="693C3AD3"/>
    <w:rsid w:val="69653029"/>
    <w:rsid w:val="69CE5072"/>
    <w:rsid w:val="6BFF0164"/>
    <w:rsid w:val="6C7041BF"/>
    <w:rsid w:val="6C751220"/>
    <w:rsid w:val="6CF603CE"/>
    <w:rsid w:val="6D87733D"/>
    <w:rsid w:val="6DBE0F5A"/>
    <w:rsid w:val="6DE74955"/>
    <w:rsid w:val="6DFCAB76"/>
    <w:rsid w:val="6DFF1C9E"/>
    <w:rsid w:val="6E621725"/>
    <w:rsid w:val="6F7B55E9"/>
    <w:rsid w:val="6F7F6844"/>
    <w:rsid w:val="6FDDAC65"/>
    <w:rsid w:val="6FFAEACC"/>
    <w:rsid w:val="70B16C62"/>
    <w:rsid w:val="713A2FED"/>
    <w:rsid w:val="714F4CEB"/>
    <w:rsid w:val="73920083"/>
    <w:rsid w:val="73EA8472"/>
    <w:rsid w:val="74960A16"/>
    <w:rsid w:val="75CFC1D7"/>
    <w:rsid w:val="75FFAC51"/>
    <w:rsid w:val="7617103F"/>
    <w:rsid w:val="76BB9172"/>
    <w:rsid w:val="76CD220E"/>
    <w:rsid w:val="76CE0C62"/>
    <w:rsid w:val="7777006D"/>
    <w:rsid w:val="77DE730F"/>
    <w:rsid w:val="77DF88B6"/>
    <w:rsid w:val="77E584FE"/>
    <w:rsid w:val="785F28FE"/>
    <w:rsid w:val="78A64227"/>
    <w:rsid w:val="78E026CC"/>
    <w:rsid w:val="79030355"/>
    <w:rsid w:val="79755623"/>
    <w:rsid w:val="797BD474"/>
    <w:rsid w:val="79C703B8"/>
    <w:rsid w:val="79FFC75C"/>
    <w:rsid w:val="7A7B981B"/>
    <w:rsid w:val="7BEE699A"/>
    <w:rsid w:val="7C76433A"/>
    <w:rsid w:val="7D1D5C9D"/>
    <w:rsid w:val="7D341239"/>
    <w:rsid w:val="7D847ACA"/>
    <w:rsid w:val="7D937D0D"/>
    <w:rsid w:val="7DCA56BC"/>
    <w:rsid w:val="7DDD6DCF"/>
    <w:rsid w:val="7DEF25B3"/>
    <w:rsid w:val="7E57E244"/>
    <w:rsid w:val="7E670E84"/>
    <w:rsid w:val="7EC30AC6"/>
    <w:rsid w:val="7EDF00C8"/>
    <w:rsid w:val="7EFE3F9D"/>
    <w:rsid w:val="7EFF0CD1"/>
    <w:rsid w:val="7F058209"/>
    <w:rsid w:val="7F071F55"/>
    <w:rsid w:val="7F6BF73F"/>
    <w:rsid w:val="7F737DF6"/>
    <w:rsid w:val="7F7E92DF"/>
    <w:rsid w:val="7F9DE221"/>
    <w:rsid w:val="7FBDC10D"/>
    <w:rsid w:val="7FBF2C2D"/>
    <w:rsid w:val="7FDE083B"/>
    <w:rsid w:val="7FE44850"/>
    <w:rsid w:val="7FEE5AB2"/>
    <w:rsid w:val="7FEFD350"/>
    <w:rsid w:val="7FFBC216"/>
    <w:rsid w:val="8CB7522F"/>
    <w:rsid w:val="97791B46"/>
    <w:rsid w:val="97BE4D01"/>
    <w:rsid w:val="9FA7C7BE"/>
    <w:rsid w:val="A77DF0F6"/>
    <w:rsid w:val="ABDFDB97"/>
    <w:rsid w:val="ABFBABB3"/>
    <w:rsid w:val="AC5B4C75"/>
    <w:rsid w:val="ADFFCB89"/>
    <w:rsid w:val="AEBD87EC"/>
    <w:rsid w:val="AFFB4539"/>
    <w:rsid w:val="B6D91076"/>
    <w:rsid w:val="B7BF9E39"/>
    <w:rsid w:val="B7F718E9"/>
    <w:rsid w:val="BB7F7D04"/>
    <w:rsid w:val="BE6E987E"/>
    <w:rsid w:val="BEDF85B7"/>
    <w:rsid w:val="BEE9D70D"/>
    <w:rsid w:val="BF9B9408"/>
    <w:rsid w:val="BFEFBD3F"/>
    <w:rsid w:val="CB4DC42D"/>
    <w:rsid w:val="CEC795FF"/>
    <w:rsid w:val="D39BA555"/>
    <w:rsid w:val="D61EA7D8"/>
    <w:rsid w:val="D77E1CDB"/>
    <w:rsid w:val="D9351C18"/>
    <w:rsid w:val="DB3FCF83"/>
    <w:rsid w:val="DB6D76BE"/>
    <w:rsid w:val="DD4936AA"/>
    <w:rsid w:val="DDAFED2E"/>
    <w:rsid w:val="DEFB3DBF"/>
    <w:rsid w:val="E0F5E83F"/>
    <w:rsid w:val="E1CB60DF"/>
    <w:rsid w:val="E7F13149"/>
    <w:rsid w:val="E7F7F5AF"/>
    <w:rsid w:val="E8574FDB"/>
    <w:rsid w:val="EAEF29EE"/>
    <w:rsid w:val="EB8AF333"/>
    <w:rsid w:val="EBB5E359"/>
    <w:rsid w:val="EBDA90FF"/>
    <w:rsid w:val="EE37AC29"/>
    <w:rsid w:val="EEBF92DD"/>
    <w:rsid w:val="EEDA74A7"/>
    <w:rsid w:val="EF7F7F3A"/>
    <w:rsid w:val="EFF7F5EA"/>
    <w:rsid w:val="EFFFC117"/>
    <w:rsid w:val="EFFFE38E"/>
    <w:rsid w:val="F38FF638"/>
    <w:rsid w:val="F3FF55DE"/>
    <w:rsid w:val="F5EB1B43"/>
    <w:rsid w:val="F6FBEFA7"/>
    <w:rsid w:val="F76C72D8"/>
    <w:rsid w:val="F7DFF7AE"/>
    <w:rsid w:val="F7FF18DA"/>
    <w:rsid w:val="FA3B925E"/>
    <w:rsid w:val="FAFB4C17"/>
    <w:rsid w:val="FBFB18D7"/>
    <w:rsid w:val="FCCF5A65"/>
    <w:rsid w:val="FDFAD42D"/>
    <w:rsid w:val="FF26D53A"/>
    <w:rsid w:val="FF3FF539"/>
    <w:rsid w:val="FF4D0874"/>
    <w:rsid w:val="FF5FB133"/>
    <w:rsid w:val="FF7DB62E"/>
    <w:rsid w:val="FFAF1CB4"/>
    <w:rsid w:val="FFC7B22D"/>
    <w:rsid w:val="FFC7F057"/>
    <w:rsid w:val="FFE5DC09"/>
    <w:rsid w:val="FFFEB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next w:val="5"/>
    <w:link w:val="29"/>
    <w:unhideWhenUsed/>
    <w:qFormat/>
    <w:uiPriority w:val="0"/>
    <w:pPr>
      <w:spacing w:after="120" w:line="278" w:lineRule="auto"/>
      <w:ind w:left="420" w:leftChars="200"/>
    </w:pPr>
    <w:rPr>
      <w:rFonts w:eastAsia="宋体"/>
      <w:sz w:val="30"/>
      <w:szCs w:val="22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13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spacing w:after="160" w:line="27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眉 字符"/>
    <w:basedOn w:val="16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字符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54A1" w:themeColor="accent1" w:themeShade="BF"/>
      <w:kern w:val="0"/>
      <w:sz w:val="32"/>
      <w:szCs w:val="32"/>
    </w:rPr>
  </w:style>
  <w:style w:type="paragraph" w:customStyle="1" w:styleId="24">
    <w:name w:val="acbfdd8b-e11b-4d36-88ff-6049b138f862"/>
    <w:basedOn w:val="1"/>
    <w:link w:val="26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sz w:val="22"/>
      <w:szCs w:val="32"/>
    </w:rPr>
  </w:style>
  <w:style w:type="character" w:customStyle="1" w:styleId="25">
    <w:name w:val="标题 1 字符"/>
    <w:basedOn w:val="16"/>
    <w:link w:val="2"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character" w:customStyle="1" w:styleId="26">
    <w:name w:val="acbfdd8b-e11b-4d36-88ff-6049b138f862 字符"/>
    <w:basedOn w:val="25"/>
    <w:link w:val="24"/>
    <w:qFormat/>
    <w:uiPriority w:val="0"/>
    <w:rPr>
      <w:rFonts w:ascii="微软雅黑" w:hAnsi="微软雅黑" w:eastAsia="微软雅黑" w:cs="宋体"/>
      <w:b w:val="0"/>
      <w:color w:val="000000"/>
      <w:kern w:val="2"/>
      <w:sz w:val="22"/>
      <w:szCs w:val="32"/>
    </w:rPr>
  </w:style>
  <w:style w:type="character" w:customStyle="1" w:styleId="27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9">
    <w:name w:val="正文文本缩进 字符"/>
    <w:basedOn w:val="16"/>
    <w:link w:val="7"/>
    <w:qFormat/>
    <w:uiPriority w:val="0"/>
    <w:rPr>
      <w:rFonts w:asciiTheme="minorHAnsi" w:hAnsiTheme="minorHAnsi" w:cstheme="minorBidi"/>
      <w:kern w:val="2"/>
      <w:sz w:val="30"/>
      <w:szCs w:val="22"/>
    </w:rPr>
  </w:style>
  <w:style w:type="character" w:customStyle="1" w:styleId="30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1023</Words>
  <Characters>1082</Characters>
  <Lines>617</Lines>
  <Paragraphs>568</Paragraphs>
  <TotalTime>27</TotalTime>
  <ScaleCrop>false</ScaleCrop>
  <LinksUpToDate>false</LinksUpToDate>
  <CharactersWithSpaces>1117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2025-02-21T17:57:00Z</dcterms:created>
  <dc:creator>狂奔的蜗牛</dc:creator>
  <cp:lastModifiedBy>王锡刚</cp:lastModifiedBy>
  <dcterms:modified xsi:type="dcterms:W3CDTF">2026-01-30T09:01:22Z</dcterms:modified>
  <cp:revision>366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7028D71AF6DE4CC0A1455A875B43E624_13</vt:lpwstr>
  </property>
  <property fmtid="{D5CDD505-2E9C-101B-9397-08002B2CF9AE}" pid="4" name="KSOTemplateDocerSaveRecord">
    <vt:lpwstr>eyJoZGlkIjoiZWQwYWE1OWNlMjU1NWY0NjUzOWRmYWRkMjA2OTNhOGEiLCJ1c2VySWQiOiIyODc3NDYxOTQifQ==</vt:lpwstr>
  </property>
</Properties>
</file>