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6E741E">
      <w:pPr>
        <w:pStyle w:val="2"/>
        <w:bidi w:val="0"/>
        <w:jc w:val="center"/>
        <w:rPr>
          <w:rFonts w:hint="default"/>
          <w:lang w:val="en-US" w:eastAsia="zh-CN"/>
        </w:rPr>
      </w:pPr>
      <w:bookmarkStart w:id="0" w:name="_Toc990261413"/>
      <w:r>
        <w:rPr>
          <w:rFonts w:hint="eastAsia"/>
          <w:lang w:val="en-US" w:eastAsia="zh-CN"/>
        </w:rPr>
        <w:t>青岛政策通平台系统</w:t>
      </w:r>
      <w:bookmarkEnd w:id="0"/>
      <w:r>
        <w:rPr>
          <w:rFonts w:hint="eastAsia"/>
          <w:lang w:val="en-US" w:eastAsia="zh-CN"/>
        </w:rPr>
        <w:t>前台</w:t>
      </w:r>
    </w:p>
    <w:p w14:paraId="785B5D36">
      <w:pPr>
        <w:pStyle w:val="2"/>
        <w:bidi w:val="0"/>
        <w:jc w:val="center"/>
        <w:rPr>
          <w:rFonts w:hint="default" w:eastAsia="仿宋"/>
          <w:lang w:val="en-US" w:eastAsia="zh-CN"/>
        </w:rPr>
      </w:pPr>
      <w:bookmarkStart w:id="1" w:name="_Toc325304041"/>
      <w:r>
        <w:rPr>
          <w:rFonts w:hint="eastAsia"/>
          <w:lang w:val="en-US" w:eastAsia="zh-CN"/>
        </w:rPr>
        <w:t>用户操作手册</w:t>
      </w:r>
      <w:bookmarkEnd w:id="1"/>
    </w:p>
    <w:p w14:paraId="5D036C26">
      <w:pPr>
        <w:rPr>
          <w:rFonts w:hint="eastAsia" w:ascii="仿宋" w:hAnsi="仿宋" w:eastAsia="仿宋" w:cs="仿宋"/>
        </w:rPr>
      </w:pPr>
    </w:p>
    <w:p w14:paraId="2C0EA977">
      <w:pPr>
        <w:rPr>
          <w:rFonts w:hint="eastAsia" w:ascii="仿宋" w:hAnsi="仿宋" w:eastAsia="仿宋" w:cs="仿宋"/>
        </w:rPr>
      </w:pPr>
    </w:p>
    <w:p w14:paraId="473E4A7C">
      <w:pPr>
        <w:rPr>
          <w:rFonts w:hint="eastAsia" w:ascii="仿宋" w:hAnsi="仿宋" w:eastAsia="仿宋" w:cs="仿宋"/>
        </w:rPr>
      </w:pPr>
    </w:p>
    <w:p w14:paraId="36B9C47D">
      <w:pPr>
        <w:rPr>
          <w:rFonts w:hint="eastAsia" w:ascii="仿宋" w:hAnsi="仿宋" w:eastAsia="仿宋" w:cs="仿宋"/>
        </w:rPr>
      </w:pPr>
    </w:p>
    <w:p w14:paraId="706BF43B">
      <w:pPr>
        <w:rPr>
          <w:rFonts w:hint="eastAsia" w:ascii="仿宋" w:hAnsi="仿宋" w:eastAsia="仿宋" w:cs="仿宋"/>
        </w:rPr>
      </w:pPr>
    </w:p>
    <w:p w14:paraId="66AC0B56">
      <w:pPr>
        <w:rPr>
          <w:rFonts w:hint="eastAsia" w:ascii="仿宋" w:hAnsi="仿宋" w:eastAsia="仿宋" w:cs="仿宋"/>
        </w:rPr>
      </w:pPr>
    </w:p>
    <w:p w14:paraId="43D4645D">
      <w:pPr>
        <w:rPr>
          <w:rFonts w:hint="eastAsia" w:ascii="仿宋" w:hAnsi="仿宋" w:eastAsia="仿宋" w:cs="仿宋"/>
        </w:rPr>
      </w:pPr>
    </w:p>
    <w:p w14:paraId="7B404772">
      <w:pPr>
        <w:rPr>
          <w:rFonts w:hint="eastAsia" w:ascii="仿宋" w:hAnsi="仿宋" w:eastAsia="仿宋" w:cs="仿宋"/>
        </w:rPr>
      </w:pPr>
    </w:p>
    <w:p w14:paraId="493B25BE">
      <w:pPr>
        <w:rPr>
          <w:rFonts w:hint="eastAsia" w:ascii="仿宋" w:hAnsi="仿宋" w:eastAsia="仿宋" w:cs="仿宋"/>
        </w:rPr>
      </w:pPr>
    </w:p>
    <w:p w14:paraId="576B47E4">
      <w:pPr>
        <w:rPr>
          <w:rFonts w:hint="eastAsia" w:ascii="仿宋" w:hAnsi="仿宋" w:eastAsia="仿宋" w:cs="仿宋"/>
        </w:rPr>
      </w:pPr>
    </w:p>
    <w:p w14:paraId="1E54B31E">
      <w:pPr>
        <w:rPr>
          <w:rFonts w:hint="eastAsia" w:ascii="仿宋" w:hAnsi="仿宋" w:eastAsia="仿宋" w:cs="仿宋"/>
        </w:rPr>
      </w:pPr>
    </w:p>
    <w:p w14:paraId="208FFCD3">
      <w:pPr>
        <w:rPr>
          <w:rFonts w:hint="eastAsia" w:ascii="仿宋" w:hAnsi="仿宋" w:eastAsia="仿宋" w:cs="仿宋"/>
        </w:rPr>
      </w:pPr>
    </w:p>
    <w:p w14:paraId="450E2144">
      <w:pPr>
        <w:rPr>
          <w:rFonts w:hint="eastAsia" w:ascii="仿宋" w:hAnsi="仿宋" w:eastAsia="仿宋" w:cs="仿宋"/>
        </w:rPr>
      </w:pPr>
    </w:p>
    <w:p w14:paraId="36F2494A">
      <w:pPr>
        <w:rPr>
          <w:rFonts w:hint="eastAsia" w:ascii="仿宋" w:hAnsi="仿宋" w:eastAsia="仿宋" w:cs="仿宋"/>
        </w:rPr>
      </w:pPr>
    </w:p>
    <w:p w14:paraId="70CABC86">
      <w:pPr>
        <w:rPr>
          <w:rFonts w:hint="eastAsia" w:ascii="仿宋" w:hAnsi="仿宋" w:eastAsia="仿宋" w:cs="仿宋"/>
        </w:rPr>
      </w:pPr>
    </w:p>
    <w:p w14:paraId="48815FB6">
      <w:pPr>
        <w:rPr>
          <w:rFonts w:hint="eastAsia" w:ascii="仿宋" w:hAnsi="仿宋" w:eastAsia="仿宋" w:cs="仿宋"/>
        </w:rPr>
      </w:pPr>
    </w:p>
    <w:p w14:paraId="27EA9277">
      <w:pPr>
        <w:jc w:val="center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2025年12月</w:t>
      </w:r>
    </w:p>
    <w:sdt>
      <w:sdtPr>
        <w:rPr>
          <w:rFonts w:hint="eastAsia" w:ascii="宋体" w:hAnsi="宋体" w:eastAsia="宋体" w:cs="宋体"/>
          <w:color w:val="auto"/>
          <w:kern w:val="2"/>
          <w:sz w:val="21"/>
          <w:szCs w:val="24"/>
          <w:lang w:val="zh-CN"/>
        </w:rPr>
        <w:id w:val="-1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/>
          <w:bCs/>
          <w:color w:val="auto"/>
          <w:kern w:val="2"/>
          <w:sz w:val="21"/>
          <w:szCs w:val="24"/>
          <w:lang w:val="zh-CN"/>
        </w:rPr>
      </w:sdtEndPr>
      <w:sdtContent>
        <w:p w14:paraId="1C268C0B">
          <w:pPr>
            <w:pStyle w:val="23"/>
            <w:rPr>
              <w:rFonts w:hint="eastAsia" w:ascii="宋体" w:hAnsi="宋体" w:eastAsia="宋体" w:cs="宋体"/>
            </w:rPr>
          </w:pPr>
          <w:r>
            <w:rPr>
              <w:rFonts w:hint="eastAsia" w:ascii="宋体" w:hAnsi="宋体" w:eastAsia="宋体" w:cs="宋体"/>
              <w:lang w:val="zh-CN"/>
            </w:rPr>
            <w:t>目录</w:t>
          </w:r>
        </w:p>
        <w:p w14:paraId="58E1C94F"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TOC \o "1-3" \h \z \u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_Toc485724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kern w:val="44"/>
              <w:szCs w:val="28"/>
            </w:rPr>
            <w:t>版本：V1.0.</w:t>
          </w:r>
          <w:r>
            <w:rPr>
              <w:rFonts w:hint="eastAsia" w:ascii="宋体" w:hAnsi="宋体" w:eastAsia="宋体" w:cs="宋体"/>
              <w:bCs/>
              <w:kern w:val="44"/>
              <w:szCs w:val="28"/>
              <w:lang w:val="en-US" w:eastAsia="zh-CN"/>
            </w:rPr>
            <w:t>1</w:t>
          </w:r>
          <w:r>
            <w:tab/>
          </w:r>
          <w:r>
            <w:fldChar w:fldCharType="begin"/>
          </w:r>
          <w:r>
            <w:instrText xml:space="preserve"> PAGEREF _Toc485724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7BA751CA"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_Toc1721112327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Cs w:val="28"/>
            </w:rPr>
            <w:t>文档更新版本说明</w:t>
          </w:r>
          <w:r>
            <w:tab/>
          </w:r>
          <w:r>
            <w:fldChar w:fldCharType="begin"/>
          </w:r>
          <w:r>
            <w:instrText xml:space="preserve"> PAGEREF _Toc1721112327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 w14:paraId="1B30E9D6"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_Toc130154799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  <w:szCs w:val="32"/>
            </w:rPr>
            <w:t xml:space="preserve">1. </w:t>
          </w:r>
          <w:r>
            <w:rPr>
              <w:rFonts w:hint="eastAsia" w:ascii="宋体" w:hAnsi="宋体" w:eastAsia="宋体" w:cs="宋体"/>
              <w:szCs w:val="32"/>
              <w:lang w:val="en-US" w:eastAsia="zh-CN"/>
            </w:rPr>
            <w:t>前台</w:t>
          </w:r>
          <w:r>
            <w:rPr>
              <w:rFonts w:hint="eastAsia" w:ascii="宋体" w:hAnsi="宋体" w:eastAsia="宋体" w:cs="宋体"/>
              <w:szCs w:val="32"/>
            </w:rPr>
            <w:t>访问地址</w:t>
          </w:r>
          <w:r>
            <w:tab/>
          </w:r>
          <w:r>
            <w:fldChar w:fldCharType="begin"/>
          </w:r>
          <w:r>
            <w:instrText xml:space="preserve"> PAGEREF _Toc130154799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 w14:paraId="1F1AE378"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_Toc1373354147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  <w:szCs w:val="32"/>
              <w:lang w:val="en-US" w:eastAsia="zh-CN"/>
            </w:rPr>
            <w:t xml:space="preserve">2. </w:t>
          </w:r>
          <w:r>
            <w:rPr>
              <w:rFonts w:hint="eastAsia" w:ascii="宋体" w:hAnsi="宋体" w:eastAsia="宋体" w:cs="宋体"/>
              <w:szCs w:val="32"/>
              <w:lang w:val="en-US" w:eastAsia="zh-CN"/>
            </w:rPr>
            <w:t>登录/注册</w:t>
          </w:r>
          <w:r>
            <w:tab/>
          </w:r>
          <w:r>
            <w:fldChar w:fldCharType="begin"/>
          </w:r>
          <w:r>
            <w:instrText xml:space="preserve"> PAGEREF _Toc1373354147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 w14:paraId="4276E0EA"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_Toc808910673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  <w:szCs w:val="32"/>
              <w:lang w:val="en-US" w:eastAsia="zh-CN"/>
            </w:rPr>
            <w:t xml:space="preserve">3. </w:t>
          </w:r>
          <w:r>
            <w:rPr>
              <w:rFonts w:hint="eastAsia" w:ascii="宋体" w:hAnsi="宋体" w:eastAsia="宋体" w:cs="宋体"/>
              <w:szCs w:val="32"/>
              <w:lang w:val="en-US" w:eastAsia="zh-CN"/>
            </w:rPr>
            <w:t>完善个人/企业信息</w:t>
          </w:r>
          <w:r>
            <w:tab/>
          </w:r>
          <w:r>
            <w:fldChar w:fldCharType="begin"/>
          </w:r>
          <w:r>
            <w:instrText xml:space="preserve"> PAGEREF _Toc808910673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 w14:paraId="12904FB3"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_Toc1790195601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  <w:szCs w:val="32"/>
            </w:rPr>
            <w:t xml:space="preserve">4. </w:t>
          </w:r>
          <w:r>
            <w:rPr>
              <w:rFonts w:hint="eastAsia" w:ascii="宋体" w:hAnsi="宋体" w:eastAsia="宋体" w:cs="宋体"/>
              <w:szCs w:val="32"/>
              <w:lang w:val="en-US" w:eastAsia="zh-CN"/>
            </w:rPr>
            <w:t>企业申报</w:t>
          </w:r>
          <w:r>
            <w:tab/>
          </w:r>
          <w:r>
            <w:fldChar w:fldCharType="begin"/>
          </w:r>
          <w:r>
            <w:instrText xml:space="preserve"> PAGEREF _Toc1790195601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 w14:paraId="47092087">
          <w:pPr>
            <w:pStyle w:val="1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_Toc1571571537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4.1. </w:t>
          </w:r>
          <w:r>
            <w:rPr>
              <w:rFonts w:hint="eastAsia" w:ascii="宋体" w:hAnsi="宋体" w:eastAsia="宋体" w:cs="宋体"/>
              <w:lang w:val="en-US" w:eastAsia="zh-CN"/>
            </w:rPr>
            <w:t>申报</w:t>
          </w:r>
          <w:r>
            <w:tab/>
          </w:r>
          <w:r>
            <w:fldChar w:fldCharType="begin"/>
          </w:r>
          <w:r>
            <w:instrText xml:space="preserve"> PAGEREF _Toc1571571537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 w14:paraId="6DDF9150">
          <w:pPr>
            <w:rPr>
              <w:rFonts w:hint="eastAsia" w:ascii="宋体" w:hAnsi="宋体" w:eastAsia="宋体" w:cs="宋体"/>
            </w:rPr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</w:sdtContent>
    </w:sdt>
    <w:p w14:paraId="23E134CE">
      <w:pPr>
        <w:rPr>
          <w:rFonts w:hint="eastAsia" w:ascii="宋体" w:hAnsi="宋体" w:eastAsia="宋体" w:cs="宋体"/>
        </w:rPr>
      </w:pPr>
    </w:p>
    <w:p w14:paraId="05B48AA1">
      <w:pPr>
        <w:rPr>
          <w:rFonts w:hint="eastAsia" w:ascii="宋体" w:hAnsi="宋体" w:eastAsia="宋体" w:cs="宋体"/>
        </w:rPr>
      </w:pPr>
    </w:p>
    <w:p w14:paraId="4524ABDF">
      <w:pPr>
        <w:rPr>
          <w:rFonts w:hint="eastAsia" w:ascii="宋体" w:hAnsi="宋体" w:eastAsia="宋体" w:cs="宋体"/>
        </w:rPr>
      </w:pPr>
    </w:p>
    <w:p w14:paraId="40FA435C">
      <w:pPr>
        <w:rPr>
          <w:rFonts w:hint="eastAsia" w:ascii="宋体" w:hAnsi="宋体" w:eastAsia="宋体" w:cs="宋体"/>
        </w:rPr>
      </w:pPr>
    </w:p>
    <w:p w14:paraId="1CEA7737">
      <w:pPr>
        <w:rPr>
          <w:rFonts w:hint="eastAsia" w:ascii="宋体" w:hAnsi="宋体" w:eastAsia="宋体" w:cs="宋体"/>
        </w:rPr>
      </w:pPr>
    </w:p>
    <w:p w14:paraId="3A4105E2">
      <w:pPr>
        <w:rPr>
          <w:rFonts w:hint="eastAsia" w:ascii="宋体" w:hAnsi="宋体" w:eastAsia="宋体" w:cs="宋体"/>
        </w:rPr>
      </w:pPr>
    </w:p>
    <w:p w14:paraId="6FCE2AEC">
      <w:pPr>
        <w:rPr>
          <w:rFonts w:hint="eastAsia" w:ascii="宋体" w:hAnsi="宋体" w:eastAsia="宋体" w:cs="宋体"/>
        </w:rPr>
      </w:pPr>
    </w:p>
    <w:p w14:paraId="75CE542C">
      <w:pPr>
        <w:rPr>
          <w:rFonts w:hint="eastAsia" w:ascii="宋体" w:hAnsi="宋体" w:eastAsia="宋体" w:cs="宋体"/>
        </w:rPr>
      </w:pPr>
    </w:p>
    <w:p w14:paraId="5D074236">
      <w:pPr>
        <w:rPr>
          <w:rFonts w:hint="eastAsia" w:ascii="宋体" w:hAnsi="宋体" w:eastAsia="宋体" w:cs="宋体"/>
        </w:rPr>
      </w:pPr>
    </w:p>
    <w:p w14:paraId="3B10B762">
      <w:pPr>
        <w:rPr>
          <w:rFonts w:hint="eastAsia" w:ascii="宋体" w:hAnsi="宋体" w:eastAsia="宋体" w:cs="宋体"/>
        </w:rPr>
      </w:pPr>
    </w:p>
    <w:p w14:paraId="29585167">
      <w:pPr>
        <w:rPr>
          <w:rFonts w:hint="eastAsia" w:ascii="宋体" w:hAnsi="宋体" w:eastAsia="宋体" w:cs="宋体"/>
        </w:rPr>
      </w:pPr>
    </w:p>
    <w:p w14:paraId="6C1677B2">
      <w:pPr>
        <w:rPr>
          <w:rFonts w:hint="eastAsia" w:ascii="宋体" w:hAnsi="宋体" w:eastAsia="宋体" w:cs="宋体"/>
        </w:rPr>
      </w:pPr>
    </w:p>
    <w:p w14:paraId="1F402581">
      <w:pPr>
        <w:rPr>
          <w:rFonts w:hint="eastAsia" w:ascii="宋体" w:hAnsi="宋体" w:eastAsia="宋体" w:cs="宋体"/>
        </w:rPr>
      </w:pPr>
    </w:p>
    <w:p w14:paraId="036072D5">
      <w:pPr>
        <w:pStyle w:val="2"/>
        <w:numPr>
          <w:ilvl w:val="0"/>
          <w:numId w:val="1"/>
        </w:numPr>
        <w:ind w:left="425" w:leftChars="0" w:hanging="425" w:firstLineChars="0"/>
        <w:rPr>
          <w:rFonts w:hint="eastAsia" w:ascii="宋体" w:hAnsi="宋体" w:eastAsia="宋体" w:cs="宋体"/>
          <w:sz w:val="32"/>
          <w:szCs w:val="32"/>
        </w:rPr>
      </w:pPr>
      <w:bookmarkStart w:id="2" w:name="_Toc130154799"/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前台</w:t>
      </w:r>
      <w:r>
        <w:rPr>
          <w:rFonts w:hint="eastAsia" w:ascii="宋体" w:hAnsi="宋体" w:eastAsia="宋体" w:cs="宋体"/>
          <w:sz w:val="32"/>
          <w:szCs w:val="32"/>
        </w:rPr>
        <w:t>访问地址</w:t>
      </w:r>
      <w:bookmarkEnd w:id="2"/>
    </w:p>
    <w:p w14:paraId="404D346B">
      <w:pPr>
        <w:wordWrap w:val="0"/>
        <w:spacing w:after="156" w:afterLines="50" w:line="560" w:lineRule="exact"/>
        <w:ind w:firstLine="723" w:firstLineChars="200"/>
        <w:rPr>
          <w:rFonts w:hint="eastAsia" w:ascii="仿宋" w:hAnsi="仿宋" w:eastAsia="仿宋" w:cs="仿宋"/>
          <w:b/>
          <w:bCs/>
          <w:color w:val="FF0000"/>
          <w:sz w:val="36"/>
          <w:szCs w:val="36"/>
        </w:rPr>
      </w:pPr>
      <w:bookmarkStart w:id="3" w:name="OLE_LINK3"/>
      <w:r>
        <w:rPr>
          <w:rFonts w:hint="eastAsia" w:ascii="仿宋" w:hAnsi="仿宋" w:eastAsia="仿宋" w:cs="仿宋"/>
          <w:b/>
          <w:bCs/>
          <w:color w:val="FF0000"/>
          <w:sz w:val="36"/>
          <w:szCs w:val="36"/>
          <w:lang w:val="en-US" w:eastAsia="zh-CN"/>
        </w:rPr>
        <w:t>前台</w:t>
      </w:r>
      <w:r>
        <w:rPr>
          <w:rFonts w:hint="eastAsia" w:ascii="仿宋" w:hAnsi="仿宋" w:cs="仿宋"/>
          <w:b/>
          <w:bCs/>
          <w:color w:val="FF0000"/>
          <w:sz w:val="36"/>
          <w:szCs w:val="36"/>
          <w:lang w:val="en-US" w:eastAsia="zh-CN"/>
        </w:rPr>
        <w:t>复制域名</w:t>
      </w:r>
      <w:r>
        <w:rPr>
          <w:rFonts w:hint="eastAsia" w:ascii="仿宋" w:hAnsi="仿宋" w:eastAsia="仿宋" w:cs="仿宋"/>
          <w:b/>
          <w:bCs/>
          <w:color w:val="FF0000"/>
          <w:sz w:val="36"/>
          <w:szCs w:val="36"/>
          <w:lang w:val="en-US" w:eastAsia="zh-CN"/>
        </w:rPr>
        <w:t>地址</w:t>
      </w:r>
      <w:r>
        <w:rPr>
          <w:rFonts w:hint="eastAsia" w:ascii="仿宋" w:hAnsi="仿宋" w:cs="仿宋"/>
          <w:b/>
          <w:bCs/>
          <w:color w:val="FF0000"/>
          <w:sz w:val="36"/>
          <w:szCs w:val="36"/>
          <w:lang w:val="en-US" w:eastAsia="zh-CN"/>
        </w:rPr>
        <w:t>至浏览器直接访问</w:t>
      </w:r>
      <w:r>
        <w:rPr>
          <w:rFonts w:hint="eastAsia" w:ascii="仿宋" w:hAnsi="仿宋" w:eastAsia="仿宋" w:cs="仿宋"/>
          <w:b/>
          <w:bCs/>
          <w:color w:val="FF0000"/>
          <w:sz w:val="36"/>
          <w:szCs w:val="36"/>
        </w:rPr>
        <w:t>：</w:t>
      </w:r>
    </w:p>
    <w:p w14:paraId="262211C6">
      <w:pPr>
        <w:wordWrap w:val="0"/>
        <w:spacing w:after="156" w:afterLines="50" w:line="560" w:lineRule="exact"/>
        <w:ind w:firstLine="88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仿宋" w:hAnsi="仿宋" w:cs="仿宋"/>
          <w:color w:val="FF0000"/>
          <w:sz w:val="44"/>
          <w:szCs w:val="44"/>
          <w:lang w:val="en-US" w:eastAsia="zh-CN"/>
        </w:rPr>
        <w:t>https://zccx.qingdao.gov.cn/index.html</w:t>
      </w:r>
      <w:r>
        <w:rPr>
          <w:rFonts w:hint="eastAsia" w:ascii="仿宋" w:hAnsi="仿宋" w:cs="仿宋"/>
          <w:sz w:val="28"/>
          <w:szCs w:val="28"/>
          <w:lang w:val="en-US" w:eastAsia="zh-CN"/>
        </w:rPr>
        <w:t>，建议使用谷歌浏览器访问系统地址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，前台首页展示如下图所示：</w:t>
      </w:r>
      <w:bookmarkEnd w:id="3"/>
    </w:p>
    <w:p w14:paraId="21A05C1B">
      <w:pPr>
        <w:wordWrap w:val="0"/>
        <w:spacing w:after="156" w:afterLines="50" w:line="240" w:lineRule="auto"/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774950" cy="4650105"/>
            <wp:effectExtent l="0" t="0" r="19050" b="23495"/>
            <wp:docPr id="1" name="图片 1" descr="青岛政策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青岛政策通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465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2267B">
      <w:pPr>
        <w:bidi w:val="0"/>
        <w:ind w:firstLine="42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前台主要包含以下功能：</w:t>
      </w:r>
      <w:r>
        <w:rPr>
          <w:rFonts w:hint="eastAsia" w:ascii="宋体" w:hAnsi="宋体" w:eastAsia="宋体" w:cs="宋体"/>
          <w:b/>
          <w:bCs/>
          <w:color w:val="FF0000"/>
          <w:sz w:val="36"/>
          <w:szCs w:val="32"/>
          <w:lang w:val="en-US" w:eastAsia="zh-CN"/>
        </w:rPr>
        <w:t>优化营商环境专栏、政策超市、公示公开、特色专栏、人才政策、关于我们</w:t>
      </w:r>
      <w:r>
        <w:rPr>
          <w:rFonts w:hint="eastAsia" w:ascii="宋体" w:hAnsi="宋体" w:eastAsia="宋体" w:cs="宋体"/>
          <w:lang w:val="en-US" w:eastAsia="zh-CN"/>
        </w:rPr>
        <w:t>等。本文档主要介绍政策超市相关功能。</w:t>
      </w:r>
    </w:p>
    <w:p w14:paraId="35934D90">
      <w:pPr>
        <w:bidi w:val="0"/>
        <w:ind w:firstLine="420" w:firstLineChars="0"/>
        <w:rPr>
          <w:rFonts w:hint="eastAsia" w:ascii="宋体" w:hAnsi="宋体" w:eastAsia="宋体" w:cs="宋体"/>
          <w:lang w:val="en-US" w:eastAsia="zh-CN"/>
        </w:rPr>
      </w:pPr>
    </w:p>
    <w:p w14:paraId="4FE6886F">
      <w:pPr>
        <w:pStyle w:val="2"/>
        <w:numPr>
          <w:ilvl w:val="0"/>
          <w:numId w:val="1"/>
        </w:numPr>
        <w:ind w:left="425" w:leftChars="0" w:hanging="425" w:firstLineChars="0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bookmarkStart w:id="4" w:name="_Toc1373354147"/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登录/注册</w:t>
      </w:r>
      <w:bookmarkEnd w:id="4"/>
    </w:p>
    <w:p w14:paraId="3BE110F7">
      <w:pPr>
        <w:wordWrap w:val="0"/>
        <w:spacing w:after="156" w:afterLines="50" w:line="560" w:lineRule="exact"/>
        <w:ind w:firstLine="723" w:firstLineChars="200"/>
        <w:rPr>
          <w:rFonts w:hint="eastAsia" w:ascii="宋体" w:hAnsi="宋体" w:eastAsia="宋体" w:cs="宋体"/>
          <w:b/>
          <w:bCs/>
          <w:color w:val="FF0000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36"/>
          <w:szCs w:val="36"/>
          <w:lang w:val="en-US" w:eastAsia="zh-CN"/>
        </w:rPr>
        <w:t>在网站前台首页，点击右上角的登录/注册按钮，跳转到山东省统一身份认证平台，用户可依据实际需求进行登录/注册操作，如下图所示：</w:t>
      </w:r>
    </w:p>
    <w:p w14:paraId="66F15669">
      <w:pPr>
        <w:wordWrap w:val="0"/>
        <w:spacing w:after="156" w:afterLines="50" w:line="24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6690" cy="3308350"/>
            <wp:effectExtent l="0" t="0" r="6350" b="13970"/>
            <wp:docPr id="4" name="图片 4" descr="山东省统一身份认证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山东省统一身份认证平台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ab/>
      </w:r>
      <w:r>
        <w:rPr>
          <w:rFonts w:hint="eastAsia" w:ascii="宋体" w:hAnsi="宋体" w:eastAsia="宋体" w:cs="宋体"/>
          <w:b/>
          <w:bCs/>
          <w:color w:val="FF0000"/>
          <w:sz w:val="36"/>
          <w:szCs w:val="36"/>
          <w:lang w:val="en-US" w:eastAsia="zh-CN"/>
        </w:rPr>
        <w:t>山东省统一认证平台页面，点击立即注册，跳转到注册页面，点击左侧可切换个人/法人注册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如下图所示：</w:t>
      </w:r>
    </w:p>
    <w:p w14:paraId="3584A00F">
      <w:pPr>
        <w:wordWrap w:val="0"/>
        <w:spacing w:after="156" w:afterLines="50" w:line="24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6690" cy="4383405"/>
            <wp:effectExtent l="0" t="0" r="6350" b="5715"/>
            <wp:docPr id="6" name="图片 6" descr="山东省统一身份认证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山东省统一身份认证平台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C0A6C">
      <w:pPr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5259705" cy="7118350"/>
            <wp:effectExtent l="0" t="0" r="10795" b="6350"/>
            <wp:docPr id="3" name="图片 3" descr="政策解读-青岛政策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政策解读-青岛政策通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11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D1417">
      <w:pPr>
        <w:bidi w:val="0"/>
        <w:ind w:firstLine="42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点击列表页单条数据，可跳转到解读详情页，如下图所示：</w:t>
      </w:r>
    </w:p>
    <w:p w14:paraId="5D4A31FE">
      <w:pPr>
        <w:bidi w:val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1770" cy="2816225"/>
            <wp:effectExtent l="0" t="0" r="1270" b="31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C7668">
      <w:pPr>
        <w:pStyle w:val="2"/>
        <w:numPr>
          <w:ilvl w:val="0"/>
          <w:numId w:val="1"/>
        </w:numPr>
        <w:ind w:left="425" w:leftChars="0" w:hanging="425" w:firstLineChars="0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bookmarkStart w:id="5" w:name="_Toc808910673"/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完善 企业/个人 信息</w:t>
      </w:r>
      <w:bookmarkEnd w:id="5"/>
    </w:p>
    <w:p w14:paraId="2065CF94">
      <w:pPr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bCs/>
          <w:color w:val="FF0000"/>
          <w:sz w:val="36"/>
          <w:szCs w:val="32"/>
          <w:lang w:val="en-US" w:eastAsia="zh-CN"/>
        </w:rPr>
        <w:t>用户完成注册，登陆账号后，右上角公司名称位置下拉框选择：“个人中心”进入后选择左侧栏信息维护，对企业信息或个人信息进行维护完善。</w:t>
      </w:r>
    </w:p>
    <w:p w14:paraId="2B88B9DB">
      <w:pPr>
        <w:bidi w:val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1610" cy="2415540"/>
            <wp:effectExtent l="0" t="0" r="21590" b="228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93CE6">
      <w:pPr>
        <w:bidi w:val="0"/>
        <w:rPr>
          <w:rFonts w:hint="eastAsia" w:ascii="宋体" w:hAnsi="宋体" w:eastAsia="宋体" w:cs="宋体"/>
          <w:b/>
          <w:bCs/>
          <w:color w:val="FF0000"/>
          <w:sz w:val="36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36"/>
          <w:szCs w:val="32"/>
          <w:lang w:val="en-US" w:eastAsia="zh-CN"/>
        </w:rPr>
        <w:t>完善重要信息后，页面向下滑动，找到保存按钮进行保存；如下图：</w:t>
      </w:r>
    </w:p>
    <w:p w14:paraId="08D1D0E7">
      <w:pPr>
        <w:bidi w:val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055" cy="3082925"/>
            <wp:effectExtent l="0" t="0" r="17145" b="158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3261B">
      <w:pPr>
        <w:bidi w:val="0"/>
        <w:ind w:firstLine="723" w:firstLineChars="200"/>
        <w:rPr>
          <w:rFonts w:hint="default" w:ascii="宋体" w:hAnsi="宋体" w:eastAsia="宋体" w:cs="宋体"/>
          <w:b/>
          <w:bCs/>
          <w:color w:val="FF0000"/>
          <w:sz w:val="36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36"/>
          <w:szCs w:val="32"/>
          <w:lang w:val="en-US" w:eastAsia="zh-CN"/>
        </w:rPr>
        <w:t>个人账号登陆后的 个人信息 维护位置与企业信息维护位置一致，登录账号后选择右上角个人中心，进入个人中心后选择左侧“个人信息维护”</w:t>
      </w:r>
    </w:p>
    <w:p w14:paraId="7D1E051E">
      <w:pPr>
        <w:bidi w:val="0"/>
      </w:pPr>
      <w:r>
        <w:drawing>
          <wp:inline distT="0" distB="0" distL="114300" distR="114300">
            <wp:extent cx="5273040" cy="2398395"/>
            <wp:effectExtent l="0" t="0" r="10160" b="146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D462A">
      <w:pPr>
        <w:bidi w:val="0"/>
        <w:rPr>
          <w:rFonts w:hint="default" w:eastAsia="仿宋"/>
          <w:b/>
          <w:bCs/>
          <w:color w:val="FF0000"/>
          <w:sz w:val="36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32"/>
          <w:lang w:val="en-US" w:eastAsia="zh-CN"/>
        </w:rPr>
        <w:t>个人信息填写完成后，页面向下滑动点击保存按钮进行保存。</w:t>
      </w:r>
    </w:p>
    <w:p w14:paraId="5993BB72">
      <w:pPr>
        <w:pStyle w:val="2"/>
        <w:numPr>
          <w:ilvl w:val="0"/>
          <w:numId w:val="1"/>
        </w:numPr>
        <w:ind w:left="425" w:leftChars="0" w:hanging="425" w:firstLineChars="0"/>
        <w:rPr>
          <w:rFonts w:hint="eastAsia" w:ascii="宋体" w:hAnsi="宋体" w:eastAsia="宋体" w:cs="宋体"/>
          <w:sz w:val="32"/>
          <w:szCs w:val="32"/>
        </w:rPr>
      </w:pPr>
      <w:bookmarkStart w:id="6" w:name="_Toc1790195601"/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企业申报</w:t>
      </w:r>
      <w:bookmarkEnd w:id="6"/>
    </w:p>
    <w:p w14:paraId="71575D34">
      <w:pPr>
        <w:bidi w:val="0"/>
        <w:ind w:firstLine="420" w:firstLineChars="0"/>
        <w:rPr>
          <w:rFonts w:hint="eastAsia" w:ascii="宋体" w:hAnsi="宋体" w:eastAsia="宋体" w:cs="宋体"/>
          <w:b/>
          <w:bCs/>
          <w:color w:val="FF0000"/>
          <w:sz w:val="36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36"/>
          <w:szCs w:val="32"/>
          <w:lang w:val="en-US" w:eastAsia="zh-CN"/>
        </w:rPr>
        <w:t>用户登陆账户进入网站，在首页，选择需要申报的事项，点击立即申报，进入政策指南页面查看政策指南详情内容。</w:t>
      </w:r>
    </w:p>
    <w:p w14:paraId="1DA62441">
      <w:pPr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055" cy="2633345"/>
            <wp:effectExtent l="0" t="0" r="17145" b="825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A3877">
      <w:pPr>
        <w:bidi w:val="0"/>
        <w:ind w:firstLine="420" w:firstLineChars="0"/>
        <w:rPr>
          <w:rFonts w:hint="eastAsia" w:ascii="宋体" w:hAnsi="宋体" w:eastAsia="宋体" w:cs="宋体"/>
          <w:b/>
          <w:bCs/>
          <w:color w:val="FF0000"/>
          <w:sz w:val="36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36"/>
          <w:szCs w:val="32"/>
          <w:lang w:val="en-US" w:eastAsia="zh-CN"/>
        </w:rPr>
        <w:t>详情页面会展示政策事项、申报（享受）条件、申报材料要求、申报审核流程、申报联系人等信息，企业自行参考当前是否符合条件。</w:t>
      </w:r>
    </w:p>
    <w:p w14:paraId="04674A85">
      <w:pPr>
        <w:bidi w:val="0"/>
        <w:ind w:firstLine="42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2405" cy="2602230"/>
            <wp:effectExtent l="0" t="0" r="10795" b="1397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630D7">
      <w:pPr>
        <w:pStyle w:val="3"/>
        <w:numPr>
          <w:ilvl w:val="1"/>
          <w:numId w:val="1"/>
        </w:numPr>
        <w:bidi w:val="0"/>
        <w:ind w:left="567" w:leftChars="0" w:hanging="567" w:firstLineChars="0"/>
        <w:rPr>
          <w:rFonts w:hint="eastAsia" w:ascii="宋体" w:hAnsi="宋体" w:eastAsia="宋体" w:cs="宋体"/>
          <w:lang w:val="en-US" w:eastAsia="zh-CN"/>
        </w:rPr>
      </w:pPr>
      <w:bookmarkStart w:id="7" w:name="_Toc1571571537"/>
      <w:r>
        <w:rPr>
          <w:rFonts w:hint="eastAsia" w:ascii="宋体" w:hAnsi="宋体" w:eastAsia="宋体" w:cs="宋体"/>
          <w:lang w:val="en-US" w:eastAsia="zh-CN"/>
        </w:rPr>
        <w:t>申报</w:t>
      </w:r>
      <w:bookmarkEnd w:id="7"/>
    </w:p>
    <w:p w14:paraId="24C15AD2">
      <w:pPr>
        <w:bidi w:val="0"/>
        <w:ind w:firstLine="42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36"/>
          <w:szCs w:val="32"/>
          <w:lang w:val="en-US" w:eastAsia="zh-CN"/>
        </w:rPr>
        <w:t>点击立即申报按钮，跳转至授权企业信息页面</w:t>
      </w:r>
      <w:r>
        <w:rPr>
          <w:rFonts w:hint="eastAsia" w:ascii="宋体" w:hAnsi="宋体" w:eastAsia="宋体" w:cs="宋体"/>
          <w:lang w:val="en-US" w:eastAsia="zh-CN"/>
        </w:rPr>
        <w:t>，列表页如下图所示：</w:t>
      </w:r>
    </w:p>
    <w:p w14:paraId="3256F9E8">
      <w:pPr>
        <w:bidi w:val="0"/>
        <w:ind w:firstLine="420" w:firstLineChars="0"/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70500" cy="2329815"/>
            <wp:effectExtent l="0" t="0" r="12700" b="698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46638">
      <w:pPr>
        <w:bidi w:val="0"/>
        <w:ind w:firstLine="420" w:firstLineChars="0"/>
        <w:rPr>
          <w:rFonts w:hint="eastAsia" w:ascii="宋体" w:hAnsi="宋体" w:eastAsia="宋体" w:cs="宋体"/>
          <w:b/>
          <w:bCs/>
          <w:color w:val="FF0000"/>
          <w:sz w:val="36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36"/>
          <w:szCs w:val="32"/>
          <w:lang w:val="en-US" w:eastAsia="zh-CN"/>
        </w:rPr>
        <w:t>选择是否第三方代理机构申报，然后点击立即申报进入申报页面，系统会自动获取当前登陆企业名称、统一社会信用代码等基础信息。</w:t>
      </w:r>
    </w:p>
    <w:p w14:paraId="7142FDC5">
      <w:pPr>
        <w:bidi w:val="0"/>
      </w:pPr>
      <w:r>
        <w:drawing>
          <wp:inline distT="0" distB="0" distL="114300" distR="114300">
            <wp:extent cx="5266690" cy="2660650"/>
            <wp:effectExtent l="0" t="0" r="6350" b="635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16A97">
      <w:pPr>
        <w:bidi w:val="0"/>
        <w:rPr>
          <w:rFonts w:hint="eastAsia"/>
          <w:lang w:val="en-US" w:eastAsia="zh-CN"/>
        </w:rPr>
      </w:pPr>
    </w:p>
    <w:p w14:paraId="1C615272">
      <w:pPr>
        <w:bidi w:val="0"/>
        <w:ind w:firstLine="420" w:firstLineChars="0"/>
        <w:rPr>
          <w:rFonts w:hint="eastAsia" w:ascii="宋体" w:hAnsi="宋体" w:eastAsia="宋体" w:cs="宋体"/>
          <w:b/>
          <w:bCs/>
          <w:color w:val="FF0000"/>
          <w:sz w:val="36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36"/>
          <w:szCs w:val="32"/>
          <w:lang w:val="en-US" w:eastAsia="zh-CN"/>
        </w:rPr>
        <w:t>其他必填项信息需要用户按照实际情况进行填写</w:t>
      </w:r>
    </w:p>
    <w:p w14:paraId="7EF6835E">
      <w:pPr>
        <w:bidi w:val="0"/>
        <w:ind w:firstLine="420" w:firstLineChars="0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6690" cy="2496185"/>
            <wp:effectExtent l="0" t="0" r="6350" b="317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6108E">
      <w:pPr>
        <w:bidi w:val="0"/>
        <w:ind w:firstLine="420" w:firstLineChars="0"/>
        <w:rPr>
          <w:rFonts w:hint="eastAsia" w:ascii="宋体" w:hAnsi="宋体" w:eastAsia="宋体" w:cs="宋体"/>
          <w:b/>
          <w:bCs/>
          <w:color w:val="FF0000"/>
          <w:sz w:val="36"/>
          <w:szCs w:val="32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36"/>
          <w:szCs w:val="32"/>
          <w:lang w:val="en-US" w:eastAsia="zh-CN"/>
        </w:rPr>
        <w:t>需要注意，（如上图红框位置）在上传申报材料过程中，若带有模板下载的上传材料项，一定要下载申报材料模板，对下载的材料模板进行填写编辑，完成后点击上传按钮上传本企业的申请材料，如果上传非模板材料系统会报错，文件名称可以不一致但是文件后缀必须与模板一致（例如下载模板是.doc文件，上传的文件后缀必须是.doc），</w:t>
      </w:r>
      <w:r>
        <w:rPr>
          <w:rFonts w:hint="eastAsia" w:ascii="宋体" w:hAnsi="宋体" w:eastAsia="宋体" w:cs="宋体"/>
          <w:b/>
          <w:bCs/>
          <w:color w:val="FF0000"/>
          <w:sz w:val="36"/>
          <w:szCs w:val="32"/>
          <w:u w:val="single"/>
          <w:lang w:val="en-US" w:eastAsia="zh-CN"/>
        </w:rPr>
        <w:t>有模板的必填附件上传限制只允许上传一个文件，不允许一栏上传多个。</w:t>
      </w:r>
    </w:p>
    <w:p w14:paraId="7E989AFF">
      <w:pPr>
        <w:bidi w:val="0"/>
        <w:ind w:firstLine="420" w:firstLineChars="0"/>
        <w:rPr>
          <w:rFonts w:hint="default" w:ascii="宋体" w:hAnsi="宋体" w:eastAsia="宋体" w:cs="宋体"/>
          <w:b/>
          <w:bCs/>
          <w:color w:val="FF0000"/>
          <w:sz w:val="36"/>
          <w:szCs w:val="32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36"/>
          <w:szCs w:val="32"/>
          <w:u w:val="single"/>
          <w:lang w:val="en-US" w:eastAsia="zh-CN"/>
        </w:rPr>
        <w:t>有模板非必填、没有模板、必填、非必填允许一栏上传多个文件。</w:t>
      </w:r>
    </w:p>
    <w:p w14:paraId="17468924">
      <w:pPr>
        <w:bidi w:val="0"/>
        <w:ind w:firstLine="420" w:firstLineChars="0"/>
        <w:rPr>
          <w:rFonts w:hint="default" w:ascii="宋体" w:hAnsi="宋体" w:eastAsia="宋体" w:cs="宋体"/>
          <w:b/>
          <w:bCs/>
          <w:color w:val="FF0000"/>
          <w:sz w:val="36"/>
          <w:szCs w:val="32"/>
          <w:lang w:val="en-US" w:eastAsia="zh-CN"/>
        </w:rPr>
      </w:pPr>
    </w:p>
    <w:p w14:paraId="6A5EB78E">
      <w:pPr>
        <w:bidi w:val="0"/>
        <w:rPr>
          <w:rFonts w:hint="eastAsia" w:ascii="宋体" w:hAnsi="宋体" w:eastAsia="宋体" w:cs="宋体"/>
          <w:b/>
          <w:bCs/>
          <w:color w:val="FF0000"/>
          <w:sz w:val="36"/>
          <w:szCs w:val="32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bCs/>
          <w:color w:val="FF0000"/>
          <w:sz w:val="36"/>
          <w:szCs w:val="32"/>
          <w:lang w:val="en-US" w:eastAsia="zh-CN"/>
        </w:rPr>
        <w:t>上述操作完成以后点击提交完成项目的提交操作，已提交项目会在首页右上角公司名称-我的项目页面查看。</w:t>
      </w:r>
    </w:p>
    <w:p w14:paraId="11C41964">
      <w:pPr>
        <w:bidi w:val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8595" cy="2026920"/>
            <wp:effectExtent l="0" t="0" r="14605" b="508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7234D">
      <w:pPr>
        <w:bidi w:val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0500" cy="3123565"/>
            <wp:effectExtent l="0" t="0" r="12700" b="635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4C8CF">
      <w:pPr>
        <w:bidi w:val="0"/>
        <w:rPr>
          <w:rFonts w:hint="eastAsia" w:ascii="宋体" w:hAnsi="宋体" w:eastAsia="宋体" w:cs="宋体"/>
          <w:b/>
          <w:bCs/>
          <w:color w:val="FF0000"/>
          <w:sz w:val="36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36"/>
          <w:szCs w:val="32"/>
          <w:lang w:val="en-US" w:eastAsia="zh-CN"/>
        </w:rPr>
        <w:t>在此页面可以查看本企业提报的所有项目。</w:t>
      </w:r>
    </w:p>
    <w:p w14:paraId="3E13FE31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4.2企业常见问题</w:t>
      </w:r>
    </w:p>
    <w:p w14:paraId="628E4956">
      <w:pPr>
        <w:rPr>
          <w:rFonts w:hint="default" w:ascii="宋体" w:hAnsi="宋体" w:eastAsia="宋体" w:cs="宋体"/>
          <w:b/>
          <w:bCs/>
          <w:color w:val="FF0000"/>
          <w:sz w:val="36"/>
          <w:szCs w:val="32"/>
          <w:lang w:val="en-US" w:eastAsia="zh-CN"/>
        </w:rPr>
      </w:pPr>
      <w:bookmarkStart w:id="8" w:name="_GoBack"/>
      <w:bookmarkEnd w:id="8"/>
      <w:r>
        <w:rPr>
          <w:rFonts w:hint="eastAsia" w:ascii="宋体" w:hAnsi="宋体" w:eastAsia="宋体" w:cs="宋体"/>
          <w:b/>
          <w:bCs/>
          <w:color w:val="FF0000"/>
          <w:sz w:val="36"/>
          <w:szCs w:val="32"/>
          <w:lang w:val="en-US" w:eastAsia="zh-CN"/>
        </w:rPr>
        <w:t>暂存之后，在次点击立即提交 填写完成表单之后提示，您已经申报或保存过该政策，请到我的项目进行查看! 从我的项目中找到已经暂存的项目然后点击编辑 完善数据之后直接点击提交。</w:t>
      </w:r>
    </w:p>
    <w:p w14:paraId="54C5057F">
      <w:r>
        <w:drawing>
          <wp:inline distT="0" distB="0" distL="114300" distR="114300">
            <wp:extent cx="5266690" cy="2496185"/>
            <wp:effectExtent l="0" t="0" r="6350" b="317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CE188">
      <w:r>
        <w:drawing>
          <wp:inline distT="0" distB="0" distL="114300" distR="114300">
            <wp:extent cx="5266690" cy="2496185"/>
            <wp:effectExtent l="0" t="0" r="6350" b="317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B126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96185"/>
            <wp:effectExtent l="0" t="0" r="6350" b="3175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734D95"/>
    <w:multiLevelType w:val="multilevel"/>
    <w:tmpl w:val="E0734D9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hkMzA3MzUxNTU1NzEzMWQzNzFiODdkYjJlZThiNTQifQ=="/>
  </w:docVars>
  <w:rsids>
    <w:rsidRoot w:val="F7FF18DA"/>
    <w:rsid w:val="000066D1"/>
    <w:rsid w:val="00006C71"/>
    <w:rsid w:val="000209C6"/>
    <w:rsid w:val="000236BF"/>
    <w:rsid w:val="00024F09"/>
    <w:rsid w:val="00032FC6"/>
    <w:rsid w:val="00036482"/>
    <w:rsid w:val="000378E5"/>
    <w:rsid w:val="00046B22"/>
    <w:rsid w:val="00056D62"/>
    <w:rsid w:val="000614FE"/>
    <w:rsid w:val="000617CB"/>
    <w:rsid w:val="000649CC"/>
    <w:rsid w:val="00064CA9"/>
    <w:rsid w:val="00070E0F"/>
    <w:rsid w:val="00076F0B"/>
    <w:rsid w:val="00084DE5"/>
    <w:rsid w:val="00090349"/>
    <w:rsid w:val="00097883"/>
    <w:rsid w:val="000B35C0"/>
    <w:rsid w:val="000B4E08"/>
    <w:rsid w:val="000B7AA4"/>
    <w:rsid w:val="000C005B"/>
    <w:rsid w:val="000C0686"/>
    <w:rsid w:val="000C3D00"/>
    <w:rsid w:val="000D1811"/>
    <w:rsid w:val="000D32A5"/>
    <w:rsid w:val="000D576E"/>
    <w:rsid w:val="000D7239"/>
    <w:rsid w:val="000E2C02"/>
    <w:rsid w:val="000E3F72"/>
    <w:rsid w:val="000F32A4"/>
    <w:rsid w:val="000F6121"/>
    <w:rsid w:val="00102BF1"/>
    <w:rsid w:val="00107149"/>
    <w:rsid w:val="0012198E"/>
    <w:rsid w:val="0012722E"/>
    <w:rsid w:val="00132D27"/>
    <w:rsid w:val="0014340E"/>
    <w:rsid w:val="0014535C"/>
    <w:rsid w:val="001471F7"/>
    <w:rsid w:val="0015027D"/>
    <w:rsid w:val="001529E7"/>
    <w:rsid w:val="001578D4"/>
    <w:rsid w:val="00165CF6"/>
    <w:rsid w:val="0017018F"/>
    <w:rsid w:val="00175EBA"/>
    <w:rsid w:val="0017656F"/>
    <w:rsid w:val="001935BC"/>
    <w:rsid w:val="001C7248"/>
    <w:rsid w:val="001D27FD"/>
    <w:rsid w:val="001D5A14"/>
    <w:rsid w:val="001F1AC0"/>
    <w:rsid w:val="001F371A"/>
    <w:rsid w:val="001F6CAD"/>
    <w:rsid w:val="002043DA"/>
    <w:rsid w:val="00223B29"/>
    <w:rsid w:val="002352AA"/>
    <w:rsid w:val="00241CC1"/>
    <w:rsid w:val="0024240F"/>
    <w:rsid w:val="00263390"/>
    <w:rsid w:val="002776AD"/>
    <w:rsid w:val="0028199F"/>
    <w:rsid w:val="00282263"/>
    <w:rsid w:val="002828C5"/>
    <w:rsid w:val="00286F87"/>
    <w:rsid w:val="00296768"/>
    <w:rsid w:val="002A723E"/>
    <w:rsid w:val="002B25AC"/>
    <w:rsid w:val="002B3A3F"/>
    <w:rsid w:val="002B3D45"/>
    <w:rsid w:val="002C78C7"/>
    <w:rsid w:val="002D0358"/>
    <w:rsid w:val="002D2F12"/>
    <w:rsid w:val="002D4EF9"/>
    <w:rsid w:val="002E5BA0"/>
    <w:rsid w:val="00300858"/>
    <w:rsid w:val="00301915"/>
    <w:rsid w:val="003052A2"/>
    <w:rsid w:val="0031155F"/>
    <w:rsid w:val="0031165A"/>
    <w:rsid w:val="003148F0"/>
    <w:rsid w:val="0031597B"/>
    <w:rsid w:val="00316273"/>
    <w:rsid w:val="00322BED"/>
    <w:rsid w:val="00333F37"/>
    <w:rsid w:val="0034262A"/>
    <w:rsid w:val="0034493D"/>
    <w:rsid w:val="00345644"/>
    <w:rsid w:val="00357B73"/>
    <w:rsid w:val="003827E9"/>
    <w:rsid w:val="00387B0F"/>
    <w:rsid w:val="003B0B2B"/>
    <w:rsid w:val="003B11B4"/>
    <w:rsid w:val="003B7CAB"/>
    <w:rsid w:val="003C0BA5"/>
    <w:rsid w:val="003C2F06"/>
    <w:rsid w:val="003F59FD"/>
    <w:rsid w:val="004053DE"/>
    <w:rsid w:val="00423A22"/>
    <w:rsid w:val="00427C83"/>
    <w:rsid w:val="00432856"/>
    <w:rsid w:val="00436FFA"/>
    <w:rsid w:val="00440FE1"/>
    <w:rsid w:val="00454B3A"/>
    <w:rsid w:val="0046007E"/>
    <w:rsid w:val="004646EB"/>
    <w:rsid w:val="004913E7"/>
    <w:rsid w:val="00491642"/>
    <w:rsid w:val="00491D04"/>
    <w:rsid w:val="0049415B"/>
    <w:rsid w:val="00494B48"/>
    <w:rsid w:val="004A14DE"/>
    <w:rsid w:val="004A21C9"/>
    <w:rsid w:val="004A5058"/>
    <w:rsid w:val="004A5577"/>
    <w:rsid w:val="004B35B1"/>
    <w:rsid w:val="004B50F5"/>
    <w:rsid w:val="004C5120"/>
    <w:rsid w:val="004F1DD4"/>
    <w:rsid w:val="0051443E"/>
    <w:rsid w:val="00516B8C"/>
    <w:rsid w:val="00541DE3"/>
    <w:rsid w:val="0057237C"/>
    <w:rsid w:val="00572C8D"/>
    <w:rsid w:val="0058401B"/>
    <w:rsid w:val="00584DB5"/>
    <w:rsid w:val="0059472B"/>
    <w:rsid w:val="005B30C5"/>
    <w:rsid w:val="005D2A57"/>
    <w:rsid w:val="005D4086"/>
    <w:rsid w:val="005E3975"/>
    <w:rsid w:val="005F3893"/>
    <w:rsid w:val="005F5DD0"/>
    <w:rsid w:val="00611B14"/>
    <w:rsid w:val="00612EF3"/>
    <w:rsid w:val="00620D4A"/>
    <w:rsid w:val="00623CEB"/>
    <w:rsid w:val="006251E7"/>
    <w:rsid w:val="00637885"/>
    <w:rsid w:val="00637F5B"/>
    <w:rsid w:val="006473AC"/>
    <w:rsid w:val="00650679"/>
    <w:rsid w:val="006556C5"/>
    <w:rsid w:val="00657660"/>
    <w:rsid w:val="0066304B"/>
    <w:rsid w:val="00666D29"/>
    <w:rsid w:val="00691B19"/>
    <w:rsid w:val="00695C73"/>
    <w:rsid w:val="006A2BCF"/>
    <w:rsid w:val="006B301F"/>
    <w:rsid w:val="006C0E03"/>
    <w:rsid w:val="006D108C"/>
    <w:rsid w:val="006D388E"/>
    <w:rsid w:val="006D5705"/>
    <w:rsid w:val="006F3583"/>
    <w:rsid w:val="007005E5"/>
    <w:rsid w:val="00704700"/>
    <w:rsid w:val="007113A5"/>
    <w:rsid w:val="00720143"/>
    <w:rsid w:val="00720271"/>
    <w:rsid w:val="00722FA5"/>
    <w:rsid w:val="0073697C"/>
    <w:rsid w:val="00750A98"/>
    <w:rsid w:val="0076671C"/>
    <w:rsid w:val="00772752"/>
    <w:rsid w:val="0077553B"/>
    <w:rsid w:val="0077798A"/>
    <w:rsid w:val="00780575"/>
    <w:rsid w:val="00783B3B"/>
    <w:rsid w:val="007847DC"/>
    <w:rsid w:val="00785804"/>
    <w:rsid w:val="00794F98"/>
    <w:rsid w:val="00796930"/>
    <w:rsid w:val="007A2893"/>
    <w:rsid w:val="007B0ED9"/>
    <w:rsid w:val="007B7003"/>
    <w:rsid w:val="007C04CD"/>
    <w:rsid w:val="007C6DDA"/>
    <w:rsid w:val="007F138C"/>
    <w:rsid w:val="007F5132"/>
    <w:rsid w:val="007F7F04"/>
    <w:rsid w:val="00803A78"/>
    <w:rsid w:val="00807C52"/>
    <w:rsid w:val="00816F33"/>
    <w:rsid w:val="00823746"/>
    <w:rsid w:val="00837B11"/>
    <w:rsid w:val="00837F84"/>
    <w:rsid w:val="00842C80"/>
    <w:rsid w:val="00851BE4"/>
    <w:rsid w:val="00861FED"/>
    <w:rsid w:val="00874CC5"/>
    <w:rsid w:val="00876063"/>
    <w:rsid w:val="0088120B"/>
    <w:rsid w:val="00883495"/>
    <w:rsid w:val="008A2440"/>
    <w:rsid w:val="008A65A4"/>
    <w:rsid w:val="008B27BB"/>
    <w:rsid w:val="008D57AB"/>
    <w:rsid w:val="008E6BC9"/>
    <w:rsid w:val="00906F1F"/>
    <w:rsid w:val="00917029"/>
    <w:rsid w:val="009178A3"/>
    <w:rsid w:val="0092221F"/>
    <w:rsid w:val="00926043"/>
    <w:rsid w:val="00952E98"/>
    <w:rsid w:val="009544DB"/>
    <w:rsid w:val="0097108B"/>
    <w:rsid w:val="009830A4"/>
    <w:rsid w:val="00987424"/>
    <w:rsid w:val="009909AF"/>
    <w:rsid w:val="009A484B"/>
    <w:rsid w:val="009B2E9D"/>
    <w:rsid w:val="009B63CF"/>
    <w:rsid w:val="009C15CF"/>
    <w:rsid w:val="009C3226"/>
    <w:rsid w:val="009D1C97"/>
    <w:rsid w:val="009D6214"/>
    <w:rsid w:val="009E0DDC"/>
    <w:rsid w:val="009E2047"/>
    <w:rsid w:val="009E3F88"/>
    <w:rsid w:val="009F6EA5"/>
    <w:rsid w:val="00A0126C"/>
    <w:rsid w:val="00A016A1"/>
    <w:rsid w:val="00A03EA6"/>
    <w:rsid w:val="00A0556B"/>
    <w:rsid w:val="00A1534C"/>
    <w:rsid w:val="00A3433E"/>
    <w:rsid w:val="00A426D9"/>
    <w:rsid w:val="00A43876"/>
    <w:rsid w:val="00A552B5"/>
    <w:rsid w:val="00A55844"/>
    <w:rsid w:val="00A60200"/>
    <w:rsid w:val="00A65652"/>
    <w:rsid w:val="00A65DD9"/>
    <w:rsid w:val="00A66F4D"/>
    <w:rsid w:val="00A72228"/>
    <w:rsid w:val="00A85854"/>
    <w:rsid w:val="00AA5387"/>
    <w:rsid w:val="00AA6166"/>
    <w:rsid w:val="00AB0563"/>
    <w:rsid w:val="00AD02E0"/>
    <w:rsid w:val="00AD2D5F"/>
    <w:rsid w:val="00AD4D2F"/>
    <w:rsid w:val="00AD4D66"/>
    <w:rsid w:val="00AE05DD"/>
    <w:rsid w:val="00AE3D26"/>
    <w:rsid w:val="00AF228A"/>
    <w:rsid w:val="00AF4DA0"/>
    <w:rsid w:val="00B01F7C"/>
    <w:rsid w:val="00B0440F"/>
    <w:rsid w:val="00B116BB"/>
    <w:rsid w:val="00B148BF"/>
    <w:rsid w:val="00B14D0F"/>
    <w:rsid w:val="00B15658"/>
    <w:rsid w:val="00B17CEA"/>
    <w:rsid w:val="00B23606"/>
    <w:rsid w:val="00B26F93"/>
    <w:rsid w:val="00B33898"/>
    <w:rsid w:val="00B379AB"/>
    <w:rsid w:val="00B40C11"/>
    <w:rsid w:val="00B522A1"/>
    <w:rsid w:val="00B66442"/>
    <w:rsid w:val="00B77F07"/>
    <w:rsid w:val="00B80EF6"/>
    <w:rsid w:val="00B84723"/>
    <w:rsid w:val="00B96E5E"/>
    <w:rsid w:val="00BA06E6"/>
    <w:rsid w:val="00BA304C"/>
    <w:rsid w:val="00BA4C6D"/>
    <w:rsid w:val="00BA5765"/>
    <w:rsid w:val="00BC3E84"/>
    <w:rsid w:val="00BC61B6"/>
    <w:rsid w:val="00BE0C61"/>
    <w:rsid w:val="00BE1D01"/>
    <w:rsid w:val="00BE4A46"/>
    <w:rsid w:val="00BF0D74"/>
    <w:rsid w:val="00BF666A"/>
    <w:rsid w:val="00C21263"/>
    <w:rsid w:val="00C23C6B"/>
    <w:rsid w:val="00C279FE"/>
    <w:rsid w:val="00C30127"/>
    <w:rsid w:val="00C368F9"/>
    <w:rsid w:val="00C44D31"/>
    <w:rsid w:val="00C514EF"/>
    <w:rsid w:val="00C6154C"/>
    <w:rsid w:val="00C67977"/>
    <w:rsid w:val="00C71344"/>
    <w:rsid w:val="00C72EFA"/>
    <w:rsid w:val="00C81377"/>
    <w:rsid w:val="00CA519A"/>
    <w:rsid w:val="00CA71ED"/>
    <w:rsid w:val="00CB20DC"/>
    <w:rsid w:val="00CB55B7"/>
    <w:rsid w:val="00CC3330"/>
    <w:rsid w:val="00CC4436"/>
    <w:rsid w:val="00CC526F"/>
    <w:rsid w:val="00CC7B72"/>
    <w:rsid w:val="00CD4A8E"/>
    <w:rsid w:val="00CD6D36"/>
    <w:rsid w:val="00CF1118"/>
    <w:rsid w:val="00D12658"/>
    <w:rsid w:val="00D30EED"/>
    <w:rsid w:val="00D30FFD"/>
    <w:rsid w:val="00D315D9"/>
    <w:rsid w:val="00D31755"/>
    <w:rsid w:val="00D32AEE"/>
    <w:rsid w:val="00D36DDD"/>
    <w:rsid w:val="00D43ADE"/>
    <w:rsid w:val="00D46013"/>
    <w:rsid w:val="00D75362"/>
    <w:rsid w:val="00D75406"/>
    <w:rsid w:val="00DB06B8"/>
    <w:rsid w:val="00DD4750"/>
    <w:rsid w:val="00DF2BDE"/>
    <w:rsid w:val="00DF3254"/>
    <w:rsid w:val="00E029AC"/>
    <w:rsid w:val="00E044AC"/>
    <w:rsid w:val="00E20F91"/>
    <w:rsid w:val="00E24D97"/>
    <w:rsid w:val="00E351C2"/>
    <w:rsid w:val="00E35BF7"/>
    <w:rsid w:val="00E502A3"/>
    <w:rsid w:val="00E52C46"/>
    <w:rsid w:val="00E724CC"/>
    <w:rsid w:val="00E767FA"/>
    <w:rsid w:val="00E768F3"/>
    <w:rsid w:val="00E868AC"/>
    <w:rsid w:val="00E955F9"/>
    <w:rsid w:val="00E956A1"/>
    <w:rsid w:val="00EB5B26"/>
    <w:rsid w:val="00EB683E"/>
    <w:rsid w:val="00EB68E6"/>
    <w:rsid w:val="00ED5F55"/>
    <w:rsid w:val="00ED7C62"/>
    <w:rsid w:val="00EE1695"/>
    <w:rsid w:val="00EE3096"/>
    <w:rsid w:val="00EE6372"/>
    <w:rsid w:val="00EE7385"/>
    <w:rsid w:val="00EF10DF"/>
    <w:rsid w:val="00EF4267"/>
    <w:rsid w:val="00EF79DA"/>
    <w:rsid w:val="00F02ADF"/>
    <w:rsid w:val="00F035AC"/>
    <w:rsid w:val="00F1758C"/>
    <w:rsid w:val="00F21179"/>
    <w:rsid w:val="00F22515"/>
    <w:rsid w:val="00F33504"/>
    <w:rsid w:val="00F47782"/>
    <w:rsid w:val="00F641B1"/>
    <w:rsid w:val="00F64A68"/>
    <w:rsid w:val="00F64AE1"/>
    <w:rsid w:val="00F737CD"/>
    <w:rsid w:val="00F93F84"/>
    <w:rsid w:val="00FA03B0"/>
    <w:rsid w:val="00FB3318"/>
    <w:rsid w:val="00FB54F2"/>
    <w:rsid w:val="00FB5DAC"/>
    <w:rsid w:val="00FB7655"/>
    <w:rsid w:val="00FC124B"/>
    <w:rsid w:val="00FC23DD"/>
    <w:rsid w:val="00FC385A"/>
    <w:rsid w:val="00FD107D"/>
    <w:rsid w:val="00FE1855"/>
    <w:rsid w:val="00FE2319"/>
    <w:rsid w:val="00FE3E44"/>
    <w:rsid w:val="00FF4ABD"/>
    <w:rsid w:val="00FF5651"/>
    <w:rsid w:val="00FF5B81"/>
    <w:rsid w:val="011B572A"/>
    <w:rsid w:val="021B4775"/>
    <w:rsid w:val="023F06F0"/>
    <w:rsid w:val="02BE582C"/>
    <w:rsid w:val="02C52950"/>
    <w:rsid w:val="03092820"/>
    <w:rsid w:val="03634626"/>
    <w:rsid w:val="03D8291E"/>
    <w:rsid w:val="03FED7E9"/>
    <w:rsid w:val="05A36F5B"/>
    <w:rsid w:val="05BD20CB"/>
    <w:rsid w:val="0638503A"/>
    <w:rsid w:val="06976AC0"/>
    <w:rsid w:val="087F0AC2"/>
    <w:rsid w:val="08A41020"/>
    <w:rsid w:val="08FA50E4"/>
    <w:rsid w:val="09077801"/>
    <w:rsid w:val="09B74D83"/>
    <w:rsid w:val="0A960E3D"/>
    <w:rsid w:val="0AB539B9"/>
    <w:rsid w:val="0BA63302"/>
    <w:rsid w:val="0CB437FC"/>
    <w:rsid w:val="0DCC3295"/>
    <w:rsid w:val="0E56100F"/>
    <w:rsid w:val="0E72396F"/>
    <w:rsid w:val="0E83792A"/>
    <w:rsid w:val="0EFA4090"/>
    <w:rsid w:val="0FBF1364"/>
    <w:rsid w:val="0FD85A54"/>
    <w:rsid w:val="105A42C2"/>
    <w:rsid w:val="127E28E2"/>
    <w:rsid w:val="13710085"/>
    <w:rsid w:val="1461396E"/>
    <w:rsid w:val="14E07884"/>
    <w:rsid w:val="1546345F"/>
    <w:rsid w:val="1618304E"/>
    <w:rsid w:val="16290DB7"/>
    <w:rsid w:val="168B7CC4"/>
    <w:rsid w:val="16F45869"/>
    <w:rsid w:val="17544559"/>
    <w:rsid w:val="17D102BC"/>
    <w:rsid w:val="19360FEA"/>
    <w:rsid w:val="19C534ED"/>
    <w:rsid w:val="1A834108"/>
    <w:rsid w:val="1ABF1CEA"/>
    <w:rsid w:val="1AD05CA5"/>
    <w:rsid w:val="1AF71484"/>
    <w:rsid w:val="1B1B2B52"/>
    <w:rsid w:val="1B481CDF"/>
    <w:rsid w:val="1D1207F7"/>
    <w:rsid w:val="1E1602B3"/>
    <w:rsid w:val="1E234C86"/>
    <w:rsid w:val="1E7B6870"/>
    <w:rsid w:val="1F100D66"/>
    <w:rsid w:val="1FFD3F75"/>
    <w:rsid w:val="200D799B"/>
    <w:rsid w:val="21761FCB"/>
    <w:rsid w:val="224551CB"/>
    <w:rsid w:val="22606C0B"/>
    <w:rsid w:val="22A14F04"/>
    <w:rsid w:val="23A10B26"/>
    <w:rsid w:val="24BA4993"/>
    <w:rsid w:val="255E0DB1"/>
    <w:rsid w:val="25EE7927"/>
    <w:rsid w:val="26F71263"/>
    <w:rsid w:val="276B56D3"/>
    <w:rsid w:val="28480BD5"/>
    <w:rsid w:val="286B1703"/>
    <w:rsid w:val="28904CC6"/>
    <w:rsid w:val="28B7795B"/>
    <w:rsid w:val="29802F8C"/>
    <w:rsid w:val="29D55086"/>
    <w:rsid w:val="2B0D6AA1"/>
    <w:rsid w:val="2B7D203A"/>
    <w:rsid w:val="2BDE5160"/>
    <w:rsid w:val="2DBD030B"/>
    <w:rsid w:val="2E352597"/>
    <w:rsid w:val="2EAB4607"/>
    <w:rsid w:val="2EFF4953"/>
    <w:rsid w:val="2F6F963B"/>
    <w:rsid w:val="2F7A187A"/>
    <w:rsid w:val="306727B0"/>
    <w:rsid w:val="309B5C60"/>
    <w:rsid w:val="30E07611"/>
    <w:rsid w:val="31350B00"/>
    <w:rsid w:val="34D16385"/>
    <w:rsid w:val="35FA5E74"/>
    <w:rsid w:val="363357FB"/>
    <w:rsid w:val="36D23A8F"/>
    <w:rsid w:val="372B09DB"/>
    <w:rsid w:val="37A52D8C"/>
    <w:rsid w:val="37D72911"/>
    <w:rsid w:val="38163439"/>
    <w:rsid w:val="382D10C0"/>
    <w:rsid w:val="38342AA2"/>
    <w:rsid w:val="384D2BD3"/>
    <w:rsid w:val="38B93DC5"/>
    <w:rsid w:val="393D67A4"/>
    <w:rsid w:val="394B57D9"/>
    <w:rsid w:val="39621F33"/>
    <w:rsid w:val="3ACC2A06"/>
    <w:rsid w:val="3B17DF6B"/>
    <w:rsid w:val="3B36F9D5"/>
    <w:rsid w:val="3B5FDEF3"/>
    <w:rsid w:val="3BCC3854"/>
    <w:rsid w:val="3CCF005B"/>
    <w:rsid w:val="3CD411CD"/>
    <w:rsid w:val="3D5D7415"/>
    <w:rsid w:val="3D766728"/>
    <w:rsid w:val="3D7B24B1"/>
    <w:rsid w:val="3D7B49FF"/>
    <w:rsid w:val="3E416D36"/>
    <w:rsid w:val="3EEA2F2A"/>
    <w:rsid w:val="3F3441A5"/>
    <w:rsid w:val="3F7D1378"/>
    <w:rsid w:val="3F7DE308"/>
    <w:rsid w:val="3FE060DB"/>
    <w:rsid w:val="3FF658FE"/>
    <w:rsid w:val="407D1B7C"/>
    <w:rsid w:val="41562AF9"/>
    <w:rsid w:val="44500AB0"/>
    <w:rsid w:val="447E0DEF"/>
    <w:rsid w:val="454A2974"/>
    <w:rsid w:val="459260C9"/>
    <w:rsid w:val="45C02C36"/>
    <w:rsid w:val="470E1780"/>
    <w:rsid w:val="47575483"/>
    <w:rsid w:val="477737C9"/>
    <w:rsid w:val="47A67C0A"/>
    <w:rsid w:val="487321E2"/>
    <w:rsid w:val="488F12B1"/>
    <w:rsid w:val="489A0D70"/>
    <w:rsid w:val="48E7672C"/>
    <w:rsid w:val="4A1B043B"/>
    <w:rsid w:val="4A5C2802"/>
    <w:rsid w:val="4A9326C8"/>
    <w:rsid w:val="4E40733E"/>
    <w:rsid w:val="4E45017D"/>
    <w:rsid w:val="4E826012"/>
    <w:rsid w:val="4F4B68B1"/>
    <w:rsid w:val="4FE7023D"/>
    <w:rsid w:val="515D758B"/>
    <w:rsid w:val="51AC22C1"/>
    <w:rsid w:val="537F1A88"/>
    <w:rsid w:val="539F4092"/>
    <w:rsid w:val="5497165C"/>
    <w:rsid w:val="55825812"/>
    <w:rsid w:val="558B3527"/>
    <w:rsid w:val="55C25493"/>
    <w:rsid w:val="56801F10"/>
    <w:rsid w:val="579D2DD8"/>
    <w:rsid w:val="580E15DF"/>
    <w:rsid w:val="58C443FC"/>
    <w:rsid w:val="59266DFD"/>
    <w:rsid w:val="5946106C"/>
    <w:rsid w:val="59FF3C80"/>
    <w:rsid w:val="5ABD7AE8"/>
    <w:rsid w:val="5BFFCB9A"/>
    <w:rsid w:val="5C1967A5"/>
    <w:rsid w:val="5C423F4D"/>
    <w:rsid w:val="5C5459E8"/>
    <w:rsid w:val="5D5A0E23"/>
    <w:rsid w:val="5DA12EF6"/>
    <w:rsid w:val="5E7FFF55"/>
    <w:rsid w:val="5FE33B7B"/>
    <w:rsid w:val="5FE79950"/>
    <w:rsid w:val="5FEFCB07"/>
    <w:rsid w:val="5FFBB177"/>
    <w:rsid w:val="5FFF3E25"/>
    <w:rsid w:val="5FFF9E7C"/>
    <w:rsid w:val="6007279C"/>
    <w:rsid w:val="604638E0"/>
    <w:rsid w:val="60885CA7"/>
    <w:rsid w:val="608E5149"/>
    <w:rsid w:val="61227EAA"/>
    <w:rsid w:val="61AD61FB"/>
    <w:rsid w:val="61E138C1"/>
    <w:rsid w:val="62677FEE"/>
    <w:rsid w:val="65B16214"/>
    <w:rsid w:val="66507267"/>
    <w:rsid w:val="66CA7430"/>
    <w:rsid w:val="67386679"/>
    <w:rsid w:val="67D76451"/>
    <w:rsid w:val="67DF27CA"/>
    <w:rsid w:val="67EB7247"/>
    <w:rsid w:val="68AA5354"/>
    <w:rsid w:val="68C36416"/>
    <w:rsid w:val="693C3AD3"/>
    <w:rsid w:val="69653029"/>
    <w:rsid w:val="69CE5072"/>
    <w:rsid w:val="6BFF0164"/>
    <w:rsid w:val="6C7041BF"/>
    <w:rsid w:val="6C751220"/>
    <w:rsid w:val="6CF603CE"/>
    <w:rsid w:val="6D87733D"/>
    <w:rsid w:val="6DBE0F5A"/>
    <w:rsid w:val="6DE74955"/>
    <w:rsid w:val="6DFCAB76"/>
    <w:rsid w:val="6DFF1C9E"/>
    <w:rsid w:val="6E621725"/>
    <w:rsid w:val="6F7B55E9"/>
    <w:rsid w:val="6F7F6844"/>
    <w:rsid w:val="6FDDAC65"/>
    <w:rsid w:val="6FFAEACC"/>
    <w:rsid w:val="70B16C62"/>
    <w:rsid w:val="713A2FED"/>
    <w:rsid w:val="714F4CEB"/>
    <w:rsid w:val="73920083"/>
    <w:rsid w:val="73EA8472"/>
    <w:rsid w:val="74960A16"/>
    <w:rsid w:val="75CFC1D7"/>
    <w:rsid w:val="75FFAC51"/>
    <w:rsid w:val="7617103F"/>
    <w:rsid w:val="76BB9172"/>
    <w:rsid w:val="76CD220E"/>
    <w:rsid w:val="76CE0C62"/>
    <w:rsid w:val="7777006D"/>
    <w:rsid w:val="77DE730F"/>
    <w:rsid w:val="77DF88B6"/>
    <w:rsid w:val="77E584FE"/>
    <w:rsid w:val="785F28FE"/>
    <w:rsid w:val="78A64227"/>
    <w:rsid w:val="78E026CC"/>
    <w:rsid w:val="79030355"/>
    <w:rsid w:val="79755623"/>
    <w:rsid w:val="797BD474"/>
    <w:rsid w:val="79C703B8"/>
    <w:rsid w:val="79FFC75C"/>
    <w:rsid w:val="7A7B981B"/>
    <w:rsid w:val="7BEE699A"/>
    <w:rsid w:val="7C76433A"/>
    <w:rsid w:val="7D1D5C9D"/>
    <w:rsid w:val="7D341239"/>
    <w:rsid w:val="7D847ACA"/>
    <w:rsid w:val="7D937D0D"/>
    <w:rsid w:val="7DCA56BC"/>
    <w:rsid w:val="7DDD6DCF"/>
    <w:rsid w:val="7DEF25B3"/>
    <w:rsid w:val="7E57E244"/>
    <w:rsid w:val="7E670E84"/>
    <w:rsid w:val="7EC30AC6"/>
    <w:rsid w:val="7EDF00C8"/>
    <w:rsid w:val="7EFE3F9D"/>
    <w:rsid w:val="7EFF0CD1"/>
    <w:rsid w:val="7F058209"/>
    <w:rsid w:val="7F071F55"/>
    <w:rsid w:val="7F6BF73F"/>
    <w:rsid w:val="7F737DF6"/>
    <w:rsid w:val="7F7E92DF"/>
    <w:rsid w:val="7F9DE221"/>
    <w:rsid w:val="7FBDC10D"/>
    <w:rsid w:val="7FBF2C2D"/>
    <w:rsid w:val="7FDE083B"/>
    <w:rsid w:val="7FE44850"/>
    <w:rsid w:val="7FEE5AB2"/>
    <w:rsid w:val="7FEFD350"/>
    <w:rsid w:val="7FFBC216"/>
    <w:rsid w:val="8CB7522F"/>
    <w:rsid w:val="97791B46"/>
    <w:rsid w:val="97BE4D01"/>
    <w:rsid w:val="9FA7C7BE"/>
    <w:rsid w:val="A77DF0F6"/>
    <w:rsid w:val="ABDFDB97"/>
    <w:rsid w:val="ABFBABB3"/>
    <w:rsid w:val="AC5B4C75"/>
    <w:rsid w:val="ADFFCB89"/>
    <w:rsid w:val="AEBD87EC"/>
    <w:rsid w:val="AFFB4539"/>
    <w:rsid w:val="B6D91076"/>
    <w:rsid w:val="B7BF9E39"/>
    <w:rsid w:val="B7F718E9"/>
    <w:rsid w:val="BB7F7D04"/>
    <w:rsid w:val="BE6E987E"/>
    <w:rsid w:val="BEDF85B7"/>
    <w:rsid w:val="BEE9D70D"/>
    <w:rsid w:val="BF9B9408"/>
    <w:rsid w:val="BFEFBD3F"/>
    <w:rsid w:val="CB4DC42D"/>
    <w:rsid w:val="CEC795FF"/>
    <w:rsid w:val="D39BA555"/>
    <w:rsid w:val="D61EA7D8"/>
    <w:rsid w:val="D77E1CDB"/>
    <w:rsid w:val="D9351C18"/>
    <w:rsid w:val="DB3FCF83"/>
    <w:rsid w:val="DB6D76BE"/>
    <w:rsid w:val="DD4936AA"/>
    <w:rsid w:val="DDAFED2E"/>
    <w:rsid w:val="DEFB3DBF"/>
    <w:rsid w:val="E0F5E83F"/>
    <w:rsid w:val="E1CB60DF"/>
    <w:rsid w:val="E7F13149"/>
    <w:rsid w:val="E7F7F5AF"/>
    <w:rsid w:val="E8574FDB"/>
    <w:rsid w:val="EAEF29EE"/>
    <w:rsid w:val="EB8AF333"/>
    <w:rsid w:val="EBB5E359"/>
    <w:rsid w:val="EBDA90FF"/>
    <w:rsid w:val="EE37AC29"/>
    <w:rsid w:val="EEBF92DD"/>
    <w:rsid w:val="EEDA74A7"/>
    <w:rsid w:val="EF7F7F3A"/>
    <w:rsid w:val="EFF7F5EA"/>
    <w:rsid w:val="EFFFC117"/>
    <w:rsid w:val="EFFFE38E"/>
    <w:rsid w:val="F38FF638"/>
    <w:rsid w:val="F3FF55DE"/>
    <w:rsid w:val="F5EB1B43"/>
    <w:rsid w:val="F6FBEFA7"/>
    <w:rsid w:val="F76C72D8"/>
    <w:rsid w:val="F7DFF7AE"/>
    <w:rsid w:val="F7FF18DA"/>
    <w:rsid w:val="FA3B925E"/>
    <w:rsid w:val="FAFB4C17"/>
    <w:rsid w:val="FBFB18D7"/>
    <w:rsid w:val="FCCF5A65"/>
    <w:rsid w:val="FDFAD42D"/>
    <w:rsid w:val="FF26D53A"/>
    <w:rsid w:val="FF3FF539"/>
    <w:rsid w:val="FF4D0874"/>
    <w:rsid w:val="FF5FB133"/>
    <w:rsid w:val="FF7DB62E"/>
    <w:rsid w:val="FFAF1CB4"/>
    <w:rsid w:val="FFC7B22D"/>
    <w:rsid w:val="FFC7F057"/>
    <w:rsid w:val="FFE5DC09"/>
    <w:rsid w:val="FFFEB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asciiTheme="minorAscii" w:hAnsiTheme="minorAscii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qFormat/>
    <w:uiPriority w:val="0"/>
    <w:pPr>
      <w:ind w:firstLine="420" w:firstLineChars="200"/>
    </w:p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Body Text Indent"/>
    <w:basedOn w:val="1"/>
    <w:next w:val="5"/>
    <w:link w:val="29"/>
    <w:unhideWhenUsed/>
    <w:qFormat/>
    <w:uiPriority w:val="0"/>
    <w:pPr>
      <w:spacing w:after="120" w:line="278" w:lineRule="auto"/>
      <w:ind w:left="420" w:leftChars="200"/>
    </w:pPr>
    <w:rPr>
      <w:rFonts w:eastAsia="宋体"/>
      <w:sz w:val="30"/>
      <w:szCs w:val="22"/>
    </w:rPr>
  </w:style>
  <w:style w:type="paragraph" w:styleId="8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  <w:szCs w:val="22"/>
    </w:rPr>
  </w:style>
  <w:style w:type="paragraph" w:styleId="9">
    <w:name w:val="footer"/>
    <w:basedOn w:val="1"/>
    <w:link w:val="2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1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  <w:szCs w:val="22"/>
    </w:rPr>
  </w:style>
  <w:style w:type="paragraph" w:styleId="12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  <w:szCs w:val="22"/>
    </w:rPr>
  </w:style>
  <w:style w:type="paragraph" w:styleId="13">
    <w:name w:val="Normal (Web)"/>
    <w:basedOn w:val="1"/>
    <w:qFormat/>
    <w:uiPriority w:val="0"/>
    <w:rPr>
      <w:rFonts w:ascii="Times New Roman" w:hAnsi="Times New Roman" w:cs="Times New Roman"/>
      <w:sz w:val="24"/>
    </w:rPr>
  </w:style>
  <w:style w:type="table" w:styleId="15">
    <w:name w:val="Table Grid"/>
    <w:basedOn w:val="14"/>
    <w:qFormat/>
    <w:uiPriority w:val="0"/>
    <w:pPr>
      <w:widowControl w:val="0"/>
      <w:spacing w:after="160" w:line="278" w:lineRule="auto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FollowedHyperlink"/>
    <w:basedOn w:val="16"/>
    <w:qFormat/>
    <w:uiPriority w:val="0"/>
    <w:rPr>
      <w:color w:val="7E1FAD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Hyperlink"/>
    <w:basedOn w:val="16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character" w:styleId="19">
    <w:name w:val="annotation reference"/>
    <w:basedOn w:val="16"/>
    <w:qFormat/>
    <w:uiPriority w:val="0"/>
    <w:rPr>
      <w:sz w:val="21"/>
      <w:szCs w:val="21"/>
    </w:rPr>
  </w:style>
  <w:style w:type="paragraph" w:styleId="2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21">
    <w:name w:val="页眉 字符"/>
    <w:basedOn w:val="16"/>
    <w:link w:val="10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2">
    <w:name w:val="页脚 字符"/>
    <w:basedOn w:val="16"/>
    <w:link w:val="9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23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54A1" w:themeColor="accent1" w:themeShade="BF"/>
      <w:kern w:val="0"/>
      <w:sz w:val="32"/>
      <w:szCs w:val="32"/>
    </w:rPr>
  </w:style>
  <w:style w:type="paragraph" w:customStyle="1" w:styleId="24">
    <w:name w:val="acbfdd8b-e11b-4d36-88ff-6049b138f862"/>
    <w:basedOn w:val="1"/>
    <w:link w:val="26"/>
    <w:qFormat/>
    <w:uiPriority w:val="0"/>
    <w:pPr>
      <w:adjustRightInd w:val="0"/>
      <w:spacing w:line="288" w:lineRule="auto"/>
      <w:jc w:val="left"/>
    </w:pPr>
    <w:rPr>
      <w:rFonts w:ascii="微软雅黑" w:hAnsi="微软雅黑" w:eastAsia="微软雅黑" w:cs="宋体"/>
      <w:color w:val="000000"/>
      <w:sz w:val="22"/>
      <w:szCs w:val="32"/>
    </w:rPr>
  </w:style>
  <w:style w:type="character" w:customStyle="1" w:styleId="25">
    <w:name w:val="标题 1 字符"/>
    <w:basedOn w:val="16"/>
    <w:link w:val="2"/>
    <w:qFormat/>
    <w:uiPriority w:val="0"/>
    <w:rPr>
      <w:rFonts w:asciiTheme="minorHAnsi" w:hAnsiTheme="minorHAnsi" w:eastAsiaTheme="minorEastAsia" w:cstheme="minorBidi"/>
      <w:b/>
      <w:kern w:val="44"/>
      <w:sz w:val="44"/>
      <w:szCs w:val="24"/>
    </w:rPr>
  </w:style>
  <w:style w:type="character" w:customStyle="1" w:styleId="26">
    <w:name w:val="acbfdd8b-e11b-4d36-88ff-6049b138f862 字符"/>
    <w:basedOn w:val="25"/>
    <w:link w:val="24"/>
    <w:qFormat/>
    <w:uiPriority w:val="0"/>
    <w:rPr>
      <w:rFonts w:ascii="微软雅黑" w:hAnsi="微软雅黑" w:eastAsia="微软雅黑" w:cs="宋体"/>
      <w:b w:val="0"/>
      <w:color w:val="000000"/>
      <w:kern w:val="2"/>
      <w:sz w:val="22"/>
      <w:szCs w:val="32"/>
    </w:rPr>
  </w:style>
  <w:style w:type="character" w:customStyle="1" w:styleId="27">
    <w:name w:val="未处理的提及1"/>
    <w:basedOn w:val="16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8">
    <w:name w:val="修订1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29">
    <w:name w:val="正文文本缩进 字符"/>
    <w:basedOn w:val="16"/>
    <w:link w:val="7"/>
    <w:qFormat/>
    <w:uiPriority w:val="0"/>
    <w:rPr>
      <w:rFonts w:asciiTheme="minorHAnsi" w:hAnsiTheme="minorHAnsi" w:cstheme="minorBidi"/>
      <w:kern w:val="2"/>
      <w:sz w:val="30"/>
      <w:szCs w:val="22"/>
    </w:rPr>
  </w:style>
  <w:style w:type="character" w:customStyle="1" w:styleId="30">
    <w:name w:val="Unresolved Mention"/>
    <w:basedOn w:val="1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1023</Words>
  <Characters>1082</Characters>
  <Lines>617</Lines>
  <Paragraphs>568</Paragraphs>
  <TotalTime>27</TotalTime>
  <ScaleCrop>false</ScaleCrop>
  <LinksUpToDate>false</LinksUpToDate>
  <CharactersWithSpaces>1117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2025-02-21T17:57:00Z</dcterms:created>
  <dc:creator>狂奔的蜗牛</dc:creator>
  <cp:lastModifiedBy>王锡刚</cp:lastModifiedBy>
  <dcterms:modified xsi:type="dcterms:W3CDTF">2026-01-30T09:01:22Z</dcterms:modified>
  <cp:revision>366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7028D71AF6DE4CC0A1455A875B43E624_13</vt:lpwstr>
  </property>
  <property fmtid="{D5CDD505-2E9C-101B-9397-08002B2CF9AE}" pid="4" name="KSOTemplateDocerSaveRecord">
    <vt:lpwstr>eyJoZGlkIjoiZWQwYWE1OWNlMjU1NWY0NjUzOWRmYWRkMjA2OTNhOGEiLCJ1c2VySWQiOiIyODc3NDYxOTQifQ==</vt:lpwstr>
  </property>
</Properties>
</file>