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56" w:rsidRDefault="001C3B56">
      <w:pPr>
        <w:jc w:val="center"/>
        <w:rPr>
          <w:rFonts w:ascii="文星简大标宋"/>
          <w:sz w:val="84"/>
          <w:szCs w:val="84"/>
        </w:rPr>
      </w:pPr>
    </w:p>
    <w:p w:rsidR="001C3B56" w:rsidRDefault="001C3B56">
      <w:pPr>
        <w:spacing w:line="2200" w:lineRule="exact"/>
        <w:jc w:val="center"/>
        <w:rPr>
          <w:rFonts w:ascii="文星简大标宋" w:eastAsia="文星简大标宋"/>
          <w:sz w:val="84"/>
          <w:szCs w:val="84"/>
        </w:rPr>
      </w:pPr>
    </w:p>
    <w:p w:rsidR="0057233A" w:rsidRDefault="00A12C50">
      <w:pPr>
        <w:jc w:val="center"/>
        <w:rPr>
          <w:rFonts w:ascii="方正小标宋_GBK" w:eastAsia="方正小标宋_GBK" w:hAnsi="方正小标宋_GBK" w:cs="方正小标宋_GBK"/>
          <w:sz w:val="52"/>
          <w:szCs w:val="52"/>
        </w:rPr>
      </w:pPr>
      <w:r w:rsidRPr="00E21C36">
        <w:rPr>
          <w:rFonts w:ascii="方正小标宋_GBK" w:eastAsia="方正小标宋_GBK" w:hAnsi="方正小标宋_GBK" w:cs="方正小标宋_GBK" w:hint="eastAsia"/>
          <w:sz w:val="52"/>
          <w:szCs w:val="52"/>
        </w:rPr>
        <w:t>2022年</w:t>
      </w:r>
      <w:r w:rsidR="00D30F7B" w:rsidRPr="00E21C36">
        <w:rPr>
          <w:rFonts w:ascii="方正小标宋_GBK" w:eastAsia="方正小标宋_GBK" w:hAnsi="方正小标宋_GBK" w:cs="方正小标宋_GBK" w:hint="eastAsia"/>
          <w:sz w:val="52"/>
          <w:szCs w:val="52"/>
        </w:rPr>
        <w:t>青岛市住房公积金管理中心</w:t>
      </w:r>
    </w:p>
    <w:p w:rsidR="001C3B56" w:rsidRPr="00E21C36" w:rsidRDefault="00D30F7B">
      <w:pPr>
        <w:jc w:val="center"/>
        <w:rPr>
          <w:rFonts w:ascii="方正小标宋_GBK" w:eastAsia="方正小标宋_GBK" w:hAnsi="方正小标宋_GBK" w:cs="方正小标宋_GBK"/>
          <w:sz w:val="52"/>
          <w:szCs w:val="52"/>
        </w:rPr>
      </w:pPr>
      <w:r w:rsidRPr="00E21C36">
        <w:rPr>
          <w:rFonts w:ascii="方正小标宋_GBK" w:eastAsia="方正小标宋_GBK" w:hAnsi="方正小标宋_GBK" w:cs="方正小标宋_GBK" w:hint="eastAsia"/>
          <w:sz w:val="52"/>
          <w:szCs w:val="52"/>
        </w:rPr>
        <w:t>（青岛市住房资金管理中心）</w:t>
      </w:r>
      <w:r w:rsidR="003D3B56">
        <w:rPr>
          <w:rFonts w:ascii="方正小标宋_GBK" w:eastAsia="方正小标宋_GBK" w:hAnsi="方正小标宋_GBK" w:cs="方正小标宋_GBK" w:hint="eastAsia"/>
          <w:sz w:val="52"/>
          <w:szCs w:val="52"/>
        </w:rPr>
        <w:t>本级</w:t>
      </w:r>
    </w:p>
    <w:p w:rsidR="001C3B56" w:rsidRPr="00E21C36" w:rsidRDefault="003D3B56">
      <w:pPr>
        <w:jc w:val="center"/>
        <w:rPr>
          <w:rFonts w:ascii="方正小标宋_GBK" w:eastAsia="方正小标宋_GBK" w:hAnsi="方正小标宋_GBK" w:cs="方正小标宋_GBK"/>
          <w:sz w:val="52"/>
          <w:szCs w:val="52"/>
        </w:rPr>
      </w:pPr>
      <w:r>
        <w:rPr>
          <w:rFonts w:ascii="方正小标宋_GBK" w:eastAsia="方正小标宋_GBK" w:hAnsi="方正小标宋_GBK" w:cs="方正小标宋_GBK" w:hint="eastAsia"/>
          <w:sz w:val="52"/>
          <w:szCs w:val="52"/>
        </w:rPr>
        <w:t>单位</w:t>
      </w:r>
      <w:r w:rsidR="00A12C50" w:rsidRPr="00E21C36">
        <w:rPr>
          <w:rFonts w:ascii="方正小标宋_GBK" w:eastAsia="方正小标宋_GBK" w:hAnsi="方正小标宋_GBK" w:cs="方正小标宋_GBK" w:hint="eastAsia"/>
          <w:sz w:val="52"/>
          <w:szCs w:val="52"/>
        </w:rPr>
        <w:t>预算</w:t>
      </w:r>
    </w:p>
    <w:p w:rsidR="001C3B56" w:rsidRDefault="001C3B56">
      <w:pPr>
        <w:rPr>
          <w:sz w:val="52"/>
          <w:szCs w:val="52"/>
        </w:rPr>
      </w:pPr>
    </w:p>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A12C50">
      <w:pPr>
        <w:spacing w:line="580" w:lineRule="exact"/>
      </w:pPr>
      <w:r>
        <w:br w:type="page"/>
      </w:r>
    </w:p>
    <w:p w:rsidR="001C3B56" w:rsidRDefault="00A12C50">
      <w:pPr>
        <w:spacing w:line="580" w:lineRule="exact"/>
        <w:jc w:val="center"/>
        <w:rPr>
          <w:rFonts w:ascii="黑体" w:eastAsia="黑体"/>
          <w:sz w:val="44"/>
          <w:szCs w:val="44"/>
        </w:rPr>
      </w:pPr>
      <w:r>
        <w:rPr>
          <w:rFonts w:ascii="黑体" w:eastAsia="黑体" w:hint="eastAsia"/>
          <w:sz w:val="44"/>
          <w:szCs w:val="44"/>
        </w:rPr>
        <w:lastRenderedPageBreak/>
        <w:t>目  录</w:t>
      </w:r>
    </w:p>
    <w:p w:rsidR="001C3B56" w:rsidRDefault="001C3B56">
      <w:pPr>
        <w:spacing w:line="580" w:lineRule="exact"/>
        <w:jc w:val="center"/>
        <w:rPr>
          <w:rFonts w:ascii="黑体" w:eastAsia="黑体"/>
          <w:sz w:val="44"/>
          <w:szCs w:val="44"/>
        </w:rPr>
      </w:pPr>
    </w:p>
    <w:p w:rsidR="001C3B56" w:rsidRDefault="001C3B56">
      <w:pPr>
        <w:spacing w:line="560" w:lineRule="exact"/>
        <w:jc w:val="center"/>
        <w:rPr>
          <w:rFonts w:ascii="黑体" w:eastAsia="黑体"/>
          <w:sz w:val="44"/>
          <w:szCs w:val="44"/>
        </w:rPr>
      </w:pPr>
    </w:p>
    <w:p w:rsidR="001C3B56" w:rsidRDefault="00A12C50">
      <w:pPr>
        <w:spacing w:line="560" w:lineRule="exact"/>
        <w:rPr>
          <w:rFonts w:ascii="黑体" w:eastAsia="黑体"/>
          <w:sz w:val="36"/>
          <w:szCs w:val="36"/>
        </w:rPr>
      </w:pPr>
      <w:r>
        <w:rPr>
          <w:rFonts w:ascii="黑体" w:eastAsia="黑体" w:hint="eastAsia"/>
          <w:sz w:val="36"/>
          <w:szCs w:val="36"/>
        </w:rPr>
        <w:t xml:space="preserve">第一部分 </w:t>
      </w:r>
      <w:r w:rsidR="00EE1812">
        <w:rPr>
          <w:rFonts w:ascii="黑体" w:eastAsia="黑体" w:hint="eastAsia"/>
          <w:sz w:val="36"/>
          <w:szCs w:val="36"/>
        </w:rPr>
        <w:t>青岛市住房公积金管理中心（青岛市住房资金管理中心）</w:t>
      </w:r>
      <w:r w:rsidR="00831742">
        <w:rPr>
          <w:rFonts w:ascii="黑体" w:eastAsia="黑体" w:hint="eastAsia"/>
          <w:sz w:val="36"/>
          <w:szCs w:val="36"/>
        </w:rPr>
        <w:t>单位</w:t>
      </w:r>
      <w:r>
        <w:rPr>
          <w:rFonts w:ascii="黑体" w:eastAsia="黑体" w:hint="eastAsia"/>
          <w:sz w:val="36"/>
          <w:szCs w:val="36"/>
        </w:rPr>
        <w:t>概况</w:t>
      </w:r>
    </w:p>
    <w:p w:rsidR="001C3B56" w:rsidRDefault="00A12C50">
      <w:pPr>
        <w:spacing w:line="560" w:lineRule="exact"/>
        <w:ind w:left="640"/>
        <w:rPr>
          <w:rFonts w:ascii="仿宋_GB2312" w:eastAsia="仿宋_GB2312"/>
          <w:sz w:val="32"/>
          <w:szCs w:val="32"/>
        </w:rPr>
      </w:pPr>
      <w:r>
        <w:rPr>
          <w:rFonts w:ascii="仿宋_GB2312" w:eastAsia="仿宋_GB2312" w:hint="eastAsia"/>
          <w:sz w:val="32"/>
          <w:szCs w:val="32"/>
        </w:rPr>
        <w:t>一、主要职能</w:t>
      </w:r>
    </w:p>
    <w:p w:rsidR="001C3B56" w:rsidRDefault="00A12C50">
      <w:pPr>
        <w:spacing w:line="560" w:lineRule="exact"/>
        <w:ind w:left="640"/>
        <w:rPr>
          <w:rFonts w:ascii="仿宋_GB2312" w:eastAsia="仿宋_GB2312"/>
          <w:sz w:val="32"/>
          <w:szCs w:val="32"/>
        </w:rPr>
      </w:pPr>
      <w:r>
        <w:rPr>
          <w:rFonts w:ascii="仿宋_GB2312" w:eastAsia="仿宋_GB2312" w:hint="eastAsia"/>
          <w:sz w:val="32"/>
          <w:szCs w:val="32"/>
        </w:rPr>
        <w:t>二、机构设置</w:t>
      </w:r>
    </w:p>
    <w:p w:rsidR="001C3B56" w:rsidRDefault="00A12C50">
      <w:pPr>
        <w:spacing w:line="560" w:lineRule="exact"/>
        <w:rPr>
          <w:rFonts w:ascii="黑体" w:eastAsia="黑体"/>
          <w:sz w:val="36"/>
          <w:szCs w:val="36"/>
        </w:rPr>
      </w:pPr>
      <w:r>
        <w:rPr>
          <w:rFonts w:ascii="黑体" w:eastAsia="黑体" w:hint="eastAsia"/>
          <w:sz w:val="36"/>
          <w:szCs w:val="36"/>
        </w:rPr>
        <w:t>第二部分</w:t>
      </w:r>
      <w:r w:rsidR="00F60611">
        <w:rPr>
          <w:rFonts w:ascii="黑体" w:eastAsia="黑体" w:hint="eastAsia"/>
          <w:sz w:val="36"/>
          <w:szCs w:val="36"/>
        </w:rPr>
        <w:t>青岛市住房公积金管理中心（青岛市住房资金管理中心）</w:t>
      </w:r>
      <w:r>
        <w:rPr>
          <w:rFonts w:ascii="黑体" w:eastAsia="黑体" w:hint="eastAsia"/>
          <w:sz w:val="36"/>
          <w:szCs w:val="36"/>
        </w:rPr>
        <w:t>2022年</w:t>
      </w:r>
      <w:r w:rsidR="0019377C">
        <w:rPr>
          <w:rFonts w:ascii="黑体" w:eastAsia="黑体" w:hint="eastAsia"/>
          <w:sz w:val="36"/>
          <w:szCs w:val="36"/>
        </w:rPr>
        <w:t>单位</w:t>
      </w:r>
      <w:r>
        <w:rPr>
          <w:rFonts w:ascii="黑体" w:eastAsia="黑体" w:hint="eastAsia"/>
          <w:sz w:val="36"/>
          <w:szCs w:val="36"/>
        </w:rPr>
        <w:t>预算表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一、2022年</w:t>
      </w:r>
      <w:r w:rsidR="0019377C">
        <w:rPr>
          <w:rFonts w:ascii="仿宋_GB2312" w:eastAsia="仿宋_GB2312" w:hint="eastAsia"/>
          <w:sz w:val="32"/>
          <w:szCs w:val="32"/>
        </w:rPr>
        <w:t>单位</w:t>
      </w:r>
      <w:r>
        <w:rPr>
          <w:rFonts w:ascii="仿宋_GB2312" w:eastAsia="仿宋_GB2312" w:hint="eastAsia"/>
          <w:sz w:val="32"/>
          <w:szCs w:val="32"/>
        </w:rPr>
        <w:t>预算收支总表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二、2022年</w:t>
      </w:r>
      <w:r w:rsidR="0019377C">
        <w:rPr>
          <w:rFonts w:ascii="仿宋_GB2312" w:eastAsia="仿宋_GB2312" w:hint="eastAsia"/>
          <w:sz w:val="32"/>
          <w:szCs w:val="32"/>
        </w:rPr>
        <w:t>单位</w:t>
      </w:r>
      <w:r>
        <w:rPr>
          <w:rFonts w:ascii="仿宋_GB2312" w:eastAsia="仿宋_GB2312" w:hint="eastAsia"/>
          <w:sz w:val="32"/>
          <w:szCs w:val="32"/>
        </w:rPr>
        <w:t>预算收入总表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三、2022年</w:t>
      </w:r>
      <w:r w:rsidR="0019377C">
        <w:rPr>
          <w:rFonts w:ascii="仿宋_GB2312" w:eastAsia="仿宋_GB2312" w:hint="eastAsia"/>
          <w:sz w:val="32"/>
          <w:szCs w:val="32"/>
        </w:rPr>
        <w:t>单位</w:t>
      </w:r>
      <w:r>
        <w:rPr>
          <w:rFonts w:ascii="仿宋_GB2312" w:eastAsia="仿宋_GB2312" w:hint="eastAsia"/>
          <w:sz w:val="32"/>
          <w:szCs w:val="32"/>
        </w:rPr>
        <w:t>预算支出总表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四、2022年</w:t>
      </w:r>
      <w:r w:rsidR="00FF5179">
        <w:rPr>
          <w:rFonts w:ascii="仿宋_GB2312" w:eastAsia="仿宋_GB2312" w:hint="eastAsia"/>
          <w:sz w:val="32"/>
          <w:szCs w:val="32"/>
        </w:rPr>
        <w:t>单位</w:t>
      </w:r>
      <w:r>
        <w:rPr>
          <w:rFonts w:ascii="仿宋_GB2312" w:eastAsia="仿宋_GB2312" w:hint="eastAsia"/>
          <w:sz w:val="32"/>
          <w:szCs w:val="32"/>
        </w:rPr>
        <w:t>预算财政拨款收支总表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五、2022年一般公共预算财政拨款支出表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六、2022年一般公共预算基本支出表（部门经济分类）</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七、2022年一般公共预算基本支出表（政府经济分类）</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八、2022年政府性基金预算财政拨款支出表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九、2022年</w:t>
      </w:r>
      <w:r w:rsidR="0019377C">
        <w:rPr>
          <w:rFonts w:ascii="仿宋_GB2312" w:eastAsia="仿宋_GB2312" w:hint="eastAsia"/>
          <w:sz w:val="32"/>
          <w:szCs w:val="32"/>
        </w:rPr>
        <w:t>单位</w:t>
      </w:r>
      <w:r>
        <w:rPr>
          <w:rFonts w:ascii="仿宋_GB2312" w:eastAsia="仿宋_GB2312" w:hint="eastAsia"/>
          <w:sz w:val="32"/>
          <w:szCs w:val="32"/>
        </w:rPr>
        <w:t>预算财政拨款“三公”经费预算表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十、2022年政府采购预算表</w:t>
      </w:r>
    </w:p>
    <w:p w:rsidR="001C3B56" w:rsidRDefault="00A12C50">
      <w:pPr>
        <w:spacing w:line="560" w:lineRule="exact"/>
        <w:ind w:left="1602" w:hangingChars="445" w:hanging="1602"/>
        <w:rPr>
          <w:rFonts w:ascii="黑体" w:eastAsia="黑体"/>
          <w:sz w:val="36"/>
          <w:szCs w:val="36"/>
        </w:rPr>
      </w:pPr>
      <w:r>
        <w:rPr>
          <w:rFonts w:ascii="黑体" w:eastAsia="黑体" w:hint="eastAsia"/>
          <w:sz w:val="36"/>
          <w:szCs w:val="36"/>
        </w:rPr>
        <w:t>第三部分</w:t>
      </w:r>
      <w:r w:rsidR="00CF0E6A">
        <w:rPr>
          <w:rFonts w:ascii="黑体" w:eastAsia="黑体" w:hint="eastAsia"/>
          <w:sz w:val="36"/>
          <w:szCs w:val="36"/>
        </w:rPr>
        <w:t>青岛市住房公积金管理中心（青岛市住房资金管理中心）</w:t>
      </w:r>
      <w:r>
        <w:rPr>
          <w:rFonts w:ascii="黑体" w:eastAsia="黑体" w:hint="eastAsia"/>
          <w:sz w:val="36"/>
          <w:szCs w:val="36"/>
        </w:rPr>
        <w:t>2022年</w:t>
      </w:r>
      <w:r w:rsidR="00145DB4">
        <w:rPr>
          <w:rFonts w:ascii="黑体" w:eastAsia="黑体" w:hint="eastAsia"/>
          <w:sz w:val="36"/>
          <w:szCs w:val="36"/>
        </w:rPr>
        <w:t>单位</w:t>
      </w:r>
      <w:r>
        <w:rPr>
          <w:rFonts w:ascii="黑体" w:eastAsia="黑体" w:hint="eastAsia"/>
          <w:sz w:val="36"/>
          <w:szCs w:val="36"/>
        </w:rPr>
        <w:t>预算情况和重要事项说明</w:t>
      </w:r>
    </w:p>
    <w:p w:rsidR="001C3B56" w:rsidRDefault="00A12C50">
      <w:pPr>
        <w:spacing w:line="560" w:lineRule="exact"/>
        <w:ind w:left="1602" w:hangingChars="445" w:hanging="1602"/>
        <w:rPr>
          <w:rFonts w:ascii="黑体" w:eastAsia="黑体"/>
          <w:sz w:val="36"/>
          <w:szCs w:val="36"/>
        </w:rPr>
      </w:pPr>
      <w:r>
        <w:rPr>
          <w:rFonts w:ascii="黑体" w:eastAsia="黑体" w:hint="eastAsia"/>
          <w:sz w:val="36"/>
          <w:szCs w:val="36"/>
        </w:rPr>
        <w:t>第四部分 名词解释</w:t>
      </w:r>
    </w:p>
    <w:p w:rsidR="001C3B56" w:rsidRDefault="00A12C50">
      <w:pPr>
        <w:spacing w:line="580" w:lineRule="exact"/>
        <w:ind w:left="1602" w:hangingChars="445" w:hanging="1602"/>
        <w:rPr>
          <w:rFonts w:ascii="黑体" w:eastAsia="黑体"/>
          <w:sz w:val="36"/>
          <w:szCs w:val="36"/>
        </w:rPr>
      </w:pPr>
      <w:r>
        <w:rPr>
          <w:rFonts w:ascii="黑体" w:eastAsia="黑体" w:hint="eastAsia"/>
          <w:sz w:val="36"/>
          <w:szCs w:val="36"/>
        </w:rPr>
        <w:t xml:space="preserve"> </w:t>
      </w:r>
    </w:p>
    <w:p w:rsidR="001C3B56" w:rsidRDefault="001C3B56">
      <w:pPr>
        <w:rPr>
          <w:rFonts w:ascii="黑体" w:eastAsia="黑体"/>
          <w:b/>
          <w:sz w:val="48"/>
          <w:szCs w:val="48"/>
        </w:rPr>
      </w:pPr>
    </w:p>
    <w:p w:rsidR="001C3B56" w:rsidRDefault="001C3B56">
      <w:pPr>
        <w:rPr>
          <w:rFonts w:ascii="黑体" w:eastAsia="黑体"/>
          <w:b/>
          <w:sz w:val="48"/>
          <w:szCs w:val="48"/>
        </w:rPr>
      </w:pPr>
    </w:p>
    <w:p w:rsidR="001C3B56" w:rsidRDefault="001C3B56">
      <w:pPr>
        <w:rPr>
          <w:rFonts w:ascii="黑体" w:eastAsia="黑体"/>
          <w:b/>
          <w:sz w:val="48"/>
          <w:szCs w:val="48"/>
        </w:rPr>
      </w:pPr>
    </w:p>
    <w:p w:rsidR="001C3B56" w:rsidRDefault="001C3B56">
      <w:pPr>
        <w:spacing w:line="580" w:lineRule="exact"/>
        <w:ind w:left="1602" w:hangingChars="445" w:hanging="1602"/>
        <w:rPr>
          <w:rFonts w:ascii="黑体" w:eastAsia="黑体"/>
          <w:sz w:val="36"/>
          <w:szCs w:val="36"/>
        </w:rPr>
      </w:pPr>
    </w:p>
    <w:p w:rsidR="001C3B56" w:rsidRDefault="00A12C50">
      <w:pPr>
        <w:rPr>
          <w:rFonts w:ascii="黑体" w:eastAsia="黑体"/>
          <w:sz w:val="52"/>
          <w:szCs w:val="52"/>
        </w:rPr>
      </w:pPr>
      <w:r>
        <w:rPr>
          <w:rFonts w:ascii="黑体" w:eastAsia="黑体" w:hint="eastAsia"/>
          <w:sz w:val="52"/>
          <w:szCs w:val="52"/>
        </w:rPr>
        <w:t>第一部分</w:t>
      </w:r>
    </w:p>
    <w:p w:rsidR="001C3B56" w:rsidRDefault="001C3B56">
      <w:pPr>
        <w:ind w:firstLineChars="200" w:firstLine="1040"/>
        <w:rPr>
          <w:rFonts w:ascii="黑体" w:eastAsia="黑体"/>
          <w:sz w:val="52"/>
          <w:szCs w:val="52"/>
        </w:rPr>
      </w:pPr>
    </w:p>
    <w:p w:rsidR="001C3B56" w:rsidRDefault="001C3B56">
      <w:pPr>
        <w:ind w:firstLineChars="200" w:firstLine="1040"/>
        <w:rPr>
          <w:rFonts w:ascii="黑体" w:eastAsia="黑体"/>
          <w:sz w:val="52"/>
          <w:szCs w:val="52"/>
        </w:rPr>
      </w:pPr>
    </w:p>
    <w:p w:rsidR="001C3B56" w:rsidRDefault="001C3B56">
      <w:pPr>
        <w:ind w:firstLineChars="200" w:firstLine="1040"/>
        <w:rPr>
          <w:rFonts w:ascii="黑体" w:eastAsia="黑体"/>
          <w:sz w:val="52"/>
          <w:szCs w:val="52"/>
        </w:rPr>
      </w:pPr>
    </w:p>
    <w:p w:rsidR="001C3B56" w:rsidRDefault="001C3B56">
      <w:pPr>
        <w:jc w:val="center"/>
        <w:rPr>
          <w:rFonts w:ascii="黑体" w:eastAsia="黑体"/>
          <w:sz w:val="52"/>
          <w:szCs w:val="52"/>
        </w:rPr>
      </w:pPr>
    </w:p>
    <w:p w:rsidR="001C3B56" w:rsidRDefault="00AD71A6">
      <w:pPr>
        <w:jc w:val="center"/>
        <w:rPr>
          <w:rFonts w:ascii="黑体" w:eastAsia="黑体"/>
          <w:sz w:val="52"/>
          <w:szCs w:val="52"/>
        </w:rPr>
      </w:pPr>
      <w:r w:rsidRPr="00187B54">
        <w:rPr>
          <w:rFonts w:ascii="黑体" w:eastAsia="黑体" w:hint="eastAsia"/>
          <w:sz w:val="52"/>
          <w:szCs w:val="52"/>
        </w:rPr>
        <w:t>青岛市住房公积金管理中心（青岛市住房资金管理中心）</w:t>
      </w:r>
      <w:r w:rsidR="00145DB4">
        <w:rPr>
          <w:rFonts w:ascii="黑体" w:eastAsia="黑体" w:hint="eastAsia"/>
          <w:sz w:val="52"/>
          <w:szCs w:val="52"/>
        </w:rPr>
        <w:t>单位</w:t>
      </w:r>
      <w:r w:rsidR="00A12C50">
        <w:rPr>
          <w:rFonts w:ascii="黑体" w:eastAsia="黑体" w:hint="eastAsia"/>
          <w:sz w:val="52"/>
          <w:szCs w:val="52"/>
        </w:rPr>
        <w:t>概况</w:t>
      </w: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A12C50">
      <w:pPr>
        <w:spacing w:line="580" w:lineRule="exact"/>
        <w:ind w:firstLineChars="200" w:firstLine="640"/>
        <w:rPr>
          <w:rFonts w:ascii="黑体" w:eastAsia="黑体"/>
          <w:sz w:val="32"/>
          <w:szCs w:val="32"/>
        </w:rPr>
      </w:pPr>
      <w:r>
        <w:rPr>
          <w:rFonts w:ascii="黑体" w:eastAsia="黑体" w:hint="eastAsia"/>
          <w:sz w:val="32"/>
          <w:szCs w:val="32"/>
        </w:rPr>
        <w:lastRenderedPageBreak/>
        <w:t>一、主要职能</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（一）负责编制、执行住房公积金的归集、使用计划。</w:t>
      </w:r>
    </w:p>
    <w:p w:rsidR="004657C2" w:rsidRDefault="00BB14D3"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4657C2">
        <w:rPr>
          <w:rFonts w:ascii="仿宋_GB2312" w:eastAsia="仿宋_GB2312" w:hint="eastAsia"/>
          <w:sz w:val="32"/>
          <w:szCs w:val="32"/>
        </w:rPr>
        <w:t>负责记载职工住房公积金的缴存、提取、使用等情况。</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（三）负责住房公积金的核算。</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（四）审批住房公积金的提取、使用。</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（五）负责住房公积金的保值和归还。</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（六）编制住房公积金归集、使用计划执行情况的报告。</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（七）受市政府委托，承担其他住房资金的管理和运作。</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（八）运用工业互联网思维、平台化思维，推动住房公积金服务流程再造，提升便民服务水平。</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（九）承办市住房公积金管理委员会决定的其他事项。</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（十）完成市委、市政府交办的其他任务。</w:t>
      </w:r>
    </w:p>
    <w:p w:rsidR="001C3B56" w:rsidRDefault="00A12C50">
      <w:pPr>
        <w:spacing w:line="580" w:lineRule="exact"/>
        <w:ind w:firstLine="645"/>
        <w:rPr>
          <w:rFonts w:ascii="黑体" w:eastAsia="黑体"/>
          <w:sz w:val="32"/>
          <w:szCs w:val="32"/>
        </w:rPr>
      </w:pPr>
      <w:r>
        <w:rPr>
          <w:rFonts w:ascii="黑体" w:eastAsia="黑体" w:hint="eastAsia"/>
          <w:sz w:val="32"/>
          <w:szCs w:val="32"/>
        </w:rPr>
        <w:t>二、机构设置</w:t>
      </w:r>
    </w:p>
    <w:p w:rsidR="00E90C59" w:rsidRDefault="00BB18C5" w:rsidP="00E90C59">
      <w:pPr>
        <w:spacing w:line="560" w:lineRule="exact"/>
        <w:ind w:firstLineChars="200" w:firstLine="640"/>
        <w:rPr>
          <w:rFonts w:ascii="仿宋_GB2312" w:eastAsia="仿宋_GB2312"/>
          <w:sz w:val="32"/>
        </w:rPr>
      </w:pPr>
      <w:r>
        <w:rPr>
          <w:rFonts w:ascii="仿宋_GB2312" w:eastAsia="仿宋_GB2312" w:hint="eastAsia"/>
          <w:sz w:val="32"/>
        </w:rPr>
        <w:t>青岛</w:t>
      </w:r>
      <w:r w:rsidR="00E90C59">
        <w:rPr>
          <w:rFonts w:ascii="仿宋_GB2312" w:eastAsia="仿宋_GB2312" w:hint="eastAsia"/>
          <w:sz w:val="32"/>
        </w:rPr>
        <w:t>市住房公积金管理中心为直属市政府的正局级</w:t>
      </w:r>
      <w:r w:rsidR="000D7767">
        <w:rPr>
          <w:rFonts w:ascii="仿宋_GB2312" w:eastAsia="仿宋_GB2312" w:hint="eastAsia"/>
          <w:sz w:val="32"/>
        </w:rPr>
        <w:t>公益二类</w:t>
      </w:r>
      <w:r w:rsidR="00E90C59">
        <w:rPr>
          <w:rFonts w:ascii="仿宋_GB2312" w:eastAsia="仿宋_GB2312" w:hint="eastAsia"/>
          <w:sz w:val="32"/>
        </w:rPr>
        <w:t>事业单位，内设办公室、人事处、</w:t>
      </w:r>
      <w:r w:rsidR="009A1287">
        <w:rPr>
          <w:rFonts w:ascii="仿宋_GB2312" w:eastAsia="仿宋_GB2312" w:hint="eastAsia"/>
          <w:sz w:val="32"/>
        </w:rPr>
        <w:t>政策研究处、</w:t>
      </w:r>
      <w:r w:rsidR="00E90C59">
        <w:rPr>
          <w:rFonts w:ascii="仿宋_GB2312" w:eastAsia="仿宋_GB2312" w:hint="eastAsia"/>
          <w:sz w:val="32"/>
        </w:rPr>
        <w:t>风险管理与内审处、</w:t>
      </w:r>
      <w:r w:rsidR="009A1287">
        <w:rPr>
          <w:rFonts w:ascii="仿宋_GB2312" w:eastAsia="仿宋_GB2312" w:hint="eastAsia"/>
          <w:sz w:val="32"/>
        </w:rPr>
        <w:t>资金计划处</w:t>
      </w:r>
      <w:r w:rsidR="00E90C59">
        <w:rPr>
          <w:rFonts w:ascii="仿宋_GB2312" w:eastAsia="仿宋_GB2312" w:hint="eastAsia"/>
          <w:sz w:val="32"/>
        </w:rPr>
        <w:t>、</w:t>
      </w:r>
      <w:r w:rsidR="009A1287">
        <w:rPr>
          <w:rFonts w:ascii="仿宋_GB2312" w:eastAsia="仿宋_GB2312" w:hint="eastAsia"/>
          <w:sz w:val="32"/>
        </w:rPr>
        <w:t>运营管理处</w:t>
      </w:r>
      <w:r w:rsidR="00E90C59">
        <w:rPr>
          <w:rFonts w:ascii="仿宋_GB2312" w:eastAsia="仿宋_GB2312" w:hint="eastAsia"/>
          <w:sz w:val="32"/>
        </w:rPr>
        <w:t>、科技信息处、法律事务处、服务管理处9个机关处室，在全市设立有11个住房公积金服务大厅</w:t>
      </w:r>
      <w:r w:rsidR="00E90C59">
        <w:rPr>
          <w:rFonts w:ascii="仿宋_GB2312" w:eastAsia="仿宋_GB2312"/>
          <w:sz w:val="32"/>
        </w:rPr>
        <w:t>,</w:t>
      </w:r>
      <w:r w:rsidR="00E90C59">
        <w:rPr>
          <w:rFonts w:ascii="仿宋_GB2312" w:eastAsia="仿宋_GB2312" w:hint="eastAsia"/>
          <w:sz w:val="32"/>
        </w:rPr>
        <w:t>承担全市住房公积金的归集、使用和核算等工作。</w:t>
      </w:r>
    </w:p>
    <w:p w:rsidR="001C3B56" w:rsidRDefault="001C3B56">
      <w:pPr>
        <w:rPr>
          <w:rFonts w:ascii="黑体" w:eastAsia="黑体"/>
          <w:b/>
          <w:sz w:val="48"/>
          <w:szCs w:val="48"/>
        </w:rPr>
      </w:pPr>
    </w:p>
    <w:p w:rsidR="001C3B56" w:rsidRDefault="001C3B56">
      <w:pPr>
        <w:spacing w:line="580" w:lineRule="exact"/>
        <w:ind w:firstLineChars="150" w:firstLine="480"/>
        <w:rPr>
          <w:rFonts w:ascii="仿宋_GB2312" w:eastAsia="仿宋_GB2312" w:hAnsi="宋体" w:cs="Courier New"/>
          <w:sz w:val="32"/>
          <w:szCs w:val="32"/>
        </w:rPr>
      </w:pPr>
    </w:p>
    <w:p w:rsidR="001C3B56" w:rsidRDefault="001C3B56">
      <w:pPr>
        <w:rPr>
          <w:rFonts w:ascii="仿宋_GB2312" w:eastAsia="仿宋_GB2312" w:hAnsi="宋体" w:cs="Courier New"/>
          <w:sz w:val="32"/>
          <w:szCs w:val="32"/>
        </w:rPr>
      </w:pPr>
    </w:p>
    <w:p w:rsidR="001C3B56" w:rsidRDefault="001C3B56">
      <w:pPr>
        <w:rPr>
          <w:rFonts w:ascii="黑体" w:eastAsia="黑体"/>
          <w:b/>
          <w:sz w:val="48"/>
          <w:szCs w:val="48"/>
        </w:rPr>
      </w:pPr>
    </w:p>
    <w:p w:rsidR="001C3B56" w:rsidRDefault="001C3B56">
      <w:pPr>
        <w:rPr>
          <w:rFonts w:ascii="黑体" w:eastAsia="黑体"/>
          <w:b/>
          <w:sz w:val="48"/>
          <w:szCs w:val="48"/>
        </w:rPr>
      </w:pPr>
    </w:p>
    <w:p w:rsidR="001C3B56" w:rsidRDefault="001C3B56">
      <w:pPr>
        <w:rPr>
          <w:rFonts w:ascii="黑体" w:eastAsia="黑体"/>
          <w:b/>
          <w:sz w:val="48"/>
          <w:szCs w:val="48"/>
        </w:rPr>
      </w:pPr>
    </w:p>
    <w:p w:rsidR="001C3B56" w:rsidRDefault="001C3B56">
      <w:pPr>
        <w:rPr>
          <w:rFonts w:ascii="黑体" w:eastAsia="黑体"/>
          <w:b/>
          <w:sz w:val="48"/>
          <w:szCs w:val="48"/>
        </w:rPr>
      </w:pPr>
    </w:p>
    <w:p w:rsidR="001C3B56" w:rsidRDefault="00A12C50">
      <w:pPr>
        <w:rPr>
          <w:rFonts w:ascii="黑体" w:eastAsia="黑体"/>
          <w:sz w:val="52"/>
          <w:szCs w:val="52"/>
        </w:rPr>
      </w:pPr>
      <w:r>
        <w:rPr>
          <w:rFonts w:ascii="黑体" w:eastAsia="黑体" w:hint="eastAsia"/>
          <w:sz w:val="52"/>
          <w:szCs w:val="52"/>
        </w:rPr>
        <w:t>第二部分</w:t>
      </w: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551124" w:rsidP="00F7736D">
      <w:pPr>
        <w:rPr>
          <w:rFonts w:ascii="黑体" w:eastAsia="黑体"/>
          <w:sz w:val="52"/>
          <w:szCs w:val="52"/>
        </w:rPr>
      </w:pPr>
      <w:r w:rsidRPr="00187B54">
        <w:rPr>
          <w:rFonts w:ascii="黑体" w:eastAsia="黑体" w:hint="eastAsia"/>
          <w:sz w:val="52"/>
          <w:szCs w:val="52"/>
        </w:rPr>
        <w:t>青岛市住房公积金管理中心（青岛市住房资金管理中心）</w:t>
      </w:r>
      <w:r w:rsidR="00A12C50">
        <w:rPr>
          <w:rFonts w:ascii="黑体" w:eastAsia="黑体" w:hint="eastAsia"/>
          <w:sz w:val="52"/>
          <w:szCs w:val="52"/>
        </w:rPr>
        <w:t>2022年</w:t>
      </w:r>
      <w:r w:rsidR="00253586">
        <w:rPr>
          <w:rFonts w:ascii="黑体" w:eastAsia="黑体" w:hint="eastAsia"/>
          <w:sz w:val="52"/>
          <w:szCs w:val="52"/>
        </w:rPr>
        <w:t>单位</w:t>
      </w:r>
      <w:r w:rsidR="00A12C50">
        <w:rPr>
          <w:rFonts w:ascii="黑体" w:eastAsia="黑体" w:hint="eastAsia"/>
          <w:sz w:val="52"/>
          <w:szCs w:val="52"/>
        </w:rPr>
        <w:t>预算表</w:t>
      </w: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jc w:val="center"/>
        <w:rPr>
          <w:rFonts w:ascii="黑体" w:eastAsia="黑体"/>
          <w:b/>
          <w:sz w:val="30"/>
          <w:szCs w:val="30"/>
        </w:rPr>
        <w:sectPr w:rsidR="001C3B56">
          <w:headerReference w:type="even" r:id="rId7"/>
          <w:headerReference w:type="default" r:id="rId8"/>
          <w:footerReference w:type="even" r:id="rId9"/>
          <w:footerReference w:type="default" r:id="rId10"/>
          <w:pgSz w:w="11906" w:h="16838"/>
          <w:pgMar w:top="2098" w:right="1474" w:bottom="1134" w:left="1587" w:header="851" w:footer="992" w:gutter="0"/>
          <w:cols w:space="720"/>
          <w:docGrid w:type="lines" w:linePitch="312"/>
        </w:sectPr>
      </w:pPr>
    </w:p>
    <w:tbl>
      <w:tblPr>
        <w:tblW w:w="15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3"/>
        <w:gridCol w:w="5118"/>
        <w:gridCol w:w="1488"/>
        <w:gridCol w:w="5481"/>
        <w:gridCol w:w="2577"/>
      </w:tblGrid>
      <w:tr w:rsidR="001C3B56">
        <w:trPr>
          <w:trHeight w:val="360"/>
          <w:jc w:val="center"/>
        </w:trPr>
        <w:tc>
          <w:tcPr>
            <w:tcW w:w="15427" w:type="dxa"/>
            <w:gridSpan w:val="5"/>
            <w:tcBorders>
              <w:top w:val="nil"/>
              <w:left w:val="nil"/>
              <w:bottom w:val="nil"/>
              <w:right w:val="nil"/>
            </w:tcBorders>
            <w:noWrap/>
            <w:tcMar>
              <w:top w:w="15" w:type="dxa"/>
              <w:left w:w="15" w:type="dxa"/>
              <w:right w:w="15" w:type="dxa"/>
            </w:tcMar>
            <w:vAlign w:val="center"/>
          </w:tcPr>
          <w:p w:rsidR="001C3B56" w:rsidRDefault="00A12C50">
            <w:pPr>
              <w:jc w:val="center"/>
              <w:rPr>
                <w:rFonts w:ascii="仿宋_GB2312" w:eastAsia="仿宋_GB2312"/>
                <w:b/>
                <w:sz w:val="30"/>
                <w:szCs w:val="30"/>
              </w:rPr>
            </w:pPr>
            <w:r>
              <w:rPr>
                <w:rFonts w:ascii="方正小标宋_GBK" w:eastAsia="方正小标宋_GBK" w:hAnsi="方正小标宋_GBK" w:cs="方正小标宋_GBK" w:hint="eastAsia"/>
                <w:bCs/>
                <w:sz w:val="44"/>
                <w:szCs w:val="44"/>
              </w:rPr>
              <w:lastRenderedPageBreak/>
              <w:t>2022年</w:t>
            </w:r>
            <w:r w:rsidR="00E1627A">
              <w:rPr>
                <w:rFonts w:ascii="方正小标宋_GBK" w:eastAsia="方正小标宋_GBK" w:hAnsi="方正小标宋_GBK" w:cs="方正小标宋_GBK" w:hint="eastAsia"/>
                <w:bCs/>
                <w:sz w:val="44"/>
                <w:szCs w:val="44"/>
              </w:rPr>
              <w:t>单位</w:t>
            </w:r>
            <w:r>
              <w:rPr>
                <w:rFonts w:ascii="方正小标宋_GBK" w:eastAsia="方正小标宋_GBK" w:hAnsi="方正小标宋_GBK" w:cs="方正小标宋_GBK" w:hint="eastAsia"/>
                <w:bCs/>
                <w:sz w:val="44"/>
                <w:szCs w:val="44"/>
              </w:rPr>
              <w:t>预算收支总表（表1）</w:t>
            </w:r>
          </w:p>
        </w:tc>
      </w:tr>
      <w:tr w:rsidR="001C3B56">
        <w:trPr>
          <w:trHeight w:val="360"/>
          <w:jc w:val="center"/>
        </w:trPr>
        <w:tc>
          <w:tcPr>
            <w:tcW w:w="12820" w:type="dxa"/>
            <w:gridSpan w:val="4"/>
            <w:tcBorders>
              <w:top w:val="nil"/>
              <w:left w:val="nil"/>
              <w:bottom w:val="single" w:sz="4" w:space="0" w:color="auto"/>
              <w:right w:val="nil"/>
            </w:tcBorders>
            <w:noWrap/>
            <w:tcMar>
              <w:top w:w="15" w:type="dxa"/>
              <w:left w:w="15" w:type="dxa"/>
              <w:right w:w="15" w:type="dxa"/>
            </w:tcMar>
            <w:vAlign w:val="center"/>
          </w:tcPr>
          <w:p w:rsidR="001C3B56" w:rsidRDefault="00A12C50">
            <w:pPr>
              <w:jc w:val="left"/>
              <w:rPr>
                <w:rFonts w:ascii="仿宋_GB2312" w:eastAsia="仿宋_GB2312"/>
                <w:bCs/>
                <w:sz w:val="30"/>
                <w:szCs w:val="30"/>
              </w:rPr>
            </w:pPr>
            <w:r>
              <w:rPr>
                <w:rFonts w:ascii="仿宋_GB2312" w:eastAsia="仿宋_GB2312" w:hint="eastAsia"/>
                <w:b/>
                <w:sz w:val="30"/>
                <w:szCs w:val="30"/>
              </w:rPr>
              <w:t>预算</w:t>
            </w:r>
            <w:r w:rsidR="00E1627A">
              <w:rPr>
                <w:rFonts w:ascii="仿宋_GB2312" w:eastAsia="仿宋_GB2312" w:hint="eastAsia"/>
                <w:b/>
                <w:sz w:val="30"/>
                <w:szCs w:val="30"/>
              </w:rPr>
              <w:t>单位</w:t>
            </w:r>
            <w:r>
              <w:rPr>
                <w:rFonts w:ascii="仿宋_GB2312" w:eastAsia="仿宋_GB2312" w:hint="eastAsia"/>
                <w:b/>
                <w:sz w:val="30"/>
                <w:szCs w:val="30"/>
              </w:rPr>
              <w:t>：</w:t>
            </w:r>
            <w:r w:rsidR="00071B50">
              <w:rPr>
                <w:rFonts w:ascii="仿宋_GB2312" w:eastAsia="仿宋_GB2312" w:hint="eastAsia"/>
                <w:b/>
                <w:sz w:val="30"/>
                <w:szCs w:val="30"/>
              </w:rPr>
              <w:t>青岛市住房公积金管理中心（青岛市住房资金管理中心）</w:t>
            </w:r>
            <w:r w:rsidR="00E1627A">
              <w:rPr>
                <w:rFonts w:ascii="仿宋_GB2312" w:eastAsia="仿宋_GB2312" w:hint="eastAsia"/>
                <w:b/>
                <w:sz w:val="30"/>
                <w:szCs w:val="30"/>
              </w:rPr>
              <w:t>本级</w:t>
            </w:r>
          </w:p>
        </w:tc>
        <w:tc>
          <w:tcPr>
            <w:tcW w:w="0" w:type="auto"/>
            <w:tcBorders>
              <w:top w:val="nil"/>
              <w:left w:val="nil"/>
              <w:bottom w:val="single" w:sz="4" w:space="0" w:color="auto"/>
              <w:right w:val="nil"/>
            </w:tcBorders>
            <w:noWrap/>
            <w:tcMar>
              <w:top w:w="15" w:type="dxa"/>
              <w:left w:w="15" w:type="dxa"/>
              <w:right w:w="15" w:type="dxa"/>
            </w:tcMar>
            <w:vAlign w:val="center"/>
          </w:tcPr>
          <w:p w:rsidR="001C3B56" w:rsidRDefault="00A12C50">
            <w:pPr>
              <w:jc w:val="right"/>
              <w:rPr>
                <w:rFonts w:ascii="仿宋_GB2312" w:eastAsia="仿宋_GB2312"/>
                <w:bCs/>
                <w:sz w:val="30"/>
                <w:szCs w:val="30"/>
              </w:rPr>
            </w:pPr>
            <w:r>
              <w:rPr>
                <w:rFonts w:ascii="仿宋_GB2312" w:eastAsia="仿宋_GB2312" w:hint="eastAsia"/>
                <w:bCs/>
                <w:sz w:val="30"/>
                <w:szCs w:val="30"/>
              </w:rPr>
              <w:t>金额单位：万元</w:t>
            </w:r>
          </w:p>
        </w:tc>
      </w:tr>
      <w:tr w:rsidR="001C3B56">
        <w:trPr>
          <w:trHeight w:val="360"/>
          <w:jc w:val="center"/>
        </w:trPr>
        <w:tc>
          <w:tcPr>
            <w:tcW w:w="0" w:type="auto"/>
            <w:vMerge w:val="restart"/>
            <w:tcBorders>
              <w:top w:val="single" w:sz="4" w:space="0" w:color="auto"/>
            </w:tcBorders>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序号</w:t>
            </w:r>
          </w:p>
        </w:tc>
        <w:tc>
          <w:tcPr>
            <w:tcW w:w="0" w:type="auto"/>
            <w:gridSpan w:val="2"/>
            <w:tcBorders>
              <w:top w:val="single" w:sz="4" w:space="0" w:color="auto"/>
            </w:tcBorders>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收入</w:t>
            </w:r>
          </w:p>
        </w:tc>
        <w:tc>
          <w:tcPr>
            <w:tcW w:w="0" w:type="auto"/>
            <w:gridSpan w:val="2"/>
            <w:tcBorders>
              <w:top w:val="single" w:sz="4" w:space="0" w:color="auto"/>
            </w:tcBorders>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支出</w:t>
            </w:r>
          </w:p>
        </w:tc>
      </w:tr>
      <w:tr w:rsidR="001C3B56">
        <w:trPr>
          <w:trHeight w:val="360"/>
          <w:jc w:val="center"/>
        </w:trPr>
        <w:tc>
          <w:tcPr>
            <w:tcW w:w="0" w:type="auto"/>
            <w:vMerge/>
            <w:noWrap/>
            <w:tcMar>
              <w:top w:w="15" w:type="dxa"/>
              <w:left w:w="15" w:type="dxa"/>
              <w:right w:w="15" w:type="dxa"/>
            </w:tcMar>
            <w:vAlign w:val="center"/>
          </w:tcPr>
          <w:p w:rsidR="001C3B56" w:rsidRDefault="001C3B56">
            <w:pPr>
              <w:jc w:val="center"/>
              <w:rPr>
                <w:rFonts w:ascii="黑体" w:eastAsia="黑体" w:hAnsi="黑体" w:cs="黑体"/>
                <w:bCs/>
                <w:sz w:val="30"/>
                <w:szCs w:val="30"/>
              </w:rPr>
            </w:pPr>
          </w:p>
        </w:tc>
        <w:tc>
          <w:tcPr>
            <w:tcW w:w="0" w:type="auto"/>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项目</w:t>
            </w:r>
          </w:p>
        </w:tc>
        <w:tc>
          <w:tcPr>
            <w:tcW w:w="0" w:type="auto"/>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预算数</w:t>
            </w:r>
          </w:p>
        </w:tc>
        <w:tc>
          <w:tcPr>
            <w:tcW w:w="0" w:type="auto"/>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项目</w:t>
            </w:r>
          </w:p>
        </w:tc>
        <w:tc>
          <w:tcPr>
            <w:tcW w:w="0" w:type="auto"/>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预算数</w:t>
            </w:r>
          </w:p>
        </w:tc>
      </w:tr>
      <w:tr w:rsidR="001C3B56">
        <w:trPr>
          <w:trHeight w:val="360"/>
          <w:jc w:val="center"/>
        </w:trPr>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栏次</w:t>
            </w:r>
          </w:p>
        </w:tc>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1</w:t>
            </w:r>
          </w:p>
        </w:tc>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2</w:t>
            </w:r>
          </w:p>
        </w:tc>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3</w:t>
            </w:r>
          </w:p>
        </w:tc>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4</w:t>
            </w: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一、一般公共预算拨款收入</w:t>
            </w:r>
          </w:p>
        </w:tc>
        <w:tc>
          <w:tcPr>
            <w:tcW w:w="0" w:type="auto"/>
            <w:noWrap/>
            <w:tcMar>
              <w:top w:w="15" w:type="dxa"/>
              <w:left w:w="15" w:type="dxa"/>
              <w:right w:w="15" w:type="dxa"/>
            </w:tcMar>
          </w:tcPr>
          <w:p w:rsidR="001C3B56" w:rsidRDefault="00E72583" w:rsidP="00E72583">
            <w:pPr>
              <w:jc w:val="center"/>
              <w:rPr>
                <w:rFonts w:ascii="仿宋_GB2312" w:eastAsia="仿宋_GB2312"/>
                <w:bCs/>
                <w:sz w:val="30"/>
                <w:szCs w:val="30"/>
              </w:rPr>
            </w:pPr>
            <w:r>
              <w:rPr>
                <w:rFonts w:ascii="仿宋_GB2312" w:eastAsia="仿宋_GB2312" w:hint="eastAsia"/>
                <w:bCs/>
                <w:sz w:val="30"/>
                <w:szCs w:val="30"/>
              </w:rPr>
              <w:t>23880.08</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一、一般公共服务支出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二、政府性基金预算拨款收入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二、外交支出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3</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三、国有资本经营预算拨款收入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三、国防支出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4</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四、财政专户管理资金收入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四、公共安全支出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5</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五、事业收入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五、教育支出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6</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六、事业单位经营收入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六、科学技术支出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7</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七、上级补助收入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七、文化旅游体育与传媒支出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8</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八、附属单位上缴收入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八、社会保障和就业支出</w:t>
            </w:r>
          </w:p>
        </w:tc>
        <w:tc>
          <w:tcPr>
            <w:tcW w:w="0" w:type="auto"/>
            <w:noWrap/>
            <w:tcMar>
              <w:top w:w="15" w:type="dxa"/>
              <w:left w:w="15" w:type="dxa"/>
              <w:right w:w="15" w:type="dxa"/>
            </w:tcMar>
          </w:tcPr>
          <w:p w:rsidR="001C3B56" w:rsidRDefault="00CD5A3D" w:rsidP="007727A8">
            <w:pPr>
              <w:jc w:val="right"/>
              <w:rPr>
                <w:rFonts w:ascii="仿宋_GB2312" w:eastAsia="仿宋_GB2312"/>
                <w:bCs/>
                <w:sz w:val="30"/>
                <w:szCs w:val="30"/>
              </w:rPr>
            </w:pPr>
            <w:r>
              <w:rPr>
                <w:rFonts w:ascii="仿宋_GB2312" w:eastAsia="仿宋_GB2312" w:hint="eastAsia"/>
                <w:bCs/>
                <w:sz w:val="30"/>
                <w:szCs w:val="30"/>
              </w:rPr>
              <w:t>631.</w:t>
            </w:r>
            <w:r w:rsidR="007727A8">
              <w:rPr>
                <w:rFonts w:ascii="仿宋_GB2312" w:eastAsia="仿宋_GB2312" w:hint="eastAsia"/>
                <w:bCs/>
                <w:sz w:val="30"/>
                <w:szCs w:val="30"/>
              </w:rPr>
              <w:t>70</w:t>
            </w: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9</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九、其他收入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九、社会保险基金支出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10</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十、卫生健康支出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11</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十一、节能环保支出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12</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十二、城乡社区支出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13</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十三、农林水支出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14</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十四、交通运输支出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15</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十五、资源勘探工业信息等支出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16</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十六、商业服务业等支出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17</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十七、金融支出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18</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十八、援助其他地区支出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19</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十九、自然资源海洋气象等支出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20</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二十、住房保障支出</w:t>
            </w:r>
          </w:p>
        </w:tc>
        <w:tc>
          <w:tcPr>
            <w:tcW w:w="0" w:type="auto"/>
            <w:noWrap/>
            <w:tcMar>
              <w:top w:w="15" w:type="dxa"/>
              <w:left w:w="15" w:type="dxa"/>
              <w:right w:w="15" w:type="dxa"/>
            </w:tcMar>
          </w:tcPr>
          <w:p w:rsidR="001C3B56" w:rsidRDefault="003D0C67">
            <w:pPr>
              <w:jc w:val="right"/>
              <w:rPr>
                <w:rFonts w:ascii="仿宋_GB2312" w:eastAsia="仿宋_GB2312"/>
                <w:bCs/>
                <w:sz w:val="30"/>
                <w:szCs w:val="30"/>
              </w:rPr>
            </w:pPr>
            <w:r>
              <w:rPr>
                <w:rFonts w:ascii="仿宋_GB2312" w:eastAsia="仿宋_GB2312" w:hint="eastAsia"/>
                <w:bCs/>
                <w:sz w:val="30"/>
                <w:szCs w:val="30"/>
              </w:rPr>
              <w:t>23248.37</w:t>
            </w: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21</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二十一、粮油物资储备支出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22</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二十二、国有资本经营预算支出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23</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二十三、灾害防治及应急管理支出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24</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二十四、预备费</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25</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二十五、其他支出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26</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二十六、转移性支出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27</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二十七、债务还本支出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28</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二十八、债务付息支出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29</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二十九、债务发行费用支出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30</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三十、抗</w:t>
            </w:r>
            <w:proofErr w:type="gramStart"/>
            <w:r>
              <w:rPr>
                <w:rFonts w:ascii="仿宋_GB2312" w:eastAsia="仿宋_GB2312" w:hint="eastAsia"/>
                <w:bCs/>
                <w:sz w:val="30"/>
                <w:szCs w:val="30"/>
              </w:rPr>
              <w:t>疫</w:t>
            </w:r>
            <w:proofErr w:type="gramEnd"/>
            <w:r>
              <w:rPr>
                <w:rFonts w:ascii="仿宋_GB2312" w:eastAsia="仿宋_GB2312" w:hint="eastAsia"/>
                <w:bCs/>
                <w:sz w:val="30"/>
                <w:szCs w:val="30"/>
              </w:rPr>
              <w:t>特别国债安排的支出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31</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本年收入合计</w:t>
            </w:r>
          </w:p>
        </w:tc>
        <w:tc>
          <w:tcPr>
            <w:tcW w:w="0" w:type="auto"/>
            <w:noWrap/>
            <w:tcMar>
              <w:top w:w="15" w:type="dxa"/>
              <w:left w:w="15" w:type="dxa"/>
              <w:right w:w="15" w:type="dxa"/>
            </w:tcMar>
          </w:tcPr>
          <w:p w:rsidR="001C3B56" w:rsidRDefault="0036764C">
            <w:pPr>
              <w:jc w:val="right"/>
              <w:rPr>
                <w:rFonts w:ascii="仿宋_GB2312" w:eastAsia="仿宋_GB2312"/>
                <w:bCs/>
                <w:sz w:val="30"/>
                <w:szCs w:val="30"/>
              </w:rPr>
            </w:pPr>
            <w:r>
              <w:rPr>
                <w:rFonts w:ascii="仿宋_GB2312" w:eastAsia="仿宋_GB2312" w:hint="eastAsia"/>
                <w:bCs/>
                <w:sz w:val="30"/>
                <w:szCs w:val="30"/>
              </w:rPr>
              <w:t>23880.08</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本年支出合计</w:t>
            </w:r>
          </w:p>
        </w:tc>
        <w:tc>
          <w:tcPr>
            <w:tcW w:w="0" w:type="auto"/>
            <w:noWrap/>
            <w:tcMar>
              <w:top w:w="15" w:type="dxa"/>
              <w:left w:w="15" w:type="dxa"/>
              <w:right w:w="15" w:type="dxa"/>
            </w:tcMar>
          </w:tcPr>
          <w:p w:rsidR="001C3B56" w:rsidRDefault="00C02072">
            <w:pPr>
              <w:jc w:val="right"/>
              <w:rPr>
                <w:rFonts w:ascii="仿宋_GB2312" w:eastAsia="仿宋_GB2312"/>
                <w:bCs/>
                <w:sz w:val="30"/>
                <w:szCs w:val="30"/>
              </w:rPr>
            </w:pPr>
            <w:r>
              <w:rPr>
                <w:rFonts w:ascii="仿宋_GB2312" w:eastAsia="仿宋_GB2312" w:hint="eastAsia"/>
                <w:bCs/>
                <w:sz w:val="30"/>
                <w:szCs w:val="30"/>
              </w:rPr>
              <w:t>23880.08</w:t>
            </w: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32</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上年结转结余</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年终结转结余</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
                <w:sz w:val="30"/>
                <w:szCs w:val="30"/>
              </w:rPr>
            </w:pPr>
            <w:r>
              <w:rPr>
                <w:rFonts w:ascii="仿宋_GB2312" w:eastAsia="仿宋_GB2312" w:hint="eastAsia"/>
                <w:b/>
                <w:sz w:val="30"/>
                <w:szCs w:val="30"/>
              </w:rPr>
              <w:t>33</w:t>
            </w:r>
          </w:p>
        </w:tc>
        <w:tc>
          <w:tcPr>
            <w:tcW w:w="0" w:type="auto"/>
            <w:noWrap/>
            <w:tcMar>
              <w:top w:w="15" w:type="dxa"/>
              <w:left w:w="15" w:type="dxa"/>
              <w:right w:w="15" w:type="dxa"/>
            </w:tcMar>
          </w:tcPr>
          <w:p w:rsidR="001C3B56" w:rsidRDefault="00A12C50">
            <w:pPr>
              <w:jc w:val="left"/>
              <w:rPr>
                <w:rFonts w:ascii="仿宋_GB2312" w:eastAsia="仿宋_GB2312"/>
                <w:b/>
                <w:sz w:val="30"/>
                <w:szCs w:val="30"/>
              </w:rPr>
            </w:pPr>
            <w:r>
              <w:rPr>
                <w:rFonts w:ascii="仿宋_GB2312" w:eastAsia="仿宋_GB2312" w:hint="eastAsia"/>
                <w:b/>
                <w:sz w:val="30"/>
                <w:szCs w:val="30"/>
              </w:rPr>
              <w:t>收入总计</w:t>
            </w:r>
          </w:p>
        </w:tc>
        <w:tc>
          <w:tcPr>
            <w:tcW w:w="0" w:type="auto"/>
            <w:noWrap/>
            <w:tcMar>
              <w:top w:w="15" w:type="dxa"/>
              <w:left w:w="15" w:type="dxa"/>
              <w:right w:w="15" w:type="dxa"/>
            </w:tcMar>
          </w:tcPr>
          <w:p w:rsidR="001C3B56" w:rsidRDefault="0036764C">
            <w:pPr>
              <w:jc w:val="right"/>
              <w:rPr>
                <w:rFonts w:ascii="仿宋_GB2312" w:eastAsia="仿宋_GB2312"/>
                <w:b/>
                <w:sz w:val="30"/>
                <w:szCs w:val="30"/>
              </w:rPr>
            </w:pPr>
            <w:r>
              <w:rPr>
                <w:rFonts w:ascii="仿宋_GB2312" w:eastAsia="仿宋_GB2312" w:hint="eastAsia"/>
                <w:bCs/>
                <w:sz w:val="30"/>
                <w:szCs w:val="30"/>
              </w:rPr>
              <w:t>23880.08</w:t>
            </w:r>
          </w:p>
        </w:tc>
        <w:tc>
          <w:tcPr>
            <w:tcW w:w="0" w:type="auto"/>
            <w:noWrap/>
            <w:tcMar>
              <w:top w:w="15" w:type="dxa"/>
              <w:left w:w="15" w:type="dxa"/>
              <w:right w:w="15" w:type="dxa"/>
            </w:tcMar>
          </w:tcPr>
          <w:p w:rsidR="001C3B56" w:rsidRDefault="00A12C50">
            <w:pPr>
              <w:jc w:val="left"/>
              <w:rPr>
                <w:rFonts w:ascii="仿宋_GB2312" w:eastAsia="仿宋_GB2312"/>
                <w:b/>
                <w:sz w:val="30"/>
                <w:szCs w:val="30"/>
              </w:rPr>
            </w:pPr>
            <w:r>
              <w:rPr>
                <w:rFonts w:ascii="仿宋_GB2312" w:eastAsia="仿宋_GB2312" w:hint="eastAsia"/>
                <w:b/>
                <w:sz w:val="30"/>
                <w:szCs w:val="30"/>
              </w:rPr>
              <w:t>支出总计</w:t>
            </w:r>
          </w:p>
        </w:tc>
        <w:tc>
          <w:tcPr>
            <w:tcW w:w="0" w:type="auto"/>
            <w:noWrap/>
            <w:tcMar>
              <w:top w:w="15" w:type="dxa"/>
              <w:left w:w="15" w:type="dxa"/>
              <w:right w:w="15" w:type="dxa"/>
            </w:tcMar>
          </w:tcPr>
          <w:p w:rsidR="001C3B56" w:rsidRDefault="00C02072">
            <w:pPr>
              <w:jc w:val="right"/>
              <w:rPr>
                <w:rFonts w:ascii="仿宋_GB2312" w:eastAsia="仿宋_GB2312"/>
                <w:b/>
                <w:sz w:val="30"/>
                <w:szCs w:val="30"/>
              </w:rPr>
            </w:pPr>
            <w:r>
              <w:rPr>
                <w:rFonts w:ascii="仿宋_GB2312" w:eastAsia="仿宋_GB2312" w:hint="eastAsia"/>
                <w:bCs/>
                <w:sz w:val="30"/>
                <w:szCs w:val="30"/>
              </w:rPr>
              <w:t>23880.08</w:t>
            </w:r>
          </w:p>
        </w:tc>
      </w:tr>
    </w:tbl>
    <w:p w:rsidR="003B626B" w:rsidRDefault="003B626B">
      <w:pPr>
        <w:jc w:val="center"/>
        <w:rPr>
          <w:rFonts w:ascii="仿宋_GB2312" w:eastAsia="仿宋_GB2312"/>
          <w:b/>
          <w:sz w:val="30"/>
          <w:szCs w:val="30"/>
        </w:rPr>
      </w:pPr>
    </w:p>
    <w:p w:rsidR="003B626B" w:rsidRPr="00B61EA6" w:rsidRDefault="003B626B" w:rsidP="003B626B">
      <w:pPr>
        <w:rPr>
          <w:rFonts w:ascii="仿宋_GB2312" w:eastAsia="仿宋_GB2312"/>
          <w:sz w:val="30"/>
          <w:szCs w:val="30"/>
        </w:rPr>
      </w:pPr>
      <w:r w:rsidRPr="00B61EA6">
        <w:rPr>
          <w:rFonts w:ascii="仿宋_GB2312" w:eastAsia="仿宋_GB2312" w:hAnsi="宋体" w:hint="eastAsia"/>
          <w:sz w:val="30"/>
          <w:szCs w:val="30"/>
        </w:rPr>
        <w:t>备注：本套报表金额单位转换时可能存在尾数误差。</w:t>
      </w:r>
    </w:p>
    <w:p w:rsidR="003B626B" w:rsidRDefault="003B626B" w:rsidP="003B626B">
      <w:pPr>
        <w:rPr>
          <w:rFonts w:ascii="仿宋_GB2312" w:eastAsia="仿宋_GB2312"/>
          <w:sz w:val="30"/>
          <w:szCs w:val="30"/>
        </w:rPr>
      </w:pPr>
    </w:p>
    <w:p w:rsidR="001C3B56" w:rsidRPr="003B626B" w:rsidRDefault="001C3B56" w:rsidP="003B626B">
      <w:pPr>
        <w:rPr>
          <w:rFonts w:ascii="仿宋_GB2312" w:eastAsia="仿宋_GB2312"/>
          <w:sz w:val="30"/>
          <w:szCs w:val="30"/>
        </w:rPr>
        <w:sectPr w:rsidR="001C3B56" w:rsidRPr="003B626B">
          <w:type w:val="continuous"/>
          <w:pgSz w:w="16783" w:h="23757"/>
          <w:pgMar w:top="567" w:right="1797" w:bottom="567" w:left="1797" w:header="851" w:footer="992" w:gutter="0"/>
          <w:cols w:space="720"/>
          <w:docGrid w:linePitch="312" w:charSpace="640"/>
        </w:sectPr>
      </w:pPr>
    </w:p>
    <w:p w:rsidR="001C3B56" w:rsidRDefault="001C3B56">
      <w:pPr>
        <w:rPr>
          <w:rFonts w:ascii="仿宋_GB2312" w:eastAsia="仿宋_GB2312"/>
          <w:b/>
          <w:sz w:val="30"/>
          <w:szCs w:val="30"/>
        </w:rPr>
      </w:pPr>
    </w:p>
    <w:tbl>
      <w:tblPr>
        <w:tblpPr w:leftFromText="180" w:rightFromText="180" w:vertAnchor="text" w:horzAnchor="page" w:tblpXSpec="center" w:tblpY="-369"/>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1259"/>
        <w:gridCol w:w="5028"/>
        <w:gridCol w:w="1230"/>
        <w:gridCol w:w="1230"/>
        <w:gridCol w:w="1884"/>
        <w:gridCol w:w="1884"/>
        <w:gridCol w:w="1259"/>
        <w:gridCol w:w="1286"/>
        <w:gridCol w:w="1884"/>
        <w:gridCol w:w="2541"/>
        <w:gridCol w:w="1260"/>
        <w:gridCol w:w="1278"/>
      </w:tblGrid>
      <w:tr w:rsidR="001C3B56">
        <w:trPr>
          <w:trHeight w:val="360"/>
          <w:jc w:val="center"/>
        </w:trPr>
        <w:tc>
          <w:tcPr>
            <w:tcW w:w="5000" w:type="pct"/>
            <w:gridSpan w:val="13"/>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宋体" w:hAnsi="宋体" w:cs="宋体"/>
                <w:color w:val="000000"/>
                <w:sz w:val="22"/>
                <w:szCs w:val="22"/>
              </w:rPr>
            </w:pPr>
            <w:r>
              <w:rPr>
                <w:rFonts w:ascii="方正小标宋_GBK" w:eastAsia="方正小标宋_GBK" w:hAnsi="方正小标宋_GBK" w:cs="方正小标宋_GBK" w:hint="eastAsia"/>
                <w:color w:val="000000"/>
                <w:sz w:val="44"/>
                <w:szCs w:val="44"/>
              </w:rPr>
              <w:t>2022年</w:t>
            </w:r>
            <w:r w:rsidR="00867E63">
              <w:rPr>
                <w:rFonts w:ascii="方正小标宋_GBK" w:eastAsia="方正小标宋_GBK" w:hAnsi="方正小标宋_GBK" w:cs="方正小标宋_GBK" w:hint="eastAsia"/>
                <w:color w:val="000000"/>
                <w:sz w:val="44"/>
                <w:szCs w:val="44"/>
              </w:rPr>
              <w:t>单位</w:t>
            </w:r>
            <w:r>
              <w:rPr>
                <w:rFonts w:ascii="方正小标宋_GBK" w:eastAsia="方正小标宋_GBK" w:hAnsi="方正小标宋_GBK" w:cs="方正小标宋_GBK" w:hint="eastAsia"/>
                <w:color w:val="000000"/>
                <w:sz w:val="44"/>
                <w:szCs w:val="44"/>
              </w:rPr>
              <w:t>预算收入总表（表2）</w:t>
            </w:r>
          </w:p>
        </w:tc>
      </w:tr>
      <w:tr w:rsidR="001C3B56" w:rsidTr="007F0618">
        <w:trPr>
          <w:trHeight w:val="363"/>
          <w:jc w:val="center"/>
        </w:trPr>
        <w:tc>
          <w:tcPr>
            <w:tcW w:w="4440" w:type="pct"/>
            <w:gridSpan w:val="11"/>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w:t>
            </w:r>
            <w:r w:rsidR="00867E63">
              <w:rPr>
                <w:rFonts w:ascii="仿宋_GB2312" w:eastAsia="仿宋_GB2312" w:hAnsi="仿宋_GB2312" w:cs="仿宋_GB2312" w:hint="eastAsia"/>
                <w:b/>
                <w:bCs/>
                <w:color w:val="000000"/>
                <w:kern w:val="0"/>
                <w:sz w:val="30"/>
                <w:szCs w:val="30"/>
              </w:rPr>
              <w:t>单位</w:t>
            </w:r>
            <w:r>
              <w:rPr>
                <w:rFonts w:ascii="仿宋_GB2312" w:eastAsia="仿宋_GB2312" w:hAnsi="仿宋_GB2312" w:cs="仿宋_GB2312" w:hint="eastAsia"/>
                <w:b/>
                <w:bCs/>
                <w:color w:val="000000"/>
                <w:kern w:val="0"/>
                <w:sz w:val="30"/>
                <w:szCs w:val="30"/>
              </w:rPr>
              <w:t>：</w:t>
            </w:r>
            <w:r w:rsidR="00FA7B16">
              <w:rPr>
                <w:rFonts w:ascii="仿宋_GB2312" w:eastAsia="仿宋_GB2312" w:hint="eastAsia"/>
                <w:b/>
                <w:sz w:val="30"/>
                <w:szCs w:val="30"/>
              </w:rPr>
              <w:t>青岛市住房公积金管理中心（青岛市住房资金管理中心）</w:t>
            </w:r>
            <w:r w:rsidR="00867E63">
              <w:rPr>
                <w:rFonts w:ascii="仿宋_GB2312" w:eastAsia="仿宋_GB2312" w:hint="eastAsia"/>
                <w:b/>
                <w:sz w:val="30"/>
                <w:szCs w:val="30"/>
              </w:rPr>
              <w:t>本级</w:t>
            </w:r>
          </w:p>
        </w:tc>
        <w:tc>
          <w:tcPr>
            <w:tcW w:w="560" w:type="pct"/>
            <w:gridSpan w:val="2"/>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7F0618">
        <w:trPr>
          <w:trHeight w:val="360"/>
          <w:jc w:val="center"/>
        </w:trPr>
        <w:tc>
          <w:tcPr>
            <w:tcW w:w="13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1388"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功能分类科目</w:t>
            </w:r>
          </w:p>
        </w:tc>
        <w:tc>
          <w:tcPr>
            <w:tcW w:w="271"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2920" w:type="pct"/>
            <w:gridSpan w:val="8"/>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本年收入</w:t>
            </w:r>
          </w:p>
        </w:tc>
        <w:tc>
          <w:tcPr>
            <w:tcW w:w="282"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上年结转</w:t>
            </w:r>
          </w:p>
        </w:tc>
      </w:tr>
      <w:tr w:rsidR="001C3B56" w:rsidTr="007F0618">
        <w:trPr>
          <w:trHeight w:val="360"/>
          <w:jc w:val="center"/>
        </w:trPr>
        <w:tc>
          <w:tcPr>
            <w:tcW w:w="139"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111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271"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271"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小计</w:t>
            </w:r>
          </w:p>
        </w:tc>
        <w:tc>
          <w:tcPr>
            <w:tcW w:w="41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财政拨款收入</w:t>
            </w:r>
          </w:p>
        </w:tc>
        <w:tc>
          <w:tcPr>
            <w:tcW w:w="41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财政专户收入</w:t>
            </w:r>
          </w:p>
        </w:tc>
        <w:tc>
          <w:tcPr>
            <w:tcW w:w="27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事业收入</w:t>
            </w:r>
          </w:p>
        </w:tc>
        <w:tc>
          <w:tcPr>
            <w:tcW w:w="28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经营收入</w:t>
            </w:r>
          </w:p>
        </w:tc>
        <w:tc>
          <w:tcPr>
            <w:tcW w:w="41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上级补助收入</w:t>
            </w:r>
          </w:p>
        </w:tc>
        <w:tc>
          <w:tcPr>
            <w:tcW w:w="561"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附属单位上缴收入</w:t>
            </w:r>
          </w:p>
        </w:tc>
        <w:tc>
          <w:tcPr>
            <w:tcW w:w="27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其他收入</w:t>
            </w:r>
          </w:p>
        </w:tc>
        <w:tc>
          <w:tcPr>
            <w:tcW w:w="282"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r>
      <w:tr w:rsidR="001C3B56" w:rsidTr="007F0618">
        <w:trPr>
          <w:trHeight w:val="360"/>
          <w:jc w:val="center"/>
        </w:trPr>
        <w:tc>
          <w:tcPr>
            <w:tcW w:w="13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27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111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27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27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41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41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27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28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8</w:t>
            </w:r>
          </w:p>
        </w:tc>
        <w:tc>
          <w:tcPr>
            <w:tcW w:w="41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9</w:t>
            </w:r>
          </w:p>
        </w:tc>
        <w:tc>
          <w:tcPr>
            <w:tcW w:w="56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10</w:t>
            </w:r>
          </w:p>
        </w:tc>
        <w:tc>
          <w:tcPr>
            <w:tcW w:w="27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11</w:t>
            </w:r>
          </w:p>
        </w:tc>
        <w:tc>
          <w:tcPr>
            <w:tcW w:w="282"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12</w:t>
            </w: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278" w:type="pct"/>
            <w:noWrap/>
            <w:tcMar>
              <w:top w:w="15" w:type="dxa"/>
              <w:left w:w="15" w:type="dxa"/>
              <w:right w:w="15" w:type="dxa"/>
            </w:tcMar>
            <w:vAlign w:val="center"/>
          </w:tcPr>
          <w:p w:rsidR="00D9410E" w:rsidRPr="00D9410E" w:rsidRDefault="00D9410E">
            <w:pPr>
              <w:jc w:val="left"/>
              <w:rPr>
                <w:rFonts w:ascii="仿宋_GB2312" w:eastAsia="仿宋_GB2312" w:hAnsi="仿宋_GB2312" w:cs="仿宋_GB2312"/>
                <w:color w:val="000000"/>
                <w:sz w:val="30"/>
                <w:szCs w:val="30"/>
              </w:rPr>
            </w:pPr>
          </w:p>
        </w:tc>
        <w:tc>
          <w:tcPr>
            <w:tcW w:w="1110" w:type="pct"/>
            <w:noWrap/>
            <w:tcMar>
              <w:top w:w="15" w:type="dxa"/>
              <w:left w:w="15" w:type="dxa"/>
              <w:right w:w="15" w:type="dxa"/>
            </w:tcMar>
            <w:vAlign w:val="center"/>
          </w:tcPr>
          <w:p w:rsidR="00D9410E" w:rsidRPr="00D9410E" w:rsidRDefault="00D9410E">
            <w:pPr>
              <w:widowControl/>
              <w:jc w:val="left"/>
              <w:textAlignment w:val="top"/>
              <w:rPr>
                <w:rFonts w:ascii="仿宋_GB2312" w:eastAsia="仿宋_GB2312" w:hAnsi="仿宋_GB2312" w:cs="仿宋_GB2312"/>
                <w:color w:val="000000"/>
                <w:sz w:val="30"/>
                <w:szCs w:val="30"/>
              </w:rPr>
            </w:pPr>
            <w:r w:rsidRPr="00D9410E">
              <w:rPr>
                <w:rFonts w:ascii="仿宋_GB2312" w:eastAsia="仿宋_GB2312" w:hAnsi="仿宋_GB2312" w:cs="仿宋_GB2312" w:hint="eastAsia"/>
                <w:color w:val="000000"/>
                <w:kern w:val="0"/>
                <w:sz w:val="30"/>
                <w:szCs w:val="30"/>
              </w:rPr>
              <w:t>合计</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23880.08</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23880.08</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23880.08</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208</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社会保障和就业支出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20805</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行政事业单位养老支出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2080505</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机关事业单位基本养老保险缴费支出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421.14</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421.14</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421.14</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2080506</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机关事业单位职业年金缴费支出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210.57</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210.57</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210.57</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住房保障支出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23248.37</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23248.37</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23248.37</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22101</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保障性安居工程支出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8</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2210199</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其他保障性安居工程支出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9</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22102</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住房改革支出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10</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2210201</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住房公积金</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11</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22103</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城乡社区住宅</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12</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2210302</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住房公积金管理</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bl>
    <w:p w:rsidR="001C3B56" w:rsidRDefault="001C3B56">
      <w:pPr>
        <w:jc w:val="center"/>
        <w:rPr>
          <w:rFonts w:ascii="仿宋_GB2312" w:eastAsia="仿宋_GB2312"/>
          <w:b/>
          <w:sz w:val="30"/>
          <w:szCs w:val="30"/>
        </w:rPr>
        <w:sectPr w:rsidR="001C3B56">
          <w:type w:val="continuous"/>
          <w:pgSz w:w="23757" w:h="16783" w:orient="landscape"/>
          <w:pgMar w:top="1797" w:right="567" w:bottom="1797" w:left="567" w:header="851" w:footer="992" w:gutter="0"/>
          <w:cols w:space="720"/>
          <w:docGrid w:linePitch="312" w:charSpace="640"/>
        </w:sectPr>
      </w:pPr>
    </w:p>
    <w:p w:rsidR="001C3B56" w:rsidRDefault="001C3B56">
      <w:pPr>
        <w:jc w:val="center"/>
        <w:rPr>
          <w:rFonts w:ascii="仿宋_GB2312" w:eastAsia="仿宋_GB2312"/>
          <w:b/>
          <w:sz w:val="30"/>
          <w:szCs w:val="30"/>
        </w:rPr>
        <w:sectPr w:rsidR="001C3B56">
          <w:type w:val="continuous"/>
          <w:pgSz w:w="23757" w:h="16783" w:orient="landscape"/>
          <w:pgMar w:top="1797" w:right="567" w:bottom="1797" w:left="567" w:header="851" w:footer="992" w:gutter="0"/>
          <w:cols w:space="720"/>
          <w:docGrid w:linePitch="312" w:charSpace="640"/>
        </w:sectPr>
      </w:pPr>
    </w:p>
    <w:p w:rsidR="001C3B56" w:rsidRDefault="00A12C50">
      <w:pPr>
        <w:rPr>
          <w:rFonts w:ascii="仿宋_GB2312" w:eastAsia="仿宋_GB2312"/>
          <w:b/>
          <w:sz w:val="30"/>
          <w:szCs w:val="30"/>
        </w:rPr>
      </w:pPr>
      <w:r>
        <w:rPr>
          <w:rFonts w:ascii="仿宋_GB2312" w:eastAsia="仿宋_GB2312" w:hint="eastAsia"/>
          <w:b/>
          <w:sz w:val="30"/>
          <w:szCs w:val="3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1442"/>
        <w:gridCol w:w="4830"/>
        <w:gridCol w:w="2372"/>
        <w:gridCol w:w="1484"/>
        <w:gridCol w:w="1484"/>
        <w:gridCol w:w="1484"/>
        <w:gridCol w:w="2373"/>
        <w:gridCol w:w="3737"/>
        <w:gridCol w:w="2817"/>
      </w:tblGrid>
      <w:tr w:rsidR="001C3B56">
        <w:trPr>
          <w:trHeight w:val="360"/>
        </w:trPr>
        <w:tc>
          <w:tcPr>
            <w:tcW w:w="5000" w:type="pct"/>
            <w:gridSpan w:val="10"/>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lastRenderedPageBreak/>
              <w:t>2022年</w:t>
            </w:r>
            <w:r w:rsidR="00867E63">
              <w:rPr>
                <w:rFonts w:ascii="方正小标宋_GBK" w:eastAsia="方正小标宋_GBK" w:hAnsi="方正小标宋_GBK" w:cs="方正小标宋_GBK" w:hint="eastAsia"/>
                <w:color w:val="000000"/>
                <w:kern w:val="0"/>
                <w:sz w:val="44"/>
                <w:szCs w:val="44"/>
              </w:rPr>
              <w:t>单位</w:t>
            </w:r>
            <w:r>
              <w:rPr>
                <w:rFonts w:ascii="方正小标宋_GBK" w:eastAsia="方正小标宋_GBK" w:hAnsi="方正小标宋_GBK" w:cs="方正小标宋_GBK" w:hint="eastAsia"/>
                <w:color w:val="000000"/>
                <w:kern w:val="0"/>
                <w:sz w:val="44"/>
                <w:szCs w:val="44"/>
              </w:rPr>
              <w:t>预算支出总表（表3）</w:t>
            </w:r>
          </w:p>
        </w:tc>
      </w:tr>
      <w:tr w:rsidR="001C3B56" w:rsidTr="007D0F34">
        <w:trPr>
          <w:trHeight w:val="360"/>
        </w:trPr>
        <w:tc>
          <w:tcPr>
            <w:tcW w:w="4347" w:type="pct"/>
            <w:gridSpan w:val="9"/>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w:t>
            </w:r>
            <w:r w:rsidR="00867E63">
              <w:rPr>
                <w:rFonts w:ascii="仿宋_GB2312" w:eastAsia="仿宋_GB2312" w:hAnsi="仿宋_GB2312" w:cs="仿宋_GB2312" w:hint="eastAsia"/>
                <w:b/>
                <w:bCs/>
                <w:color w:val="000000"/>
                <w:kern w:val="0"/>
                <w:sz w:val="30"/>
                <w:szCs w:val="30"/>
              </w:rPr>
              <w:t>单位</w:t>
            </w:r>
            <w:r>
              <w:rPr>
                <w:rFonts w:ascii="仿宋_GB2312" w:eastAsia="仿宋_GB2312" w:hAnsi="仿宋_GB2312" w:cs="仿宋_GB2312" w:hint="eastAsia"/>
                <w:b/>
                <w:bCs/>
                <w:color w:val="000000"/>
                <w:kern w:val="0"/>
                <w:sz w:val="30"/>
                <w:szCs w:val="30"/>
              </w:rPr>
              <w:t>：</w:t>
            </w:r>
            <w:r w:rsidR="00F137D4">
              <w:rPr>
                <w:rFonts w:ascii="仿宋_GB2312" w:eastAsia="仿宋_GB2312" w:hint="eastAsia"/>
                <w:b/>
                <w:sz w:val="30"/>
                <w:szCs w:val="30"/>
              </w:rPr>
              <w:t>青岛市住房公积金管理中心（青岛市住房资金管理中心）</w:t>
            </w:r>
            <w:r w:rsidR="00867E63">
              <w:rPr>
                <w:rFonts w:ascii="仿宋_GB2312" w:eastAsia="仿宋_GB2312" w:hint="eastAsia"/>
                <w:b/>
                <w:sz w:val="30"/>
                <w:szCs w:val="30"/>
              </w:rPr>
              <w:t>本级</w:t>
            </w:r>
          </w:p>
        </w:tc>
        <w:tc>
          <w:tcPr>
            <w:tcW w:w="653"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金额单位：万元</w:t>
            </w:r>
          </w:p>
        </w:tc>
      </w:tr>
      <w:tr w:rsidR="001C3B56" w:rsidTr="007D0F34">
        <w:trPr>
          <w:trHeight w:val="360"/>
        </w:trPr>
        <w:tc>
          <w:tcPr>
            <w:tcW w:w="162"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1142"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支出功能分类科目</w:t>
            </w:r>
          </w:p>
        </w:tc>
        <w:tc>
          <w:tcPr>
            <w:tcW w:w="555"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本年支出合计</w:t>
            </w:r>
          </w:p>
        </w:tc>
        <w:tc>
          <w:tcPr>
            <w:tcW w:w="35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基本支出</w:t>
            </w:r>
          </w:p>
        </w:tc>
        <w:tc>
          <w:tcPr>
            <w:tcW w:w="35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项目支出</w:t>
            </w:r>
          </w:p>
        </w:tc>
        <w:tc>
          <w:tcPr>
            <w:tcW w:w="35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经营支出</w:t>
            </w:r>
          </w:p>
        </w:tc>
        <w:tc>
          <w:tcPr>
            <w:tcW w:w="555"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上缴上级支出</w:t>
            </w:r>
          </w:p>
        </w:tc>
        <w:tc>
          <w:tcPr>
            <w:tcW w:w="856"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对附属单位补助支出</w:t>
            </w:r>
          </w:p>
        </w:tc>
        <w:tc>
          <w:tcPr>
            <w:tcW w:w="653"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kern w:val="0"/>
                <w:sz w:val="30"/>
                <w:szCs w:val="30"/>
              </w:rPr>
            </w:pPr>
            <w:r>
              <w:rPr>
                <w:rFonts w:ascii="黑体" w:eastAsia="黑体" w:hAnsi="黑体" w:cs="黑体" w:hint="eastAsia"/>
                <w:color w:val="000000"/>
                <w:kern w:val="0"/>
                <w:sz w:val="30"/>
                <w:szCs w:val="30"/>
              </w:rPr>
              <w:t>年终结转结余</w:t>
            </w:r>
          </w:p>
        </w:tc>
      </w:tr>
      <w:tr w:rsidR="001C3B56" w:rsidTr="007D0F34">
        <w:trPr>
          <w:trHeight w:val="360"/>
        </w:trPr>
        <w:tc>
          <w:tcPr>
            <w:tcW w:w="162"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35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78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555"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359"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359"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359"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555"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856"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653"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r>
      <w:tr w:rsidR="001C3B56" w:rsidTr="007D0F34">
        <w:trPr>
          <w:trHeight w:val="360"/>
        </w:trPr>
        <w:tc>
          <w:tcPr>
            <w:tcW w:w="162"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35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78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55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35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35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35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55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85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8</w:t>
            </w:r>
          </w:p>
        </w:tc>
        <w:tc>
          <w:tcPr>
            <w:tcW w:w="65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9</w:t>
            </w: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1</w:t>
            </w:r>
          </w:p>
        </w:tc>
        <w:tc>
          <w:tcPr>
            <w:tcW w:w="358" w:type="pct"/>
            <w:noWrap/>
            <w:tcMar>
              <w:top w:w="15" w:type="dxa"/>
              <w:left w:w="15" w:type="dxa"/>
              <w:right w:w="15" w:type="dxa"/>
            </w:tcMar>
          </w:tcPr>
          <w:p w:rsidR="007D0F34" w:rsidRPr="003E134F" w:rsidRDefault="007D0F34">
            <w:pPr>
              <w:jc w:val="left"/>
              <w:rPr>
                <w:rFonts w:ascii="仿宋_GB2312" w:eastAsia="仿宋_GB2312" w:hAnsi="仿宋_GB2312" w:cs="仿宋_GB2312"/>
                <w:color w:val="000000"/>
                <w:sz w:val="30"/>
                <w:szCs w:val="30"/>
              </w:rPr>
            </w:pPr>
          </w:p>
        </w:tc>
        <w:tc>
          <w:tcPr>
            <w:tcW w:w="784" w:type="pct"/>
            <w:noWrap/>
            <w:tcMar>
              <w:top w:w="15" w:type="dxa"/>
              <w:left w:w="15" w:type="dxa"/>
              <w:right w:w="15" w:type="dxa"/>
            </w:tcMar>
          </w:tcPr>
          <w:p w:rsidR="007D0F34" w:rsidRPr="003E134F" w:rsidRDefault="007D0F34">
            <w:pPr>
              <w:widowControl/>
              <w:jc w:val="left"/>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合计</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23880.08</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6924.15</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16955.93</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2</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208</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社会保障和就业支出</w:t>
            </w:r>
          </w:p>
        </w:tc>
        <w:tc>
          <w:tcPr>
            <w:tcW w:w="555" w:type="pct"/>
            <w:noWrap/>
            <w:tcMar>
              <w:top w:w="15" w:type="dxa"/>
              <w:left w:w="15" w:type="dxa"/>
              <w:right w:w="15" w:type="dxa"/>
            </w:tcMar>
          </w:tcPr>
          <w:p w:rsidR="007D0F34" w:rsidRPr="003E134F" w:rsidRDefault="007D0F34" w:rsidP="00760B3F">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631.</w:t>
            </w:r>
            <w:r w:rsidR="00760B3F">
              <w:rPr>
                <w:rFonts w:ascii="仿宋_GB2312" w:eastAsia="仿宋_GB2312" w:hAnsi="Calibri" w:cs="Calibri" w:hint="eastAsia"/>
                <w:color w:val="000000"/>
                <w:sz w:val="30"/>
                <w:szCs w:val="30"/>
              </w:rPr>
              <w:t>70</w:t>
            </w:r>
          </w:p>
        </w:tc>
        <w:tc>
          <w:tcPr>
            <w:tcW w:w="359" w:type="pct"/>
            <w:noWrap/>
            <w:tcMar>
              <w:top w:w="15" w:type="dxa"/>
              <w:left w:w="15" w:type="dxa"/>
              <w:right w:w="15" w:type="dxa"/>
            </w:tcMar>
          </w:tcPr>
          <w:p w:rsidR="007D0F34" w:rsidRPr="003E134F" w:rsidRDefault="007D0F34" w:rsidP="00760B3F">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631.</w:t>
            </w:r>
            <w:r w:rsidR="00760B3F">
              <w:rPr>
                <w:rFonts w:ascii="仿宋_GB2312" w:eastAsia="仿宋_GB2312" w:hAnsi="Calibri" w:cs="Calibri" w:hint="eastAsia"/>
                <w:color w:val="000000"/>
                <w:sz w:val="30"/>
                <w:szCs w:val="30"/>
              </w:rPr>
              <w:t>70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3</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20805</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行政事业单位养老支出</w:t>
            </w:r>
          </w:p>
        </w:tc>
        <w:tc>
          <w:tcPr>
            <w:tcW w:w="555" w:type="pct"/>
            <w:noWrap/>
            <w:tcMar>
              <w:top w:w="15" w:type="dxa"/>
              <w:left w:w="15" w:type="dxa"/>
              <w:right w:w="15" w:type="dxa"/>
            </w:tcMar>
          </w:tcPr>
          <w:p w:rsidR="007D0F34" w:rsidRPr="003E134F" w:rsidRDefault="007D0F34" w:rsidP="00760B3F">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631.</w:t>
            </w:r>
            <w:r w:rsidR="00760B3F">
              <w:rPr>
                <w:rFonts w:ascii="仿宋_GB2312" w:eastAsia="仿宋_GB2312" w:hAnsi="Calibri" w:cs="Calibri" w:hint="eastAsia"/>
                <w:color w:val="000000"/>
                <w:sz w:val="30"/>
                <w:szCs w:val="30"/>
              </w:rPr>
              <w:t>70</w:t>
            </w:r>
          </w:p>
        </w:tc>
        <w:tc>
          <w:tcPr>
            <w:tcW w:w="359" w:type="pct"/>
            <w:noWrap/>
            <w:tcMar>
              <w:top w:w="15" w:type="dxa"/>
              <w:left w:w="15" w:type="dxa"/>
              <w:right w:w="15" w:type="dxa"/>
            </w:tcMar>
          </w:tcPr>
          <w:p w:rsidR="007D0F34" w:rsidRPr="003E134F" w:rsidRDefault="007D0F34" w:rsidP="00760B3F">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631.</w:t>
            </w:r>
            <w:r w:rsidR="00760B3F">
              <w:rPr>
                <w:rFonts w:ascii="仿宋_GB2312" w:eastAsia="仿宋_GB2312" w:hAnsi="Calibri" w:cs="Calibri" w:hint="eastAsia"/>
                <w:color w:val="000000"/>
                <w:sz w:val="30"/>
                <w:szCs w:val="30"/>
              </w:rPr>
              <w:t>70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4</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2080505</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机关事业单位基本养老保险缴费支出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421.14</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421.14</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5</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2080506</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机关事业单位职业年金缴费支出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210.57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210.57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6</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住房保障支出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23248.37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6292.45</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16955.93</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7</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22101</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保障性安居工程支出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14424</w:t>
            </w:r>
            <w:r w:rsidR="00270FAA">
              <w:rPr>
                <w:rFonts w:ascii="仿宋_GB2312" w:eastAsia="仿宋_GB2312" w:hAnsi="Calibri" w:cs="Calibri" w:hint="eastAsia"/>
                <w:color w:val="000000"/>
                <w:sz w:val="30"/>
                <w:szCs w:val="30"/>
              </w:rPr>
              <w:t>.00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14424</w:t>
            </w:r>
            <w:r w:rsidR="00270FAA">
              <w:rPr>
                <w:rFonts w:ascii="仿宋_GB2312" w:eastAsia="仿宋_GB2312" w:hAnsi="Calibri" w:cs="Calibri" w:hint="eastAsia"/>
                <w:color w:val="000000"/>
                <w:sz w:val="30"/>
                <w:szCs w:val="30"/>
              </w:rPr>
              <w:t>.00</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8</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2210199</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其他保障性安居工程支出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14424</w:t>
            </w:r>
            <w:r w:rsidR="00270FAA">
              <w:rPr>
                <w:rFonts w:ascii="仿宋_GB2312" w:eastAsia="仿宋_GB2312" w:hAnsi="Calibri" w:cs="Calibri" w:hint="eastAsia"/>
                <w:color w:val="000000"/>
                <w:sz w:val="30"/>
                <w:szCs w:val="30"/>
              </w:rPr>
              <w:t>.00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14424</w:t>
            </w:r>
            <w:r w:rsidR="00270FAA">
              <w:rPr>
                <w:rFonts w:ascii="仿宋_GB2312" w:eastAsia="仿宋_GB2312" w:hAnsi="Calibri" w:cs="Calibri" w:hint="eastAsia"/>
                <w:color w:val="000000"/>
                <w:sz w:val="30"/>
                <w:szCs w:val="30"/>
              </w:rPr>
              <w:t>.00</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9</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22102</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住房改革支出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436.57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436.57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10</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2210201</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住房公积金</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436.57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436.57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11</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22103</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城乡社区住宅</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8387.8</w:t>
            </w:r>
            <w:r w:rsidR="007C2895">
              <w:rPr>
                <w:rFonts w:ascii="仿宋_GB2312" w:eastAsia="仿宋_GB2312" w:hAnsi="Calibri" w:cs="Calibri" w:hint="eastAsia"/>
                <w:color w:val="000000"/>
                <w:sz w:val="30"/>
                <w:szCs w:val="30"/>
              </w:rPr>
              <w:t>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5855.87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2531.93</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12</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2210302</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住房公积金管理</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8387.8</w:t>
            </w:r>
            <w:r w:rsidR="007C2895">
              <w:rPr>
                <w:rFonts w:ascii="仿宋_GB2312" w:eastAsia="仿宋_GB2312" w:hAnsi="Calibri" w:cs="Calibri" w:hint="eastAsia"/>
                <w:color w:val="000000"/>
                <w:sz w:val="30"/>
                <w:szCs w:val="30"/>
              </w:rPr>
              <w:t>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5855.87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2531.93</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bl>
    <w:p w:rsidR="001C3B56" w:rsidRDefault="001C3B56">
      <w:pPr>
        <w:jc w:val="center"/>
        <w:rPr>
          <w:rFonts w:ascii="仿宋_GB2312" w:eastAsia="仿宋_GB2312"/>
          <w:b/>
          <w:sz w:val="30"/>
          <w:szCs w:val="30"/>
        </w:rPr>
        <w:sectPr w:rsidR="001C3B56">
          <w:type w:val="continuous"/>
          <w:pgSz w:w="23757" w:h="16783" w:orient="landscape"/>
          <w:pgMar w:top="1797" w:right="567" w:bottom="1797" w:left="567" w:header="851" w:footer="992" w:gutter="0"/>
          <w:cols w:space="720"/>
          <w:docGrid w:linePitch="312" w:charSpace="640"/>
        </w:sectPr>
      </w:pPr>
    </w:p>
    <w:p w:rsidR="001C3B56" w:rsidRDefault="00A12C50">
      <w:pPr>
        <w:rPr>
          <w:rFonts w:ascii="仿宋_GB2312" w:eastAsia="仿宋_GB2312"/>
          <w:b/>
          <w:sz w:val="30"/>
          <w:szCs w:val="30"/>
        </w:rPr>
      </w:pPr>
      <w:r>
        <w:rPr>
          <w:rFonts w:ascii="仿宋_GB2312" w:eastAsia="仿宋_GB2312" w:hint="eastAsia"/>
          <w:b/>
          <w:sz w:val="30"/>
          <w:szCs w:val="3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4"/>
        <w:gridCol w:w="3893"/>
        <w:gridCol w:w="1240"/>
        <w:gridCol w:w="4873"/>
        <w:gridCol w:w="1240"/>
        <w:gridCol w:w="3269"/>
        <w:gridCol w:w="3586"/>
        <w:gridCol w:w="3898"/>
      </w:tblGrid>
      <w:tr w:rsidR="001C3B56">
        <w:trPr>
          <w:trHeight w:val="363"/>
          <w:tblHeader/>
        </w:trPr>
        <w:tc>
          <w:tcPr>
            <w:tcW w:w="5000" w:type="pct"/>
            <w:gridSpan w:val="8"/>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方正小标宋_GBK" w:hAnsi="仿宋_GB2312" w:cs="仿宋_GB2312"/>
                <w:color w:val="000000"/>
                <w:sz w:val="30"/>
                <w:szCs w:val="30"/>
              </w:rPr>
            </w:pPr>
            <w:r>
              <w:rPr>
                <w:rFonts w:ascii="方正小标宋_GBK" w:eastAsia="方正小标宋_GBK" w:hAnsi="方正小标宋_GBK" w:cs="方正小标宋_GBK" w:hint="eastAsia"/>
                <w:color w:val="000000"/>
                <w:sz w:val="44"/>
                <w:szCs w:val="44"/>
              </w:rPr>
              <w:lastRenderedPageBreak/>
              <w:t>2022年</w:t>
            </w:r>
            <w:r w:rsidR="00867E63">
              <w:rPr>
                <w:rFonts w:ascii="方正小标宋_GBK" w:eastAsia="方正小标宋_GBK" w:hAnsi="方正小标宋_GBK" w:cs="方正小标宋_GBK" w:hint="eastAsia"/>
                <w:color w:val="000000"/>
                <w:sz w:val="44"/>
                <w:szCs w:val="44"/>
              </w:rPr>
              <w:t>单位</w:t>
            </w:r>
            <w:r>
              <w:rPr>
                <w:rFonts w:ascii="方正小标宋_GBK" w:eastAsia="方正小标宋_GBK" w:hAnsi="方正小标宋_GBK" w:cs="方正小标宋_GBK" w:hint="eastAsia"/>
                <w:color w:val="000000"/>
                <w:sz w:val="44"/>
                <w:szCs w:val="44"/>
              </w:rPr>
              <w:t>预算财政拨款收支总表（表4）</w:t>
            </w:r>
          </w:p>
        </w:tc>
      </w:tr>
      <w:tr w:rsidR="001C3B56" w:rsidTr="008829D4">
        <w:trPr>
          <w:trHeight w:val="363"/>
          <w:tblHeader/>
        </w:trPr>
        <w:tc>
          <w:tcPr>
            <w:tcW w:w="4136" w:type="pct"/>
            <w:gridSpan w:val="7"/>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w:t>
            </w:r>
            <w:r w:rsidR="00867E63">
              <w:rPr>
                <w:rFonts w:ascii="仿宋_GB2312" w:eastAsia="仿宋_GB2312" w:hAnsi="仿宋_GB2312" w:cs="仿宋_GB2312" w:hint="eastAsia"/>
                <w:b/>
                <w:bCs/>
                <w:color w:val="000000"/>
                <w:kern w:val="0"/>
                <w:sz w:val="30"/>
                <w:szCs w:val="30"/>
              </w:rPr>
              <w:t>单位</w:t>
            </w:r>
            <w:r>
              <w:rPr>
                <w:rFonts w:ascii="仿宋_GB2312" w:eastAsia="仿宋_GB2312" w:hAnsi="仿宋_GB2312" w:cs="仿宋_GB2312" w:hint="eastAsia"/>
                <w:b/>
                <w:bCs/>
                <w:color w:val="000000"/>
                <w:kern w:val="0"/>
                <w:sz w:val="30"/>
                <w:szCs w:val="30"/>
              </w:rPr>
              <w:t>：</w:t>
            </w:r>
            <w:r w:rsidR="00D56A1E">
              <w:rPr>
                <w:rFonts w:ascii="仿宋_GB2312" w:eastAsia="仿宋_GB2312" w:hint="eastAsia"/>
                <w:b/>
                <w:sz w:val="30"/>
                <w:szCs w:val="30"/>
              </w:rPr>
              <w:t>青岛市住房公积金管理中心（青岛市住房资金管理中心）</w:t>
            </w:r>
            <w:r w:rsidR="00867E63">
              <w:rPr>
                <w:rFonts w:ascii="仿宋_GB2312" w:eastAsia="仿宋_GB2312" w:hint="eastAsia"/>
                <w:b/>
                <w:sz w:val="30"/>
                <w:szCs w:val="30"/>
              </w:rPr>
              <w:t>本级</w:t>
            </w:r>
          </w:p>
        </w:tc>
        <w:tc>
          <w:tcPr>
            <w:tcW w:w="864"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8829D4">
        <w:trPr>
          <w:trHeight w:val="363"/>
          <w:tblHeader/>
        </w:trPr>
        <w:tc>
          <w:tcPr>
            <w:tcW w:w="148"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1135"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收入</w:t>
            </w:r>
          </w:p>
        </w:tc>
        <w:tc>
          <w:tcPr>
            <w:tcW w:w="3717" w:type="pct"/>
            <w:gridSpan w:val="5"/>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w:t>
            </w:r>
          </w:p>
        </w:tc>
      </w:tr>
      <w:tr w:rsidR="001C3B56" w:rsidTr="008829D4">
        <w:trPr>
          <w:trHeight w:val="363"/>
          <w:tblHeader/>
        </w:trPr>
        <w:tc>
          <w:tcPr>
            <w:tcW w:w="148"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863"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w:t>
            </w:r>
          </w:p>
        </w:tc>
        <w:tc>
          <w:tcPr>
            <w:tcW w:w="271"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金额</w:t>
            </w:r>
          </w:p>
        </w:tc>
        <w:tc>
          <w:tcPr>
            <w:tcW w:w="1079"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w:t>
            </w:r>
          </w:p>
        </w:tc>
        <w:tc>
          <w:tcPr>
            <w:tcW w:w="25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725"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一般公共预算财政拨款</w:t>
            </w:r>
          </w:p>
        </w:tc>
        <w:tc>
          <w:tcPr>
            <w:tcW w:w="795"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政府性基金预算财政拨款</w:t>
            </w:r>
          </w:p>
        </w:tc>
        <w:tc>
          <w:tcPr>
            <w:tcW w:w="86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国有资本经营预算财政拨款</w:t>
            </w:r>
          </w:p>
        </w:tc>
      </w:tr>
      <w:tr w:rsidR="001C3B56" w:rsidTr="008829D4">
        <w:trPr>
          <w:trHeight w:val="363"/>
          <w:tblHeader/>
        </w:trPr>
        <w:tc>
          <w:tcPr>
            <w:tcW w:w="14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86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27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107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25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72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79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86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863"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一、一般公共预算拨款</w:t>
            </w:r>
          </w:p>
        </w:tc>
        <w:tc>
          <w:tcPr>
            <w:tcW w:w="271" w:type="pct"/>
            <w:noWrap/>
            <w:tcMar>
              <w:top w:w="15" w:type="dxa"/>
              <w:left w:w="15" w:type="dxa"/>
              <w:right w:w="15" w:type="dxa"/>
            </w:tcMar>
          </w:tcPr>
          <w:p w:rsidR="001C3B56" w:rsidRDefault="00E67C5E">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23880.08</w:t>
            </w: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一、一般公共服务支出</w:t>
            </w:r>
          </w:p>
        </w:tc>
        <w:tc>
          <w:tcPr>
            <w:tcW w:w="254"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9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863"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二、政府性基金预算拨款</w:t>
            </w: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二、外交支出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863"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三、国有资本经营预算拨款</w:t>
            </w: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三、国防支出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四、公共安全支出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五、教育支出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六、科学技术支出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七、文化旅游体育与传媒支出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8</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八、社会保障和就业支出</w:t>
            </w:r>
          </w:p>
        </w:tc>
        <w:tc>
          <w:tcPr>
            <w:tcW w:w="254" w:type="pct"/>
            <w:noWrap/>
            <w:tcMar>
              <w:top w:w="15" w:type="dxa"/>
              <w:left w:w="15" w:type="dxa"/>
              <w:right w:w="15" w:type="dxa"/>
            </w:tcMar>
          </w:tcPr>
          <w:p w:rsidR="001C3B56" w:rsidRDefault="008829D4">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631.70</w:t>
            </w:r>
          </w:p>
        </w:tc>
        <w:tc>
          <w:tcPr>
            <w:tcW w:w="725" w:type="pct"/>
            <w:noWrap/>
            <w:tcMar>
              <w:top w:w="15" w:type="dxa"/>
              <w:left w:w="15" w:type="dxa"/>
              <w:right w:w="15" w:type="dxa"/>
            </w:tcMar>
          </w:tcPr>
          <w:p w:rsidR="001C3B56" w:rsidRDefault="008829D4" w:rsidP="008829D4">
            <w:pPr>
              <w:widowControl/>
              <w:tabs>
                <w:tab w:val="left" w:pos="1170"/>
              </w:tabs>
              <w:textAlignment w:val="top"/>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ab/>
            </w:r>
            <w:r>
              <w:rPr>
                <w:rFonts w:ascii="仿宋_GB2312" w:eastAsia="仿宋_GB2312" w:hAnsi="仿宋_GB2312" w:cs="仿宋_GB2312" w:hint="eastAsia"/>
                <w:color w:val="000000"/>
                <w:sz w:val="30"/>
                <w:szCs w:val="30"/>
              </w:rPr>
              <w:t>631.70</w:t>
            </w: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9</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九、社会保险基金支出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10</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十、卫生健康支出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11</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十一、节能环保支出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12</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十二、城乡社区支出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13</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十三、农林水支出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14</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十四、交通运输支出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15</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十五、资源勘探工业信息等支出</w:t>
            </w:r>
          </w:p>
        </w:tc>
        <w:tc>
          <w:tcPr>
            <w:tcW w:w="254"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16</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十六、商业服务业等支出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17</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十七、金融支出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18</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十八、援助其他地区支出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19</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十九、自然资源海洋气象等支出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20</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二十、住房保障支出</w:t>
            </w:r>
          </w:p>
        </w:tc>
        <w:tc>
          <w:tcPr>
            <w:tcW w:w="254" w:type="pct"/>
            <w:noWrap/>
            <w:tcMar>
              <w:top w:w="15" w:type="dxa"/>
              <w:left w:w="15" w:type="dxa"/>
              <w:right w:w="15" w:type="dxa"/>
            </w:tcMar>
          </w:tcPr>
          <w:p w:rsidR="008829D4" w:rsidRPr="00D76F1C" w:rsidRDefault="008829D4">
            <w:pPr>
              <w:jc w:val="right"/>
              <w:rPr>
                <w:rFonts w:ascii="仿宋_GB2312" w:eastAsia="仿宋_GB2312" w:hAnsi="Calibri" w:cs="Calibri"/>
                <w:color w:val="000000"/>
                <w:sz w:val="30"/>
                <w:szCs w:val="30"/>
              </w:rPr>
            </w:pPr>
            <w:r w:rsidRPr="00D76F1C">
              <w:rPr>
                <w:rFonts w:ascii="仿宋_GB2312" w:eastAsia="仿宋_GB2312" w:hAnsi="Calibri" w:cs="Calibri" w:hint="eastAsia"/>
                <w:color w:val="000000"/>
                <w:sz w:val="30"/>
                <w:szCs w:val="30"/>
              </w:rPr>
              <w:t>23248.37</w:t>
            </w:r>
          </w:p>
        </w:tc>
        <w:tc>
          <w:tcPr>
            <w:tcW w:w="725" w:type="pct"/>
            <w:noWrap/>
            <w:tcMar>
              <w:top w:w="15" w:type="dxa"/>
              <w:left w:w="15" w:type="dxa"/>
              <w:right w:w="15" w:type="dxa"/>
            </w:tcMar>
          </w:tcPr>
          <w:p w:rsidR="008829D4" w:rsidRPr="00D76F1C" w:rsidRDefault="008829D4">
            <w:pPr>
              <w:jc w:val="right"/>
              <w:rPr>
                <w:rFonts w:ascii="仿宋_GB2312" w:eastAsia="仿宋_GB2312" w:hAnsi="Calibri" w:cs="Calibri"/>
                <w:color w:val="000000"/>
                <w:sz w:val="30"/>
                <w:szCs w:val="30"/>
              </w:rPr>
            </w:pPr>
            <w:r w:rsidRPr="00D76F1C">
              <w:rPr>
                <w:rFonts w:ascii="仿宋_GB2312" w:eastAsia="仿宋_GB2312" w:hAnsi="Calibri" w:cs="Calibri" w:hint="eastAsia"/>
                <w:color w:val="000000"/>
                <w:sz w:val="30"/>
                <w:szCs w:val="30"/>
              </w:rPr>
              <w:t>23248.37</w:t>
            </w: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21</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二十一、粮油物资储备支出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22</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二十二、国有资本经营预算支出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23</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二十三、灾害防治及应急管理支出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24</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二十四、预备费</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25</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二十五、其他支出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26</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二十六、转移性支出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lastRenderedPageBreak/>
              <w:t>27</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二十七、债务还本支出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28</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二十八、债务付息支出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29</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二十九、债务发行费用支出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30</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三十、抗</w:t>
            </w:r>
            <w:proofErr w:type="gramStart"/>
            <w:r>
              <w:rPr>
                <w:rFonts w:ascii="仿宋_GB2312" w:eastAsia="仿宋_GB2312" w:hAnsi="仿宋_GB2312" w:cs="仿宋_GB2312" w:hint="eastAsia"/>
                <w:color w:val="000000"/>
                <w:kern w:val="0"/>
                <w:sz w:val="30"/>
                <w:szCs w:val="30"/>
              </w:rPr>
              <w:t>疫</w:t>
            </w:r>
            <w:proofErr w:type="gramEnd"/>
            <w:r>
              <w:rPr>
                <w:rFonts w:ascii="仿宋_GB2312" w:eastAsia="仿宋_GB2312" w:hAnsi="仿宋_GB2312" w:cs="仿宋_GB2312" w:hint="eastAsia"/>
                <w:color w:val="000000"/>
                <w:kern w:val="0"/>
                <w:sz w:val="30"/>
                <w:szCs w:val="30"/>
              </w:rPr>
              <w:t>特别国债安排的支出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31</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本年收入合计</w:t>
            </w:r>
          </w:p>
        </w:tc>
        <w:tc>
          <w:tcPr>
            <w:tcW w:w="271"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23880.08</w:t>
            </w: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本年支出合计</w:t>
            </w:r>
          </w:p>
        </w:tc>
        <w:tc>
          <w:tcPr>
            <w:tcW w:w="254"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23880.08</w:t>
            </w:r>
          </w:p>
        </w:tc>
        <w:tc>
          <w:tcPr>
            <w:tcW w:w="725"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23880.08</w:t>
            </w: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32</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年初财政拨款结转和结余</w:t>
            </w: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年末财政拨款结转和结余</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33</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一、一般公共预算拨款</w:t>
            </w: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34</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二、政府性基金预算拨款</w:t>
            </w: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35</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三、国有资本经营预算拨款</w:t>
            </w: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36</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kern w:val="0"/>
                <w:sz w:val="30"/>
                <w:szCs w:val="30"/>
              </w:rPr>
              <w:t>收入总计</w:t>
            </w:r>
          </w:p>
        </w:tc>
        <w:tc>
          <w:tcPr>
            <w:tcW w:w="271"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23880.08</w:t>
            </w: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kern w:val="0"/>
                <w:sz w:val="30"/>
                <w:szCs w:val="30"/>
              </w:rPr>
              <w:t>支出总计</w:t>
            </w:r>
          </w:p>
        </w:tc>
        <w:tc>
          <w:tcPr>
            <w:tcW w:w="254"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23880.08</w:t>
            </w:r>
          </w:p>
        </w:tc>
        <w:tc>
          <w:tcPr>
            <w:tcW w:w="725"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23880.08</w:t>
            </w: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b/>
                <w:bCs/>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b/>
                <w:bCs/>
                <w:color w:val="000000"/>
                <w:sz w:val="30"/>
                <w:szCs w:val="30"/>
              </w:rPr>
            </w:pPr>
          </w:p>
        </w:tc>
      </w:tr>
    </w:tbl>
    <w:p w:rsidR="001C3B56" w:rsidRDefault="001C3B56">
      <w:pPr>
        <w:jc w:val="center"/>
        <w:rPr>
          <w:rFonts w:ascii="仿宋_GB2312" w:eastAsia="仿宋_GB2312"/>
          <w:b/>
          <w:sz w:val="30"/>
          <w:szCs w:val="30"/>
        </w:rPr>
      </w:pPr>
    </w:p>
    <w:p w:rsidR="001C3B56" w:rsidRDefault="001C3B56">
      <w:pPr>
        <w:rPr>
          <w:rFonts w:ascii="仿宋_GB2312" w:eastAsia="仿宋_GB2312" w:hAnsi="宋体" w:cs="宋体"/>
          <w:kern w:val="0"/>
          <w:szCs w:val="21"/>
        </w:rPr>
        <w:sectPr w:rsidR="001C3B56">
          <w:type w:val="continuous"/>
          <w:pgSz w:w="23757" w:h="16783" w:orient="landscape"/>
          <w:pgMar w:top="1797" w:right="567" w:bottom="1797" w:left="567" w:header="851" w:footer="992" w:gutter="0"/>
          <w:cols w:space="720"/>
          <w:docGrid w:linePitch="312" w:charSpace="640"/>
        </w:sectPr>
      </w:pPr>
    </w:p>
    <w:p w:rsidR="001C3B56" w:rsidRDefault="00A12C50">
      <w:pPr>
        <w:rPr>
          <w:rFonts w:ascii="仿宋_GB2312" w:eastAsia="仿宋_GB2312" w:hAnsi="宋体" w:cs="宋体"/>
          <w:kern w:val="0"/>
          <w:szCs w:val="21"/>
        </w:rPr>
      </w:pPr>
      <w:r>
        <w:rPr>
          <w:rFonts w:ascii="仿宋_GB2312" w:eastAsia="仿宋_GB2312" w:hAnsi="宋体" w:cs="宋体" w:hint="eastAsia"/>
          <w:kern w:val="0"/>
          <w:szCs w:val="21"/>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2"/>
        <w:gridCol w:w="1801"/>
        <w:gridCol w:w="6555"/>
        <w:gridCol w:w="1688"/>
        <w:gridCol w:w="1688"/>
        <w:gridCol w:w="1817"/>
        <w:gridCol w:w="2896"/>
        <w:gridCol w:w="2896"/>
      </w:tblGrid>
      <w:tr w:rsidR="001C3B56">
        <w:trPr>
          <w:trHeight w:val="360"/>
          <w:jc w:val="center"/>
        </w:trPr>
        <w:tc>
          <w:tcPr>
            <w:tcW w:w="5000" w:type="pct"/>
            <w:gridSpan w:val="8"/>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方正小标宋_GBK" w:eastAsia="方正小标宋_GBK" w:hAnsi="方正小标宋_GBK" w:cs="方正小标宋_GBK" w:hint="eastAsia"/>
                <w:color w:val="000000"/>
                <w:kern w:val="0"/>
                <w:sz w:val="44"/>
                <w:szCs w:val="44"/>
              </w:rPr>
              <w:lastRenderedPageBreak/>
              <w:t>2022年一般公共预算财政拨款支出表（表5）</w:t>
            </w:r>
          </w:p>
        </w:tc>
      </w:tr>
      <w:tr w:rsidR="001C3B56" w:rsidTr="00BC5FE8">
        <w:trPr>
          <w:trHeight w:val="360"/>
          <w:jc w:val="center"/>
        </w:trPr>
        <w:tc>
          <w:tcPr>
            <w:tcW w:w="4283" w:type="pct"/>
            <w:gridSpan w:val="7"/>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预算</w:t>
            </w:r>
            <w:r w:rsidR="00C33774">
              <w:rPr>
                <w:rFonts w:ascii="仿宋_GB2312" w:eastAsia="仿宋_GB2312" w:hAnsi="仿宋_GB2312" w:cs="仿宋_GB2312" w:hint="eastAsia"/>
                <w:color w:val="000000"/>
                <w:kern w:val="0"/>
                <w:sz w:val="30"/>
                <w:szCs w:val="30"/>
              </w:rPr>
              <w:t>单位</w:t>
            </w:r>
            <w:r>
              <w:rPr>
                <w:rFonts w:ascii="仿宋_GB2312" w:eastAsia="仿宋_GB2312" w:hAnsi="仿宋_GB2312" w:cs="仿宋_GB2312" w:hint="eastAsia"/>
                <w:color w:val="000000"/>
                <w:kern w:val="0"/>
                <w:sz w:val="30"/>
                <w:szCs w:val="30"/>
              </w:rPr>
              <w:t>：</w:t>
            </w:r>
            <w:r w:rsidR="00537DEA">
              <w:rPr>
                <w:rFonts w:ascii="仿宋_GB2312" w:eastAsia="仿宋_GB2312" w:hint="eastAsia"/>
                <w:b/>
                <w:sz w:val="30"/>
                <w:szCs w:val="30"/>
              </w:rPr>
              <w:t>青岛市住房公积金管理中心（青岛市住房资金管理中心）</w:t>
            </w:r>
            <w:r w:rsidR="00C33774">
              <w:rPr>
                <w:rFonts w:ascii="仿宋_GB2312" w:eastAsia="仿宋_GB2312" w:hint="eastAsia"/>
                <w:b/>
                <w:sz w:val="30"/>
                <w:szCs w:val="30"/>
              </w:rPr>
              <w:t>本级</w:t>
            </w:r>
          </w:p>
        </w:tc>
        <w:tc>
          <w:tcPr>
            <w:tcW w:w="717"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BC5FE8">
        <w:trPr>
          <w:trHeight w:val="360"/>
          <w:jc w:val="center"/>
        </w:trPr>
        <w:tc>
          <w:tcPr>
            <w:tcW w:w="211"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2069"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支出功能分类科目</w:t>
            </w:r>
          </w:p>
        </w:tc>
        <w:tc>
          <w:tcPr>
            <w:tcW w:w="418"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1585" w:type="pct"/>
            <w:gridSpan w:val="3"/>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基本支出</w:t>
            </w:r>
          </w:p>
        </w:tc>
        <w:tc>
          <w:tcPr>
            <w:tcW w:w="717"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项目支出</w:t>
            </w:r>
          </w:p>
        </w:tc>
      </w:tr>
      <w:tr w:rsidR="001C3B56" w:rsidTr="00BC5FE8">
        <w:trPr>
          <w:trHeight w:val="90"/>
          <w:jc w:val="center"/>
        </w:trPr>
        <w:tc>
          <w:tcPr>
            <w:tcW w:w="211"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44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1623"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418"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41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小计</w:t>
            </w:r>
          </w:p>
        </w:tc>
        <w:tc>
          <w:tcPr>
            <w:tcW w:w="45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人员经费</w:t>
            </w:r>
          </w:p>
        </w:tc>
        <w:tc>
          <w:tcPr>
            <w:tcW w:w="717"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公用经费</w:t>
            </w:r>
          </w:p>
        </w:tc>
        <w:tc>
          <w:tcPr>
            <w:tcW w:w="717"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r>
      <w:tr w:rsidR="001C3B56" w:rsidTr="00BC5FE8">
        <w:trPr>
          <w:trHeight w:val="360"/>
          <w:jc w:val="center"/>
        </w:trPr>
        <w:tc>
          <w:tcPr>
            <w:tcW w:w="21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44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162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41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41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45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717"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717"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1</w:t>
            </w:r>
          </w:p>
        </w:tc>
        <w:tc>
          <w:tcPr>
            <w:tcW w:w="446" w:type="pct"/>
            <w:noWrap/>
            <w:tcMar>
              <w:top w:w="15" w:type="dxa"/>
              <w:left w:w="15" w:type="dxa"/>
              <w:right w:w="15" w:type="dxa"/>
            </w:tcMar>
          </w:tcPr>
          <w:p w:rsidR="00C22DF7" w:rsidRPr="00005F57" w:rsidRDefault="00C22DF7">
            <w:pPr>
              <w:jc w:val="left"/>
              <w:rPr>
                <w:rFonts w:ascii="仿宋_GB2312" w:eastAsia="仿宋_GB2312" w:hAnsi="仿宋_GB2312" w:cs="仿宋_GB2312"/>
                <w:color w:val="000000"/>
                <w:sz w:val="30"/>
                <w:szCs w:val="30"/>
              </w:rPr>
            </w:pPr>
          </w:p>
        </w:tc>
        <w:tc>
          <w:tcPr>
            <w:tcW w:w="1623" w:type="pct"/>
            <w:noWrap/>
            <w:tcMar>
              <w:top w:w="15" w:type="dxa"/>
              <w:left w:w="15" w:type="dxa"/>
              <w:right w:w="15" w:type="dxa"/>
            </w:tcMar>
          </w:tcPr>
          <w:p w:rsidR="00C22DF7" w:rsidRPr="00005F57" w:rsidRDefault="00C22DF7">
            <w:pPr>
              <w:widowControl/>
              <w:jc w:val="left"/>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合计</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23880.08</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6924.15</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6580.42</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343.73</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16955.93</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2</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208</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社会保障和就业支出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3</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20805</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行政事业单位养老支出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4</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2080505</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机关事业单位基本养老保险缴费支出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421.14</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421.14</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421.14</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5</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2080506</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机关事业单位职业年金缴费支出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210.57</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210.57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210.57</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6</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住房保障支出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23248.37</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6292.45</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5948.72</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343.73</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16955.93</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7</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22101</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保障性安居工程支出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14424.00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14424.00</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8</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2210199</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其他保障性安居工程支出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14424.00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14424.00</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9</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22102</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住房改革支出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10</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2210201</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住房公积金</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11</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22103</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城乡社区住宅</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8387.80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5855.87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5512.14</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343.73</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2531.93</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12</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2210302</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住房公积金管理</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8387.80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5855.87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5512.14</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343.73</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2531.93</w:t>
            </w:r>
          </w:p>
        </w:tc>
      </w:tr>
    </w:tbl>
    <w:p w:rsidR="001C3B56" w:rsidRDefault="001C3B56">
      <w:pPr>
        <w:rPr>
          <w:rFonts w:ascii="仿宋_GB2312" w:eastAsia="仿宋_GB2312" w:hAnsi="宋体" w:cs="宋体"/>
          <w:kern w:val="0"/>
          <w:szCs w:val="21"/>
        </w:rPr>
        <w:sectPr w:rsidR="001C3B56">
          <w:type w:val="continuous"/>
          <w:pgSz w:w="23757" w:h="16783" w:orient="landscape"/>
          <w:pgMar w:top="567" w:right="1797" w:bottom="567" w:left="1797" w:header="851" w:footer="992" w:gutter="0"/>
          <w:cols w:space="720"/>
          <w:docGrid w:linePitch="312" w:charSpace="64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
        <w:gridCol w:w="1420"/>
        <w:gridCol w:w="4891"/>
        <w:gridCol w:w="1251"/>
        <w:gridCol w:w="2469"/>
        <w:gridCol w:w="2467"/>
      </w:tblGrid>
      <w:tr w:rsidR="00960757" w:rsidTr="00235D26">
        <w:trPr>
          <w:trHeight w:val="363"/>
          <w:tblHeader/>
        </w:trPr>
        <w:tc>
          <w:tcPr>
            <w:tcW w:w="5000" w:type="pct"/>
            <w:gridSpan w:val="6"/>
            <w:tcBorders>
              <w:top w:val="nil"/>
              <w:left w:val="nil"/>
              <w:bottom w:val="nil"/>
              <w:right w:val="nil"/>
            </w:tcBorders>
            <w:noWrap/>
            <w:tcMar>
              <w:top w:w="15" w:type="dxa"/>
              <w:left w:w="15" w:type="dxa"/>
              <w:right w:w="15" w:type="dxa"/>
            </w:tcMar>
            <w:vAlign w:val="center"/>
          </w:tcPr>
          <w:p w:rsidR="00960757" w:rsidRDefault="00960757" w:rsidP="00235D26">
            <w:pPr>
              <w:widowControl/>
              <w:jc w:val="center"/>
              <w:textAlignment w:val="center"/>
              <w:rPr>
                <w:rFonts w:ascii="仿宋_GB2312" w:eastAsia="仿宋_GB2312" w:hAnsi="仿宋_GB2312" w:cs="仿宋_GB2312"/>
                <w:color w:val="000000"/>
                <w:sz w:val="30"/>
                <w:szCs w:val="30"/>
              </w:rPr>
            </w:pPr>
            <w:r>
              <w:rPr>
                <w:rFonts w:ascii="方正小标宋_GBK" w:eastAsia="方正小标宋_GBK" w:hAnsi="方正小标宋_GBK" w:cs="方正小标宋_GBK" w:hint="eastAsia"/>
                <w:color w:val="000000"/>
                <w:kern w:val="0"/>
                <w:sz w:val="44"/>
                <w:szCs w:val="44"/>
              </w:rPr>
              <w:lastRenderedPageBreak/>
              <w:t>2022年一般公共预算基本支出表（部门经济分类）（表6）</w:t>
            </w:r>
          </w:p>
        </w:tc>
      </w:tr>
      <w:tr w:rsidR="00960757" w:rsidTr="00235D26">
        <w:trPr>
          <w:trHeight w:val="363"/>
          <w:tblHeader/>
        </w:trPr>
        <w:tc>
          <w:tcPr>
            <w:tcW w:w="4067" w:type="pct"/>
            <w:gridSpan w:val="5"/>
            <w:tcBorders>
              <w:top w:val="nil"/>
              <w:left w:val="nil"/>
              <w:bottom w:val="single" w:sz="4" w:space="0" w:color="auto"/>
              <w:right w:val="nil"/>
            </w:tcBorders>
            <w:noWrap/>
            <w:tcMar>
              <w:top w:w="15" w:type="dxa"/>
              <w:left w:w="15" w:type="dxa"/>
              <w:right w:w="15" w:type="dxa"/>
            </w:tcMar>
            <w:vAlign w:val="center"/>
          </w:tcPr>
          <w:p w:rsidR="00960757" w:rsidRDefault="00960757" w:rsidP="00235D26">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预算单位：</w:t>
            </w:r>
            <w:r>
              <w:rPr>
                <w:rFonts w:ascii="仿宋_GB2312" w:eastAsia="仿宋_GB2312" w:hint="eastAsia"/>
                <w:b/>
                <w:sz w:val="30"/>
                <w:szCs w:val="30"/>
              </w:rPr>
              <w:t>青岛市住房公积金管理中心（青岛市住房资金管理中心）本级</w:t>
            </w:r>
          </w:p>
        </w:tc>
        <w:tc>
          <w:tcPr>
            <w:tcW w:w="933" w:type="pct"/>
            <w:tcBorders>
              <w:top w:val="nil"/>
              <w:left w:val="nil"/>
              <w:bottom w:val="single" w:sz="4" w:space="0" w:color="auto"/>
              <w:right w:val="nil"/>
            </w:tcBorders>
            <w:noWrap/>
            <w:tcMar>
              <w:top w:w="15" w:type="dxa"/>
              <w:left w:w="15" w:type="dxa"/>
              <w:right w:w="15" w:type="dxa"/>
            </w:tcMar>
            <w:vAlign w:val="center"/>
          </w:tcPr>
          <w:p w:rsidR="00960757" w:rsidRDefault="00960757" w:rsidP="00235D26">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960757" w:rsidTr="00235D26">
        <w:trPr>
          <w:trHeight w:val="363"/>
          <w:tblHeader/>
        </w:trPr>
        <w:tc>
          <w:tcPr>
            <w:tcW w:w="273" w:type="pct"/>
            <w:vMerge w:val="restart"/>
            <w:tcBorders>
              <w:top w:val="single" w:sz="4" w:space="0" w:color="auto"/>
            </w:tcBorders>
            <w:noWrap/>
            <w:tcMar>
              <w:top w:w="15" w:type="dxa"/>
              <w:left w:w="15" w:type="dxa"/>
              <w:right w:w="15" w:type="dxa"/>
            </w:tcMar>
            <w:vAlign w:val="center"/>
          </w:tcPr>
          <w:p w:rsidR="00960757" w:rsidRDefault="00960757" w:rsidP="00235D26">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2387" w:type="pct"/>
            <w:gridSpan w:val="2"/>
            <w:tcBorders>
              <w:top w:val="single" w:sz="4" w:space="0" w:color="auto"/>
            </w:tcBorders>
            <w:noWrap/>
            <w:tcMar>
              <w:top w:w="15" w:type="dxa"/>
              <w:left w:w="15" w:type="dxa"/>
              <w:right w:w="15" w:type="dxa"/>
            </w:tcMar>
            <w:vAlign w:val="center"/>
          </w:tcPr>
          <w:p w:rsidR="00960757" w:rsidRDefault="00960757" w:rsidP="00235D26">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支出部门经济分类科目</w:t>
            </w:r>
          </w:p>
        </w:tc>
        <w:tc>
          <w:tcPr>
            <w:tcW w:w="2340" w:type="pct"/>
            <w:gridSpan w:val="3"/>
            <w:tcBorders>
              <w:top w:val="single" w:sz="4" w:space="0" w:color="auto"/>
            </w:tcBorders>
            <w:noWrap/>
            <w:tcMar>
              <w:top w:w="15" w:type="dxa"/>
              <w:left w:w="15" w:type="dxa"/>
              <w:right w:w="15" w:type="dxa"/>
            </w:tcMar>
            <w:vAlign w:val="center"/>
          </w:tcPr>
          <w:p w:rsidR="00960757" w:rsidRDefault="00960757" w:rsidP="00235D26">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一般公共预算基本支出</w:t>
            </w:r>
          </w:p>
        </w:tc>
      </w:tr>
      <w:tr w:rsidR="00960757" w:rsidTr="00235D26">
        <w:trPr>
          <w:trHeight w:val="363"/>
          <w:tblHeader/>
        </w:trPr>
        <w:tc>
          <w:tcPr>
            <w:tcW w:w="273" w:type="pct"/>
            <w:vMerge/>
            <w:noWrap/>
            <w:tcMar>
              <w:top w:w="15" w:type="dxa"/>
              <w:left w:w="15" w:type="dxa"/>
              <w:right w:w="15" w:type="dxa"/>
            </w:tcMar>
            <w:vAlign w:val="center"/>
          </w:tcPr>
          <w:p w:rsidR="00960757" w:rsidRDefault="00960757" w:rsidP="00235D26">
            <w:pPr>
              <w:jc w:val="center"/>
              <w:rPr>
                <w:rFonts w:ascii="黑体" w:eastAsia="黑体" w:hAnsi="黑体" w:cs="黑体"/>
                <w:color w:val="000000"/>
                <w:sz w:val="30"/>
                <w:szCs w:val="30"/>
              </w:rPr>
            </w:pPr>
          </w:p>
        </w:tc>
        <w:tc>
          <w:tcPr>
            <w:tcW w:w="537" w:type="pct"/>
            <w:noWrap/>
            <w:tcMar>
              <w:top w:w="15" w:type="dxa"/>
              <w:left w:w="15" w:type="dxa"/>
              <w:right w:w="15" w:type="dxa"/>
            </w:tcMar>
            <w:vAlign w:val="center"/>
          </w:tcPr>
          <w:p w:rsidR="00960757" w:rsidRDefault="00960757" w:rsidP="00235D26">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1850" w:type="pct"/>
            <w:noWrap/>
            <w:tcMar>
              <w:top w:w="15" w:type="dxa"/>
              <w:left w:w="15" w:type="dxa"/>
              <w:right w:w="15" w:type="dxa"/>
            </w:tcMar>
            <w:vAlign w:val="center"/>
          </w:tcPr>
          <w:p w:rsidR="00960757" w:rsidRDefault="00960757" w:rsidP="00235D26">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473" w:type="pct"/>
            <w:noWrap/>
            <w:tcMar>
              <w:top w:w="15" w:type="dxa"/>
              <w:left w:w="15" w:type="dxa"/>
              <w:right w:w="15" w:type="dxa"/>
            </w:tcMar>
            <w:vAlign w:val="center"/>
          </w:tcPr>
          <w:p w:rsidR="00960757" w:rsidRDefault="00960757" w:rsidP="00235D26">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934" w:type="pct"/>
            <w:noWrap/>
            <w:tcMar>
              <w:top w:w="15" w:type="dxa"/>
              <w:left w:w="15" w:type="dxa"/>
              <w:right w:w="15" w:type="dxa"/>
            </w:tcMar>
            <w:vAlign w:val="center"/>
          </w:tcPr>
          <w:p w:rsidR="00960757" w:rsidRDefault="00960757" w:rsidP="00235D26">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人员经费</w:t>
            </w:r>
          </w:p>
        </w:tc>
        <w:tc>
          <w:tcPr>
            <w:tcW w:w="933" w:type="pct"/>
            <w:noWrap/>
            <w:tcMar>
              <w:top w:w="15" w:type="dxa"/>
              <w:left w:w="15" w:type="dxa"/>
              <w:right w:w="15" w:type="dxa"/>
            </w:tcMar>
            <w:vAlign w:val="center"/>
          </w:tcPr>
          <w:p w:rsidR="00960757" w:rsidRDefault="00960757" w:rsidP="00235D26">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公用经费</w:t>
            </w:r>
          </w:p>
        </w:tc>
      </w:tr>
      <w:tr w:rsidR="00960757" w:rsidTr="00235D26">
        <w:trPr>
          <w:trHeight w:val="363"/>
          <w:tblHeader/>
        </w:trPr>
        <w:tc>
          <w:tcPr>
            <w:tcW w:w="273" w:type="pct"/>
            <w:noWrap/>
            <w:tcMar>
              <w:top w:w="15" w:type="dxa"/>
              <w:left w:w="15" w:type="dxa"/>
              <w:right w:w="15" w:type="dxa"/>
            </w:tcMar>
            <w:vAlign w:val="center"/>
          </w:tcPr>
          <w:p w:rsidR="00960757" w:rsidRDefault="00960757" w:rsidP="00235D26">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537" w:type="pct"/>
            <w:noWrap/>
            <w:tcMar>
              <w:top w:w="15" w:type="dxa"/>
              <w:left w:w="15" w:type="dxa"/>
              <w:right w:w="15" w:type="dxa"/>
            </w:tcMar>
            <w:vAlign w:val="center"/>
          </w:tcPr>
          <w:p w:rsidR="00960757" w:rsidRDefault="00960757" w:rsidP="00235D26">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1850" w:type="pct"/>
            <w:noWrap/>
            <w:tcMar>
              <w:top w:w="15" w:type="dxa"/>
              <w:left w:w="15" w:type="dxa"/>
              <w:right w:w="15" w:type="dxa"/>
            </w:tcMar>
            <w:vAlign w:val="center"/>
          </w:tcPr>
          <w:p w:rsidR="00960757" w:rsidRDefault="00960757" w:rsidP="00235D26">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473" w:type="pct"/>
            <w:noWrap/>
            <w:tcMar>
              <w:top w:w="15" w:type="dxa"/>
              <w:left w:w="15" w:type="dxa"/>
              <w:right w:w="15" w:type="dxa"/>
            </w:tcMar>
            <w:vAlign w:val="center"/>
          </w:tcPr>
          <w:p w:rsidR="00960757" w:rsidRDefault="00960757" w:rsidP="00235D26">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934" w:type="pct"/>
            <w:noWrap/>
            <w:tcMar>
              <w:top w:w="15" w:type="dxa"/>
              <w:left w:w="15" w:type="dxa"/>
              <w:right w:w="15" w:type="dxa"/>
            </w:tcMar>
            <w:vAlign w:val="center"/>
          </w:tcPr>
          <w:p w:rsidR="00960757" w:rsidRDefault="00960757" w:rsidP="00235D26">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933" w:type="pct"/>
            <w:noWrap/>
            <w:tcMar>
              <w:top w:w="15" w:type="dxa"/>
              <w:left w:w="15" w:type="dxa"/>
              <w:right w:w="15" w:type="dxa"/>
            </w:tcMar>
            <w:vAlign w:val="center"/>
          </w:tcPr>
          <w:p w:rsidR="00960757" w:rsidRDefault="00960757" w:rsidP="00235D26">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1</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合计</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6924.15</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6580.42</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343.73</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2</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工资福利支出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6516.07</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6516.07</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3</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30101</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基本工资</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1016.26</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1016.26</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4</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30102</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津贴补贴</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2017.32</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2017.32</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5</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30107</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绩效工资</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2076.47</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2076.47</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6</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30108</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机关事业单位基本养老保险缴费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421.14</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421.14</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7</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职业年金缴费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210.57</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210.57</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8</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30110</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职工基本医疗保险缴费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229.62</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229.62</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9</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30112</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其他社会保障缴费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19.74</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19.74</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10</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30113</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住房公积金</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436.57</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436.57</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11</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30199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其他工资福利支出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88.38</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88.38</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12</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商品和服务支出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402.63</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58.90</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343.73</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13</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30208</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取暖费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35.32</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35.32</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14</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30209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物业管理费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86.71</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86.71</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15</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30211</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差旅费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15.00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15.00</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16</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30212</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因公出国（境）费用</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2.60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2.60</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17</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30214</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租赁费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2.00</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18</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30215</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会议费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0.20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0.20</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19</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30217</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公务接待费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2.60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2.60</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20</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30226</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劳务费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18.70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18.70</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21</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30228</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工会经费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58.90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58.90</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22</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30229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福利费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20.00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20.00</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23</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30239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其他交通费用</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39.02</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39.02</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24</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30299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其他商品和服务支出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121.58</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121.58</w:t>
            </w: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25</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303</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对个人和家庭的补助</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5.45</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5.45</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26</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30305</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生活补助</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3.25</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3.25</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r w:rsidR="00960757" w:rsidRPr="00C06478" w:rsidTr="00235D26">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27</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30307</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医疗费补助</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2.19</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2.19</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60757" w:rsidRPr="00C06478" w:rsidRDefault="00960757" w:rsidP="00235D26">
            <w:pPr>
              <w:widowControl/>
              <w:jc w:val="right"/>
              <w:textAlignment w:val="top"/>
              <w:rPr>
                <w:rFonts w:ascii="仿宋_GB2312" w:eastAsia="仿宋_GB2312" w:hAnsi="仿宋_GB2312" w:cs="仿宋_GB2312"/>
                <w:color w:val="000000"/>
                <w:sz w:val="30"/>
                <w:szCs w:val="30"/>
              </w:rPr>
            </w:pPr>
          </w:p>
        </w:tc>
      </w:tr>
    </w:tbl>
    <w:p w:rsidR="00960757" w:rsidRDefault="00960757" w:rsidP="00960757">
      <w:pPr>
        <w:rPr>
          <w:rFonts w:ascii="仿宋_GB2312" w:eastAsia="仿宋_GB2312" w:hAnsi="宋体" w:cs="宋体"/>
          <w:kern w:val="0"/>
          <w:szCs w:val="21"/>
        </w:rPr>
      </w:pPr>
    </w:p>
    <w:p w:rsidR="001C3B56" w:rsidRDefault="001C3B56">
      <w:pPr>
        <w:rPr>
          <w:rFonts w:ascii="仿宋_GB2312" w:eastAsia="仿宋_GB2312" w:hAnsi="宋体" w:cs="宋体"/>
          <w:kern w:val="0"/>
          <w:szCs w:val="21"/>
        </w:rPr>
      </w:pPr>
    </w:p>
    <w:p w:rsidR="001C3B56" w:rsidRDefault="001C3B56">
      <w:pPr>
        <w:rPr>
          <w:rFonts w:ascii="仿宋_GB2312" w:eastAsia="仿宋_GB2312" w:hAnsi="宋体" w:cs="宋体"/>
          <w:kern w:val="0"/>
          <w:szCs w:val="21"/>
        </w:rPr>
      </w:pPr>
    </w:p>
    <w:p w:rsidR="001C3B56" w:rsidRDefault="001C3B56">
      <w:pPr>
        <w:rPr>
          <w:rFonts w:ascii="仿宋_GB2312" w:eastAsia="仿宋_GB2312" w:hAnsi="宋体" w:cs="宋体"/>
          <w:kern w:val="0"/>
          <w:sz w:val="30"/>
          <w:szCs w:val="30"/>
        </w:rPr>
      </w:pPr>
    </w:p>
    <w:p w:rsidR="001C3B56" w:rsidRDefault="001C3B56">
      <w:pPr>
        <w:rPr>
          <w:rFonts w:ascii="仿宋_GB2312" w:eastAsia="仿宋_GB2312" w:hAnsi="宋体" w:cs="宋体"/>
          <w:kern w:val="0"/>
          <w:sz w:val="30"/>
          <w:szCs w:val="30"/>
        </w:rPr>
        <w:sectPr w:rsidR="001C3B56">
          <w:type w:val="continuous"/>
          <w:pgSz w:w="16783" w:h="23757"/>
          <w:pgMar w:top="567" w:right="1797" w:bottom="567" w:left="1797" w:header="851" w:footer="992" w:gutter="0"/>
          <w:cols w:space="720"/>
          <w:docGrid w:linePitch="312" w:charSpace="640"/>
        </w:sectPr>
      </w:pPr>
    </w:p>
    <w:p w:rsidR="001C3B56" w:rsidRDefault="00A12C50">
      <w:pPr>
        <w:rPr>
          <w:rFonts w:ascii="仿宋_GB2312" w:eastAsia="仿宋_GB2312" w:hAnsi="宋体" w:cs="宋体"/>
          <w:kern w:val="0"/>
          <w:szCs w:val="21"/>
        </w:rPr>
      </w:pPr>
      <w:r>
        <w:rPr>
          <w:rFonts w:ascii="仿宋_GB2312" w:eastAsia="仿宋_GB2312" w:hAnsi="宋体" w:cs="宋体" w:hint="eastAsia"/>
          <w:kern w:val="0"/>
          <w:szCs w:val="21"/>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
        <w:gridCol w:w="1243"/>
        <w:gridCol w:w="5464"/>
        <w:gridCol w:w="1781"/>
        <w:gridCol w:w="1963"/>
        <w:gridCol w:w="2130"/>
      </w:tblGrid>
      <w:tr w:rsidR="001C3B56">
        <w:trPr>
          <w:trHeight w:val="363"/>
          <w:tblHeader/>
        </w:trPr>
        <w:tc>
          <w:tcPr>
            <w:tcW w:w="5000" w:type="pct"/>
            <w:gridSpan w:val="6"/>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方正小标宋_GBK" w:hAnsi="仿宋_GB2312" w:cs="仿宋_GB2312"/>
                <w:color w:val="000000"/>
                <w:sz w:val="30"/>
                <w:szCs w:val="30"/>
              </w:rPr>
            </w:pPr>
            <w:r>
              <w:rPr>
                <w:rFonts w:ascii="方正小标宋_GBK" w:eastAsia="方正小标宋_GBK" w:hAnsi="方正小标宋_GBK" w:cs="方正小标宋_GBK" w:hint="eastAsia"/>
                <w:color w:val="000000"/>
                <w:sz w:val="44"/>
                <w:szCs w:val="44"/>
              </w:rPr>
              <w:lastRenderedPageBreak/>
              <w:t>2022年一般公共预算基本支出表（政府经济分类）（表7）</w:t>
            </w:r>
          </w:p>
        </w:tc>
      </w:tr>
      <w:tr w:rsidR="001C3B56" w:rsidTr="005D580E">
        <w:trPr>
          <w:trHeight w:val="363"/>
          <w:tblHeader/>
        </w:trPr>
        <w:tc>
          <w:tcPr>
            <w:tcW w:w="3422" w:type="pct"/>
            <w:gridSpan w:val="4"/>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w:t>
            </w:r>
            <w:r w:rsidR="00DD0353">
              <w:rPr>
                <w:rFonts w:ascii="仿宋_GB2312" w:eastAsia="仿宋_GB2312" w:hAnsi="仿宋_GB2312" w:cs="仿宋_GB2312" w:hint="eastAsia"/>
                <w:b/>
                <w:bCs/>
                <w:color w:val="000000"/>
                <w:kern w:val="0"/>
                <w:sz w:val="30"/>
                <w:szCs w:val="30"/>
              </w:rPr>
              <w:t>单位</w:t>
            </w:r>
            <w:r>
              <w:rPr>
                <w:rFonts w:ascii="仿宋_GB2312" w:eastAsia="仿宋_GB2312" w:hAnsi="仿宋_GB2312" w:cs="仿宋_GB2312" w:hint="eastAsia"/>
                <w:b/>
                <w:bCs/>
                <w:color w:val="000000"/>
                <w:kern w:val="0"/>
                <w:sz w:val="30"/>
                <w:szCs w:val="30"/>
              </w:rPr>
              <w:t>：</w:t>
            </w:r>
            <w:r w:rsidR="00B4154B" w:rsidRPr="00DD0353">
              <w:rPr>
                <w:rFonts w:ascii="仿宋_GB2312" w:eastAsia="仿宋_GB2312" w:hint="eastAsia"/>
                <w:b/>
                <w:sz w:val="28"/>
                <w:szCs w:val="28"/>
              </w:rPr>
              <w:t>青岛市住房公积金管理中心（青岛市住房资金管理中心）</w:t>
            </w:r>
            <w:r w:rsidR="00DD0353" w:rsidRPr="00DD0353">
              <w:rPr>
                <w:rFonts w:ascii="仿宋_GB2312" w:eastAsia="仿宋_GB2312" w:hint="eastAsia"/>
                <w:b/>
                <w:sz w:val="28"/>
                <w:szCs w:val="28"/>
              </w:rPr>
              <w:t>本级</w:t>
            </w:r>
          </w:p>
        </w:tc>
        <w:tc>
          <w:tcPr>
            <w:tcW w:w="770" w:type="pct"/>
            <w:tcBorders>
              <w:top w:val="nil"/>
              <w:left w:val="nil"/>
              <w:bottom w:val="single" w:sz="4" w:space="0" w:color="auto"/>
              <w:right w:val="nil"/>
            </w:tcBorders>
            <w:noWrap/>
            <w:tcMar>
              <w:top w:w="15" w:type="dxa"/>
              <w:left w:w="15" w:type="dxa"/>
              <w:right w:w="15" w:type="dxa"/>
            </w:tcMar>
            <w:vAlign w:val="center"/>
          </w:tcPr>
          <w:p w:rsidR="001C3B56" w:rsidRDefault="001C3B56">
            <w:pPr>
              <w:widowControl/>
              <w:jc w:val="right"/>
              <w:textAlignment w:val="center"/>
              <w:rPr>
                <w:rFonts w:ascii="仿宋_GB2312" w:eastAsia="仿宋_GB2312" w:hAnsi="仿宋_GB2312" w:cs="仿宋_GB2312"/>
                <w:color w:val="000000"/>
                <w:sz w:val="30"/>
                <w:szCs w:val="30"/>
              </w:rPr>
            </w:pPr>
          </w:p>
        </w:tc>
        <w:tc>
          <w:tcPr>
            <w:tcW w:w="808"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5D580E">
        <w:trPr>
          <w:trHeight w:val="363"/>
          <w:tblHeader/>
        </w:trPr>
        <w:tc>
          <w:tcPr>
            <w:tcW w:w="23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2515"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政府经济分类科目</w:t>
            </w:r>
          </w:p>
        </w:tc>
        <w:tc>
          <w:tcPr>
            <w:tcW w:w="2246" w:type="pct"/>
            <w:gridSpan w:val="3"/>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一般公共预算基本支出</w:t>
            </w:r>
          </w:p>
        </w:tc>
      </w:tr>
      <w:tr w:rsidR="001C3B56" w:rsidTr="005D580E">
        <w:trPr>
          <w:trHeight w:val="363"/>
          <w:tblHeader/>
        </w:trPr>
        <w:tc>
          <w:tcPr>
            <w:tcW w:w="239"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46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2049"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66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77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人员经费</w:t>
            </w:r>
          </w:p>
        </w:tc>
        <w:tc>
          <w:tcPr>
            <w:tcW w:w="80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公用经费</w:t>
            </w:r>
          </w:p>
        </w:tc>
      </w:tr>
      <w:tr w:rsidR="001C3B56" w:rsidTr="005D580E">
        <w:trPr>
          <w:trHeight w:val="363"/>
          <w:tblHeader/>
        </w:trPr>
        <w:tc>
          <w:tcPr>
            <w:tcW w:w="23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46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204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66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77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80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466" w:type="pct"/>
            <w:noWrap/>
            <w:tcMar>
              <w:top w:w="15" w:type="dxa"/>
              <w:left w:w="15" w:type="dxa"/>
              <w:right w:w="15" w:type="dxa"/>
            </w:tcMar>
          </w:tcPr>
          <w:p w:rsidR="000F68AF" w:rsidRDefault="000F68AF">
            <w:pPr>
              <w:jc w:val="left"/>
              <w:rPr>
                <w:rFonts w:ascii="仿宋_GB2312" w:eastAsia="仿宋_GB2312" w:hAnsi="仿宋_GB2312" w:cs="仿宋_GB2312"/>
                <w:color w:val="000000"/>
                <w:sz w:val="30"/>
                <w:szCs w:val="30"/>
              </w:rPr>
            </w:pP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合计</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6924.15</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6580.4</w:t>
            </w:r>
            <w:r w:rsidR="009F6AD5" w:rsidRPr="0078451C">
              <w:rPr>
                <w:rFonts w:ascii="仿宋_GB2312" w:eastAsia="仿宋_GB2312" w:hAnsi="Calibri" w:cs="Calibri" w:hint="eastAsia"/>
                <w:color w:val="000000"/>
                <w:sz w:val="30"/>
                <w:szCs w:val="30"/>
              </w:rPr>
              <w:t>2</w:t>
            </w:r>
          </w:p>
        </w:tc>
        <w:tc>
          <w:tcPr>
            <w:tcW w:w="80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343.73</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505</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对事业单位经常性补助</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6918.70</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6574.97</w:t>
            </w:r>
          </w:p>
        </w:tc>
        <w:tc>
          <w:tcPr>
            <w:tcW w:w="80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343.73</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3</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50501</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工资福利支出</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6516.0</w:t>
            </w:r>
            <w:r w:rsidR="009F6AD5" w:rsidRPr="0078451C">
              <w:rPr>
                <w:rFonts w:ascii="仿宋_GB2312" w:eastAsia="仿宋_GB2312" w:hAnsi="Calibri" w:cs="Calibri" w:hint="eastAsia"/>
                <w:color w:val="000000"/>
                <w:sz w:val="30"/>
                <w:szCs w:val="30"/>
              </w:rPr>
              <w:t>7</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6516.0</w:t>
            </w:r>
            <w:r w:rsidR="009F6AD5" w:rsidRPr="0078451C">
              <w:rPr>
                <w:rFonts w:ascii="仿宋_GB2312" w:eastAsia="仿宋_GB2312" w:hAnsi="Calibri" w:cs="Calibri" w:hint="eastAsia"/>
                <w:color w:val="000000"/>
                <w:sz w:val="30"/>
                <w:szCs w:val="30"/>
              </w:rPr>
              <w:t>7</w:t>
            </w:r>
          </w:p>
        </w:tc>
        <w:tc>
          <w:tcPr>
            <w:tcW w:w="808" w:type="pct"/>
            <w:noWrap/>
            <w:tcMar>
              <w:top w:w="15" w:type="dxa"/>
              <w:left w:w="15" w:type="dxa"/>
              <w:right w:w="15" w:type="dxa"/>
            </w:tcMar>
          </w:tcPr>
          <w:p w:rsidR="000F68AF" w:rsidRPr="0078451C" w:rsidRDefault="000F68AF">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0</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50502</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商品和服务支出</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402.63</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58.90</w:t>
            </w:r>
          </w:p>
        </w:tc>
        <w:tc>
          <w:tcPr>
            <w:tcW w:w="80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343.73</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5</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509</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对个人和家庭的补助</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5.4</w:t>
            </w:r>
            <w:r w:rsidR="009F6AD5" w:rsidRPr="0078451C">
              <w:rPr>
                <w:rFonts w:ascii="仿宋_GB2312" w:eastAsia="仿宋_GB2312" w:hAnsi="Calibri" w:cs="Calibri" w:hint="eastAsia"/>
                <w:color w:val="000000"/>
                <w:sz w:val="30"/>
                <w:szCs w:val="30"/>
              </w:rPr>
              <w:t>5</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5.4</w:t>
            </w:r>
            <w:r w:rsidR="009F6AD5" w:rsidRPr="0078451C">
              <w:rPr>
                <w:rFonts w:ascii="仿宋_GB2312" w:eastAsia="仿宋_GB2312" w:hAnsi="Calibri" w:cs="Calibri" w:hint="eastAsia"/>
                <w:color w:val="000000"/>
                <w:sz w:val="30"/>
                <w:szCs w:val="30"/>
              </w:rPr>
              <w:t>5</w:t>
            </w:r>
          </w:p>
        </w:tc>
        <w:tc>
          <w:tcPr>
            <w:tcW w:w="808" w:type="pct"/>
            <w:noWrap/>
            <w:tcMar>
              <w:top w:w="15" w:type="dxa"/>
              <w:left w:w="15" w:type="dxa"/>
              <w:right w:w="15" w:type="dxa"/>
            </w:tcMar>
          </w:tcPr>
          <w:p w:rsidR="000F68AF" w:rsidRPr="0078451C" w:rsidRDefault="000F68AF">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0</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6</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50901</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社会福利和救助</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5.4</w:t>
            </w:r>
            <w:r w:rsidR="009F6AD5" w:rsidRPr="0078451C">
              <w:rPr>
                <w:rFonts w:ascii="仿宋_GB2312" w:eastAsia="仿宋_GB2312" w:hAnsi="Calibri" w:cs="Calibri" w:hint="eastAsia"/>
                <w:color w:val="000000"/>
                <w:sz w:val="30"/>
                <w:szCs w:val="30"/>
              </w:rPr>
              <w:t>5</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5.4</w:t>
            </w:r>
            <w:r w:rsidR="009F6AD5" w:rsidRPr="0078451C">
              <w:rPr>
                <w:rFonts w:ascii="仿宋_GB2312" w:eastAsia="仿宋_GB2312" w:hAnsi="Calibri" w:cs="Calibri" w:hint="eastAsia"/>
                <w:color w:val="000000"/>
                <w:sz w:val="30"/>
                <w:szCs w:val="30"/>
              </w:rPr>
              <w:t>5</w:t>
            </w:r>
          </w:p>
        </w:tc>
        <w:tc>
          <w:tcPr>
            <w:tcW w:w="808" w:type="pct"/>
            <w:noWrap/>
            <w:tcMar>
              <w:top w:w="15" w:type="dxa"/>
              <w:left w:w="15" w:type="dxa"/>
              <w:right w:w="15" w:type="dxa"/>
            </w:tcMar>
          </w:tcPr>
          <w:p w:rsidR="000F68AF" w:rsidRPr="0078451C" w:rsidRDefault="000F68AF">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0</w:t>
            </w:r>
          </w:p>
        </w:tc>
      </w:tr>
    </w:tbl>
    <w:p w:rsidR="001C3B56" w:rsidRDefault="001C3B56">
      <w:pPr>
        <w:rPr>
          <w:rFonts w:ascii="仿宋_GB2312" w:eastAsia="仿宋_GB2312" w:hAnsi="宋体" w:cs="宋体"/>
          <w:kern w:val="0"/>
          <w:szCs w:val="21"/>
        </w:rPr>
      </w:pPr>
    </w:p>
    <w:p w:rsidR="001C3B56" w:rsidRDefault="001C3B56">
      <w:pPr>
        <w:rPr>
          <w:rFonts w:ascii="仿宋_GB2312" w:eastAsia="仿宋_GB2312" w:hAnsi="宋体" w:cs="宋体"/>
          <w:kern w:val="0"/>
          <w:szCs w:val="21"/>
        </w:rPr>
      </w:pPr>
    </w:p>
    <w:p w:rsidR="001C3B56" w:rsidRDefault="001C3B56">
      <w:pPr>
        <w:rPr>
          <w:rFonts w:ascii="仿宋_GB2312" w:eastAsia="仿宋_GB2312" w:hAnsi="宋体" w:cs="宋体"/>
          <w:kern w:val="0"/>
          <w:szCs w:val="21"/>
        </w:rPr>
        <w:sectPr w:rsidR="001C3B56">
          <w:type w:val="continuous"/>
          <w:pgSz w:w="16783" w:h="23757"/>
          <w:pgMar w:top="567" w:right="1797" w:bottom="567" w:left="1797" w:header="851" w:footer="992" w:gutter="0"/>
          <w:cols w:space="720"/>
          <w:docGrid w:linePitch="312" w:charSpace="640"/>
        </w:sectPr>
      </w:pPr>
    </w:p>
    <w:p w:rsidR="001C3B56" w:rsidRDefault="001C3B56">
      <w:pPr>
        <w:rPr>
          <w:rFonts w:ascii="仿宋_GB2312" w:eastAsia="仿宋_GB2312" w:hAnsi="宋体" w:cs="宋体"/>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7"/>
        <w:gridCol w:w="2311"/>
        <w:gridCol w:w="9093"/>
        <w:gridCol w:w="2039"/>
        <w:gridCol w:w="4019"/>
        <w:gridCol w:w="4014"/>
      </w:tblGrid>
      <w:tr w:rsidR="001C3B56">
        <w:trPr>
          <w:trHeight w:val="360"/>
        </w:trPr>
        <w:tc>
          <w:tcPr>
            <w:tcW w:w="5000" w:type="pct"/>
            <w:gridSpan w:val="6"/>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方正小标宋_GBK" w:eastAsia="方正小标宋_GBK" w:hAnsi="方正小标宋_GBK" w:cs="方正小标宋_GBK" w:hint="eastAsia"/>
                <w:color w:val="000000"/>
                <w:sz w:val="44"/>
                <w:szCs w:val="44"/>
              </w:rPr>
              <w:t>2022年政府性基金预算财政拨款支出表（表8）</w:t>
            </w:r>
          </w:p>
        </w:tc>
      </w:tr>
      <w:tr w:rsidR="001C3B56">
        <w:trPr>
          <w:trHeight w:val="360"/>
        </w:trPr>
        <w:tc>
          <w:tcPr>
            <w:tcW w:w="4114" w:type="pct"/>
            <w:gridSpan w:val="5"/>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w:t>
            </w:r>
            <w:r w:rsidR="00C646A3">
              <w:rPr>
                <w:rFonts w:ascii="仿宋_GB2312" w:eastAsia="仿宋_GB2312" w:hAnsi="仿宋_GB2312" w:cs="仿宋_GB2312" w:hint="eastAsia"/>
                <w:b/>
                <w:bCs/>
                <w:color w:val="000000"/>
                <w:kern w:val="0"/>
                <w:sz w:val="30"/>
                <w:szCs w:val="30"/>
              </w:rPr>
              <w:t>单位</w:t>
            </w:r>
            <w:r>
              <w:rPr>
                <w:rFonts w:ascii="仿宋_GB2312" w:eastAsia="仿宋_GB2312" w:hAnsi="仿宋_GB2312" w:cs="仿宋_GB2312" w:hint="eastAsia"/>
                <w:b/>
                <w:bCs/>
                <w:color w:val="000000"/>
                <w:kern w:val="0"/>
                <w:sz w:val="30"/>
                <w:szCs w:val="30"/>
              </w:rPr>
              <w:t>：</w:t>
            </w:r>
            <w:r w:rsidR="0063153E">
              <w:rPr>
                <w:rFonts w:ascii="仿宋_GB2312" w:eastAsia="仿宋_GB2312" w:hint="eastAsia"/>
                <w:b/>
                <w:sz w:val="30"/>
                <w:szCs w:val="30"/>
              </w:rPr>
              <w:t>青岛市住房公积金管理中心（青岛市住房资金管理中心）</w:t>
            </w:r>
            <w:r w:rsidR="00C646A3">
              <w:rPr>
                <w:rFonts w:ascii="仿宋_GB2312" w:eastAsia="仿宋_GB2312" w:hint="eastAsia"/>
                <w:b/>
                <w:sz w:val="30"/>
                <w:szCs w:val="30"/>
              </w:rPr>
              <w:t>本级</w:t>
            </w:r>
          </w:p>
        </w:tc>
        <w:tc>
          <w:tcPr>
            <w:tcW w:w="885"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trPr>
          <w:trHeight w:val="360"/>
        </w:trPr>
        <w:tc>
          <w:tcPr>
            <w:tcW w:w="260"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2517"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支出功能分类科目</w:t>
            </w:r>
          </w:p>
        </w:tc>
        <w:tc>
          <w:tcPr>
            <w:tcW w:w="450"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885"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基本支出</w:t>
            </w:r>
          </w:p>
        </w:tc>
        <w:tc>
          <w:tcPr>
            <w:tcW w:w="885"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项目支出</w:t>
            </w:r>
          </w:p>
        </w:tc>
      </w:tr>
      <w:tr w:rsidR="001C3B56">
        <w:trPr>
          <w:trHeight w:val="360"/>
        </w:trPr>
        <w:tc>
          <w:tcPr>
            <w:tcW w:w="260"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51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2007"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450"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885"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885"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r>
      <w:tr w:rsidR="001C3B56">
        <w:trPr>
          <w:trHeight w:val="360"/>
        </w:trPr>
        <w:tc>
          <w:tcPr>
            <w:tcW w:w="26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51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2007"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45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88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88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r>
      <w:tr w:rsidR="001C3B56">
        <w:trPr>
          <w:trHeight w:val="330"/>
        </w:trPr>
        <w:tc>
          <w:tcPr>
            <w:tcW w:w="260"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510"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007"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合计</w:t>
            </w:r>
          </w:p>
        </w:tc>
        <w:tc>
          <w:tcPr>
            <w:tcW w:w="450"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r>
      <w:tr w:rsidR="001C3B56">
        <w:trPr>
          <w:trHeight w:val="330"/>
        </w:trPr>
        <w:tc>
          <w:tcPr>
            <w:tcW w:w="260"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510"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2007"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450"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r>
      <w:tr w:rsidR="001C3B56">
        <w:trPr>
          <w:trHeight w:val="330"/>
        </w:trPr>
        <w:tc>
          <w:tcPr>
            <w:tcW w:w="260"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510"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2007"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450"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r>
      <w:tr w:rsidR="001C3B56">
        <w:trPr>
          <w:trHeight w:val="330"/>
        </w:trPr>
        <w:tc>
          <w:tcPr>
            <w:tcW w:w="260"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510"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2007"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450"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r>
    </w:tbl>
    <w:p w:rsidR="001C3B56" w:rsidRDefault="001C3B56">
      <w:pPr>
        <w:rPr>
          <w:rFonts w:ascii="仿宋_GB2312" w:eastAsia="仿宋_GB2312" w:hAnsi="宋体" w:cs="宋体"/>
          <w:kern w:val="0"/>
          <w:szCs w:val="21"/>
        </w:rPr>
        <w:sectPr w:rsidR="001C3B56">
          <w:type w:val="continuous"/>
          <w:pgSz w:w="23757" w:h="16783" w:orient="landscape"/>
          <w:pgMar w:top="1797" w:right="567" w:bottom="1797" w:left="567" w:header="851" w:footer="992" w:gutter="0"/>
          <w:cols w:space="720"/>
          <w:docGrid w:linePitch="312" w:charSpace="640"/>
        </w:sectPr>
      </w:pPr>
    </w:p>
    <w:p w:rsidR="001C3B56" w:rsidRDefault="001C3B56">
      <w:pPr>
        <w:rPr>
          <w:rFonts w:ascii="仿宋_GB2312" w:eastAsia="仿宋_GB2312" w:hAnsi="宋体" w:cs="宋体"/>
          <w:kern w:val="0"/>
          <w:szCs w:val="21"/>
        </w:rPr>
      </w:pPr>
    </w:p>
    <w:p w:rsidR="001C3B56" w:rsidRDefault="00176E18">
      <w:pPr>
        <w:rPr>
          <w:rFonts w:ascii="仿宋_GB2312" w:eastAsia="仿宋_GB2312" w:hAnsi="宋体" w:cs="宋体"/>
          <w:kern w:val="0"/>
          <w:szCs w:val="21"/>
        </w:rPr>
      </w:pPr>
      <w:r>
        <w:rPr>
          <w:rFonts w:ascii="仿宋_GB2312" w:eastAsia="仿宋_GB2312" w:hAnsi="宋体" w:cs="宋体" w:hint="eastAsia"/>
          <w:kern w:val="0"/>
          <w:sz w:val="30"/>
          <w:szCs w:val="30"/>
        </w:rPr>
        <w:t>备</w:t>
      </w:r>
      <w:r w:rsidR="00A12C50">
        <w:rPr>
          <w:rFonts w:ascii="仿宋_GB2312" w:eastAsia="仿宋_GB2312" w:hAnsi="宋体" w:cs="宋体" w:hint="eastAsia"/>
          <w:kern w:val="0"/>
          <w:sz w:val="30"/>
          <w:szCs w:val="30"/>
        </w:rPr>
        <w:t>注：</w:t>
      </w:r>
      <w:r w:rsidR="003C357F">
        <w:rPr>
          <w:rFonts w:ascii="仿宋_GB2312" w:eastAsia="仿宋_GB2312" w:hAnsi="宋体" w:cs="宋体" w:hint="eastAsia"/>
          <w:kern w:val="0"/>
          <w:sz w:val="30"/>
          <w:szCs w:val="30"/>
        </w:rPr>
        <w:t>青岛市住房公积金管理中心</w:t>
      </w:r>
      <w:r w:rsidR="00D23057">
        <w:rPr>
          <w:rFonts w:ascii="仿宋_GB2312" w:eastAsia="仿宋_GB2312" w:hAnsi="宋体" w:cs="宋体" w:hint="eastAsia"/>
          <w:kern w:val="0"/>
          <w:sz w:val="30"/>
          <w:szCs w:val="30"/>
        </w:rPr>
        <w:t>（青岛市住房资金管理中心）</w:t>
      </w:r>
      <w:r w:rsidR="00A12C50">
        <w:rPr>
          <w:rFonts w:ascii="仿宋_GB2312" w:eastAsia="仿宋_GB2312" w:hAnsi="宋体" w:cs="宋体" w:hint="eastAsia"/>
          <w:kern w:val="0"/>
          <w:sz w:val="30"/>
          <w:szCs w:val="30"/>
        </w:rPr>
        <w:t>2022年无政府性基金预算财政拨款安排的支出</w:t>
      </w:r>
      <w:r w:rsidR="00A12C50">
        <w:rPr>
          <w:rFonts w:ascii="仿宋_GB2312" w:eastAsia="仿宋_GB2312" w:hAnsi="宋体" w:cs="宋体" w:hint="eastAsia"/>
          <w:kern w:val="0"/>
          <w:szCs w:val="2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9"/>
        <w:gridCol w:w="6932"/>
        <w:gridCol w:w="2474"/>
        <w:gridCol w:w="4173"/>
        <w:gridCol w:w="3960"/>
        <w:gridCol w:w="4245"/>
      </w:tblGrid>
      <w:tr w:rsidR="001C3B56">
        <w:trPr>
          <w:trHeight w:val="360"/>
        </w:trPr>
        <w:tc>
          <w:tcPr>
            <w:tcW w:w="5000" w:type="pct"/>
            <w:gridSpan w:val="6"/>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方正小标宋_GBK" w:eastAsia="方正小标宋_GBK" w:hAnsi="方正小标宋_GBK" w:cs="方正小标宋_GBK" w:hint="eastAsia"/>
                <w:color w:val="000000"/>
                <w:kern w:val="0"/>
                <w:sz w:val="44"/>
                <w:szCs w:val="44"/>
              </w:rPr>
              <w:lastRenderedPageBreak/>
              <w:t>2022年</w:t>
            </w:r>
            <w:r w:rsidR="007E30B0">
              <w:rPr>
                <w:rFonts w:ascii="方正小标宋_GBK" w:eastAsia="方正小标宋_GBK" w:hAnsi="方正小标宋_GBK" w:cs="方正小标宋_GBK" w:hint="eastAsia"/>
                <w:color w:val="000000"/>
                <w:kern w:val="0"/>
                <w:sz w:val="44"/>
                <w:szCs w:val="44"/>
              </w:rPr>
              <w:t>单位</w:t>
            </w:r>
            <w:r>
              <w:rPr>
                <w:rFonts w:ascii="方正小标宋_GBK" w:eastAsia="方正小标宋_GBK" w:hAnsi="方正小标宋_GBK" w:cs="方正小标宋_GBK" w:hint="eastAsia"/>
                <w:color w:val="000000"/>
                <w:kern w:val="0"/>
                <w:sz w:val="44"/>
                <w:szCs w:val="44"/>
              </w:rPr>
              <w:t>预算财政拨款“三公”经费预算表（表9）</w:t>
            </w:r>
          </w:p>
        </w:tc>
      </w:tr>
      <w:tr w:rsidR="001C3B56" w:rsidTr="00EA3C0F">
        <w:trPr>
          <w:trHeight w:val="360"/>
        </w:trPr>
        <w:tc>
          <w:tcPr>
            <w:tcW w:w="4063" w:type="pct"/>
            <w:gridSpan w:val="5"/>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w:t>
            </w:r>
            <w:r w:rsidR="007E30B0">
              <w:rPr>
                <w:rFonts w:ascii="仿宋_GB2312" w:eastAsia="仿宋_GB2312" w:hAnsi="仿宋_GB2312" w:cs="仿宋_GB2312" w:hint="eastAsia"/>
                <w:b/>
                <w:bCs/>
                <w:color w:val="000000"/>
                <w:kern w:val="0"/>
                <w:sz w:val="30"/>
                <w:szCs w:val="30"/>
              </w:rPr>
              <w:t>单位</w:t>
            </w:r>
            <w:r>
              <w:rPr>
                <w:rFonts w:ascii="仿宋_GB2312" w:eastAsia="仿宋_GB2312" w:hAnsi="仿宋_GB2312" w:cs="仿宋_GB2312" w:hint="eastAsia"/>
                <w:b/>
                <w:bCs/>
                <w:color w:val="000000"/>
                <w:kern w:val="0"/>
                <w:sz w:val="30"/>
                <w:szCs w:val="30"/>
              </w:rPr>
              <w:t>：</w:t>
            </w:r>
            <w:r w:rsidR="00075805">
              <w:rPr>
                <w:rFonts w:ascii="仿宋_GB2312" w:eastAsia="仿宋_GB2312" w:hint="eastAsia"/>
                <w:b/>
                <w:sz w:val="30"/>
                <w:szCs w:val="30"/>
              </w:rPr>
              <w:t>青岛市住房公积金管理中心（青岛市住房资金管理中心）</w:t>
            </w:r>
            <w:r w:rsidR="007E30B0">
              <w:rPr>
                <w:rFonts w:ascii="仿宋_GB2312" w:eastAsia="仿宋_GB2312" w:hint="eastAsia"/>
                <w:b/>
                <w:sz w:val="30"/>
                <w:szCs w:val="30"/>
              </w:rPr>
              <w:t>本级</w:t>
            </w:r>
          </w:p>
        </w:tc>
        <w:tc>
          <w:tcPr>
            <w:tcW w:w="937"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EA3C0F">
        <w:trPr>
          <w:trHeight w:val="360"/>
        </w:trPr>
        <w:tc>
          <w:tcPr>
            <w:tcW w:w="192" w:type="pct"/>
            <w:vMerge w:val="restart"/>
            <w:tcBorders>
              <w:top w:val="single" w:sz="4" w:space="0" w:color="auto"/>
              <w:bottom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1530" w:type="pct"/>
            <w:vMerge w:val="restart"/>
            <w:tcBorders>
              <w:top w:val="single" w:sz="4" w:space="0" w:color="auto"/>
              <w:bottom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w:t>
            </w:r>
          </w:p>
        </w:tc>
        <w:tc>
          <w:tcPr>
            <w:tcW w:w="3278" w:type="pct"/>
            <w:gridSpan w:val="4"/>
            <w:tcBorders>
              <w:top w:val="single" w:sz="4" w:space="0" w:color="auto"/>
              <w:bottom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资金性质</w:t>
            </w:r>
          </w:p>
        </w:tc>
      </w:tr>
      <w:tr w:rsidR="001C3B56" w:rsidTr="00EA3C0F">
        <w:trPr>
          <w:trHeight w:val="360"/>
        </w:trPr>
        <w:tc>
          <w:tcPr>
            <w:tcW w:w="192" w:type="pct"/>
            <w:vMerge/>
            <w:tcBorders>
              <w:top w:val="single" w:sz="4" w:space="0" w:color="auto"/>
            </w:tcBorders>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1530" w:type="pct"/>
            <w:vMerge/>
            <w:tcBorders>
              <w:top w:val="single" w:sz="4" w:space="0" w:color="auto"/>
            </w:tcBorders>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546" w:type="pc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921" w:type="pc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一般公共预算财政拨款</w:t>
            </w:r>
          </w:p>
        </w:tc>
        <w:tc>
          <w:tcPr>
            <w:tcW w:w="874" w:type="pc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政府性基金财政拨款</w:t>
            </w:r>
          </w:p>
        </w:tc>
        <w:tc>
          <w:tcPr>
            <w:tcW w:w="937" w:type="pc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国有资本经营预算财政拨款</w:t>
            </w:r>
          </w:p>
        </w:tc>
      </w:tr>
      <w:tr w:rsidR="001C3B56" w:rsidTr="00EA3C0F">
        <w:trPr>
          <w:trHeight w:val="360"/>
        </w:trPr>
        <w:tc>
          <w:tcPr>
            <w:tcW w:w="192"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153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54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92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87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937"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r>
      <w:tr w:rsidR="00EA3C0F" w:rsidTr="00EA3C0F">
        <w:trPr>
          <w:trHeight w:val="330"/>
        </w:trPr>
        <w:tc>
          <w:tcPr>
            <w:tcW w:w="19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1530" w:type="pct"/>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合计</w:t>
            </w:r>
          </w:p>
        </w:tc>
        <w:tc>
          <w:tcPr>
            <w:tcW w:w="546"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27.60</w:t>
            </w:r>
          </w:p>
        </w:tc>
        <w:tc>
          <w:tcPr>
            <w:tcW w:w="921"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27.60</w:t>
            </w:r>
          </w:p>
        </w:tc>
        <w:tc>
          <w:tcPr>
            <w:tcW w:w="874"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937"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EA3C0F">
        <w:trPr>
          <w:trHeight w:val="330"/>
        </w:trPr>
        <w:tc>
          <w:tcPr>
            <w:tcW w:w="19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1530" w:type="pct"/>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“三公”经费合计</w:t>
            </w:r>
          </w:p>
        </w:tc>
        <w:tc>
          <w:tcPr>
            <w:tcW w:w="546"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27.60</w:t>
            </w:r>
          </w:p>
        </w:tc>
        <w:tc>
          <w:tcPr>
            <w:tcW w:w="921"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27.60</w:t>
            </w:r>
          </w:p>
        </w:tc>
        <w:tc>
          <w:tcPr>
            <w:tcW w:w="874"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937"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EA3C0F">
        <w:trPr>
          <w:trHeight w:val="330"/>
        </w:trPr>
        <w:tc>
          <w:tcPr>
            <w:tcW w:w="19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1530" w:type="pct"/>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一、因公出国（境）费</w:t>
            </w:r>
          </w:p>
        </w:tc>
        <w:tc>
          <w:tcPr>
            <w:tcW w:w="546"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2.60</w:t>
            </w:r>
          </w:p>
        </w:tc>
        <w:tc>
          <w:tcPr>
            <w:tcW w:w="921"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2.60</w:t>
            </w:r>
          </w:p>
        </w:tc>
        <w:tc>
          <w:tcPr>
            <w:tcW w:w="874"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937"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EA3C0F">
        <w:trPr>
          <w:trHeight w:val="330"/>
        </w:trPr>
        <w:tc>
          <w:tcPr>
            <w:tcW w:w="19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1530" w:type="pct"/>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二、公务用车购置及运维费</w:t>
            </w:r>
          </w:p>
        </w:tc>
        <w:tc>
          <w:tcPr>
            <w:tcW w:w="546"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22.40</w:t>
            </w:r>
          </w:p>
        </w:tc>
        <w:tc>
          <w:tcPr>
            <w:tcW w:w="921"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22.40</w:t>
            </w:r>
          </w:p>
        </w:tc>
        <w:tc>
          <w:tcPr>
            <w:tcW w:w="874"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937"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EA3C0F">
        <w:trPr>
          <w:trHeight w:val="330"/>
        </w:trPr>
        <w:tc>
          <w:tcPr>
            <w:tcW w:w="19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1530" w:type="pct"/>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 xml:space="preserve">             其中:公务用车购置费</w:t>
            </w:r>
          </w:p>
        </w:tc>
        <w:tc>
          <w:tcPr>
            <w:tcW w:w="546"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p>
        </w:tc>
        <w:tc>
          <w:tcPr>
            <w:tcW w:w="921"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p>
        </w:tc>
        <w:tc>
          <w:tcPr>
            <w:tcW w:w="874"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937"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EA3C0F">
        <w:trPr>
          <w:trHeight w:val="330"/>
        </w:trPr>
        <w:tc>
          <w:tcPr>
            <w:tcW w:w="19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1530" w:type="pct"/>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 xml:space="preserve">             公务用车运行维护费</w:t>
            </w:r>
          </w:p>
        </w:tc>
        <w:tc>
          <w:tcPr>
            <w:tcW w:w="546"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22.40</w:t>
            </w:r>
          </w:p>
        </w:tc>
        <w:tc>
          <w:tcPr>
            <w:tcW w:w="921"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22.40</w:t>
            </w:r>
          </w:p>
        </w:tc>
        <w:tc>
          <w:tcPr>
            <w:tcW w:w="874"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937"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EA3C0F">
        <w:trPr>
          <w:trHeight w:val="330"/>
        </w:trPr>
        <w:tc>
          <w:tcPr>
            <w:tcW w:w="19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1530" w:type="pct"/>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三、公务接待费</w:t>
            </w:r>
          </w:p>
        </w:tc>
        <w:tc>
          <w:tcPr>
            <w:tcW w:w="546"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2.60</w:t>
            </w:r>
          </w:p>
        </w:tc>
        <w:tc>
          <w:tcPr>
            <w:tcW w:w="921" w:type="pct"/>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2.60</w:t>
            </w:r>
          </w:p>
        </w:tc>
        <w:tc>
          <w:tcPr>
            <w:tcW w:w="874"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937" w:type="pct"/>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bl>
    <w:p w:rsidR="001C3B56" w:rsidRDefault="00A12C50">
      <w:pPr>
        <w:jc w:val="left"/>
        <w:rPr>
          <w:rFonts w:ascii="黑体" w:eastAsia="黑体"/>
          <w:b/>
          <w:sz w:val="30"/>
          <w:szCs w:val="30"/>
        </w:rPr>
      </w:pPr>
      <w:r>
        <w:rPr>
          <w:rFonts w:ascii="仿宋_GB2312" w:eastAsia="仿宋_GB2312" w:hAnsi="宋体" w:cs="宋体" w:hint="eastAsia"/>
          <w:kern w:val="0"/>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86"/>
        <w:gridCol w:w="2531"/>
        <w:gridCol w:w="1073"/>
        <w:gridCol w:w="974"/>
        <w:gridCol w:w="928"/>
        <w:gridCol w:w="1603"/>
        <w:gridCol w:w="1585"/>
        <w:gridCol w:w="1345"/>
        <w:gridCol w:w="1123"/>
        <w:gridCol w:w="811"/>
        <w:gridCol w:w="1205"/>
        <w:gridCol w:w="1359"/>
        <w:gridCol w:w="1259"/>
        <w:gridCol w:w="3261"/>
      </w:tblGrid>
      <w:tr w:rsidR="00984FC1" w:rsidTr="00F01350">
        <w:trPr>
          <w:trHeight w:val="510"/>
          <w:jc w:val="center"/>
        </w:trPr>
        <w:tc>
          <w:tcPr>
            <w:tcW w:w="4760" w:type="pct"/>
            <w:gridSpan w:val="14"/>
            <w:tcBorders>
              <w:top w:val="nil"/>
              <w:left w:val="nil"/>
              <w:bottom w:val="nil"/>
              <w:right w:val="nil"/>
            </w:tcBorders>
            <w:noWrap/>
            <w:tcMar>
              <w:top w:w="10" w:type="dxa"/>
              <w:left w:w="10" w:type="dxa"/>
              <w:right w:w="10" w:type="dxa"/>
            </w:tcMar>
            <w:vAlign w:val="center"/>
          </w:tcPr>
          <w:p w:rsidR="00984FC1" w:rsidRDefault="00984FC1" w:rsidP="00F01350">
            <w:pPr>
              <w:widowControl/>
              <w:jc w:val="center"/>
              <w:textAlignment w:val="center"/>
              <w:rPr>
                <w:rFonts w:ascii="方正小标宋_GBK" w:eastAsia="方正小标宋_GBK" w:hAnsi="方正小标宋_GBK" w:cs="方正小标宋_GBK"/>
                <w:bCs/>
                <w:color w:val="000000"/>
                <w:sz w:val="44"/>
                <w:szCs w:val="44"/>
              </w:rPr>
            </w:pPr>
            <w:r>
              <w:rPr>
                <w:rFonts w:ascii="方正小标宋_GBK" w:eastAsia="方正小标宋_GBK" w:hAnsi="方正小标宋_GBK" w:cs="方正小标宋_GBK" w:hint="eastAsia"/>
                <w:bCs/>
                <w:color w:val="000000"/>
                <w:sz w:val="44"/>
                <w:szCs w:val="44"/>
              </w:rPr>
              <w:lastRenderedPageBreak/>
              <w:t>2022年政府采购预算表（表10）</w:t>
            </w:r>
          </w:p>
        </w:tc>
      </w:tr>
      <w:tr w:rsidR="00984FC1" w:rsidTr="00F01350">
        <w:trPr>
          <w:trHeight w:val="525"/>
          <w:jc w:val="center"/>
        </w:trPr>
        <w:tc>
          <w:tcPr>
            <w:tcW w:w="4760" w:type="pct"/>
            <w:gridSpan w:val="14"/>
            <w:tcBorders>
              <w:top w:val="nil"/>
              <w:left w:val="nil"/>
              <w:right w:val="nil"/>
            </w:tcBorders>
            <w:noWrap/>
            <w:tcMar>
              <w:top w:w="10" w:type="dxa"/>
              <w:left w:w="10" w:type="dxa"/>
              <w:right w:w="10" w:type="dxa"/>
            </w:tcMar>
            <w:vAlign w:val="center"/>
          </w:tcPr>
          <w:p w:rsidR="00984FC1" w:rsidRDefault="00984FC1" w:rsidP="00F01350">
            <w:pPr>
              <w:widowControl/>
              <w:ind w:right="1204"/>
              <w:textAlignment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预算</w:t>
            </w:r>
            <w:r w:rsidR="004051F6">
              <w:rPr>
                <w:rFonts w:ascii="仿宋_GB2312" w:eastAsia="仿宋_GB2312" w:hAnsi="仿宋_GB2312" w:cs="仿宋_GB2312" w:hint="eastAsia"/>
                <w:b/>
                <w:bCs/>
                <w:color w:val="000000"/>
                <w:kern w:val="0"/>
                <w:sz w:val="30"/>
                <w:szCs w:val="30"/>
              </w:rPr>
              <w:t>单位</w:t>
            </w:r>
            <w:r>
              <w:rPr>
                <w:rFonts w:ascii="仿宋_GB2312" w:eastAsia="仿宋_GB2312" w:hAnsi="仿宋_GB2312" w:cs="仿宋_GB2312" w:hint="eastAsia"/>
                <w:b/>
                <w:bCs/>
                <w:color w:val="000000"/>
                <w:kern w:val="0"/>
                <w:sz w:val="30"/>
                <w:szCs w:val="30"/>
              </w:rPr>
              <w:t>：</w:t>
            </w:r>
            <w:r>
              <w:rPr>
                <w:rFonts w:ascii="仿宋_GB2312" w:eastAsia="仿宋_GB2312" w:hint="eastAsia"/>
                <w:b/>
                <w:sz w:val="30"/>
                <w:szCs w:val="30"/>
              </w:rPr>
              <w:t>青岛市住房公积金管理中心（青岛市住房资金管理中心）</w:t>
            </w:r>
            <w:r w:rsidR="004051F6">
              <w:rPr>
                <w:rFonts w:ascii="仿宋_GB2312" w:eastAsia="仿宋_GB2312" w:hint="eastAsia"/>
                <w:b/>
                <w:sz w:val="30"/>
                <w:szCs w:val="30"/>
              </w:rPr>
              <w:t>本级</w:t>
            </w:r>
            <w:bookmarkStart w:id="0" w:name="_GoBack"/>
            <w:bookmarkEnd w:id="0"/>
            <w:r>
              <w:rPr>
                <w:rFonts w:ascii="仿宋_GB2312" w:eastAsia="仿宋_GB2312" w:hint="eastAsia"/>
                <w:b/>
                <w:sz w:val="30"/>
                <w:szCs w:val="30"/>
              </w:rPr>
              <w:t xml:space="preserve">                                                             </w:t>
            </w:r>
            <w:r>
              <w:rPr>
                <w:rFonts w:ascii="仿宋_GB2312" w:eastAsia="仿宋_GB2312" w:hAnsi="仿宋_GB2312" w:cs="仿宋_GB2312" w:hint="eastAsia"/>
                <w:color w:val="000000"/>
                <w:kern w:val="0"/>
                <w:sz w:val="30"/>
                <w:szCs w:val="30"/>
              </w:rPr>
              <w:t>金额单位：万元</w:t>
            </w:r>
          </w:p>
        </w:tc>
      </w:tr>
      <w:tr w:rsidR="00984FC1" w:rsidTr="00F01350">
        <w:trPr>
          <w:trHeight w:val="398"/>
          <w:jc w:val="center"/>
        </w:trPr>
        <w:tc>
          <w:tcPr>
            <w:tcW w:w="754" w:type="pct"/>
            <w:vMerge w:val="restar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功能科目编码及名称</w:t>
            </w:r>
          </w:p>
        </w:tc>
        <w:tc>
          <w:tcPr>
            <w:tcW w:w="532" w:type="pct"/>
            <w:vMerge w:val="restart"/>
            <w:tcMar>
              <w:top w:w="10" w:type="dxa"/>
              <w:left w:w="10" w:type="dxa"/>
              <w:right w:w="10" w:type="dxa"/>
            </w:tcMar>
            <w:vAlign w:val="center"/>
          </w:tcPr>
          <w:p w:rsidR="00984FC1" w:rsidRDefault="00984FC1" w:rsidP="00F01350">
            <w:pPr>
              <w:widowControl/>
              <w:tabs>
                <w:tab w:val="left" w:pos="3521"/>
              </w:tabs>
              <w:jc w:val="center"/>
              <w:textAlignment w:val="center"/>
              <w:rPr>
                <w:rFonts w:ascii="黑体" w:eastAsia="黑体" w:hAnsi="黑体" w:cs="黑体"/>
                <w:color w:val="000000"/>
                <w:sz w:val="30"/>
                <w:szCs w:val="30"/>
              </w:rPr>
            </w:pPr>
            <w:r>
              <w:rPr>
                <w:rFonts w:ascii="黑体" w:eastAsia="黑体" w:hAnsi="黑体" w:cs="黑体" w:hint="eastAsia"/>
                <w:color w:val="000000"/>
                <w:sz w:val="30"/>
                <w:szCs w:val="30"/>
              </w:rPr>
              <w:t>采购品目</w:t>
            </w:r>
          </w:p>
        </w:tc>
        <w:tc>
          <w:tcPr>
            <w:tcW w:w="226" w:type="pct"/>
            <w:vMerge w:val="restart"/>
            <w:tcMar>
              <w:top w:w="10" w:type="dxa"/>
              <w:left w:w="10" w:type="dxa"/>
              <w:right w:w="10" w:type="dxa"/>
            </w:tcMar>
            <w:vAlign w:val="center"/>
          </w:tcPr>
          <w:p w:rsidR="00984FC1" w:rsidRDefault="00984FC1" w:rsidP="00F01350">
            <w:pPr>
              <w:widowControl/>
              <w:tabs>
                <w:tab w:val="left" w:pos="3521"/>
              </w:tabs>
              <w:jc w:val="center"/>
              <w:textAlignment w:val="center"/>
              <w:rPr>
                <w:rFonts w:ascii="黑体" w:eastAsia="黑体" w:hAnsi="黑体" w:cs="黑体"/>
                <w:color w:val="000000"/>
                <w:sz w:val="30"/>
                <w:szCs w:val="30"/>
              </w:rPr>
            </w:pPr>
            <w:r>
              <w:rPr>
                <w:rFonts w:ascii="黑体" w:eastAsia="黑体" w:hAnsi="黑体" w:cs="黑体" w:hint="eastAsia"/>
                <w:color w:val="000000"/>
                <w:sz w:val="30"/>
                <w:szCs w:val="30"/>
              </w:rPr>
              <w:t>采购类别</w:t>
            </w:r>
          </w:p>
        </w:tc>
        <w:tc>
          <w:tcPr>
            <w:tcW w:w="2563" w:type="pct"/>
            <w:gridSpan w:val="10"/>
            <w:noWrap/>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资     金     来     源</w:t>
            </w:r>
          </w:p>
        </w:tc>
        <w:tc>
          <w:tcPr>
            <w:tcW w:w="685" w:type="pct"/>
            <w:vMerge w:val="restart"/>
            <w:noWrap/>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kern w:val="0"/>
                <w:sz w:val="30"/>
                <w:szCs w:val="30"/>
              </w:rPr>
            </w:pPr>
            <w:r>
              <w:rPr>
                <w:rFonts w:ascii="黑体" w:eastAsia="黑体" w:hAnsi="黑体" w:cs="黑体" w:hint="eastAsia"/>
                <w:color w:val="000000"/>
                <w:sz w:val="30"/>
                <w:szCs w:val="30"/>
              </w:rPr>
              <w:t>中小</w:t>
            </w:r>
            <w:proofErr w:type="gramStart"/>
            <w:r>
              <w:rPr>
                <w:rFonts w:ascii="黑体" w:eastAsia="黑体" w:hAnsi="黑体" w:cs="黑体" w:hint="eastAsia"/>
                <w:color w:val="000000"/>
                <w:sz w:val="30"/>
                <w:szCs w:val="30"/>
              </w:rPr>
              <w:t>微企业</w:t>
            </w:r>
            <w:proofErr w:type="gramEnd"/>
            <w:r>
              <w:rPr>
                <w:rFonts w:ascii="黑体" w:eastAsia="黑体" w:hAnsi="黑体" w:cs="黑体" w:hint="eastAsia"/>
                <w:color w:val="000000"/>
                <w:sz w:val="30"/>
                <w:szCs w:val="30"/>
              </w:rPr>
              <w:t>预留份额</w:t>
            </w:r>
          </w:p>
        </w:tc>
      </w:tr>
      <w:tr w:rsidR="00984FC1" w:rsidTr="00F01350">
        <w:trPr>
          <w:trHeight w:val="398"/>
          <w:jc w:val="center"/>
        </w:trPr>
        <w:tc>
          <w:tcPr>
            <w:tcW w:w="754" w:type="pct"/>
            <w:vMerge/>
            <w:tcMar>
              <w:top w:w="10" w:type="dxa"/>
              <w:left w:w="10" w:type="dxa"/>
              <w:right w:w="10" w:type="dxa"/>
            </w:tcMar>
            <w:vAlign w:val="center"/>
          </w:tcPr>
          <w:p w:rsidR="00984FC1" w:rsidRDefault="00984FC1" w:rsidP="00F01350">
            <w:pPr>
              <w:widowControl/>
              <w:textAlignment w:val="center"/>
              <w:rPr>
                <w:rFonts w:ascii="黑体" w:eastAsia="黑体" w:hAnsi="黑体" w:cs="黑体"/>
                <w:color w:val="000000"/>
                <w:sz w:val="30"/>
                <w:szCs w:val="30"/>
              </w:rPr>
            </w:pPr>
          </w:p>
        </w:tc>
        <w:tc>
          <w:tcPr>
            <w:tcW w:w="532"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226"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205" w:type="pct"/>
            <w:vMerge w:val="restar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1148" w:type="pct"/>
            <w:gridSpan w:val="4"/>
            <w:noWrap/>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财政拨款</w:t>
            </w:r>
          </w:p>
        </w:tc>
        <w:tc>
          <w:tcPr>
            <w:tcW w:w="236" w:type="pct"/>
            <w:vMerge w:val="restar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财政专户管理资金</w:t>
            </w:r>
          </w:p>
        </w:tc>
        <w:tc>
          <w:tcPr>
            <w:tcW w:w="170" w:type="pct"/>
            <w:vMerge w:val="restar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单位资金</w:t>
            </w:r>
          </w:p>
        </w:tc>
        <w:tc>
          <w:tcPr>
            <w:tcW w:w="253" w:type="pct"/>
            <w:vMerge w:val="restar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使用非财政拨款结余</w:t>
            </w:r>
          </w:p>
        </w:tc>
        <w:tc>
          <w:tcPr>
            <w:tcW w:w="551" w:type="pct"/>
            <w:gridSpan w:val="2"/>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上年结转</w:t>
            </w:r>
          </w:p>
        </w:tc>
        <w:tc>
          <w:tcPr>
            <w:tcW w:w="685" w:type="pct"/>
            <w:vMerge/>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kern w:val="0"/>
                <w:sz w:val="30"/>
                <w:szCs w:val="30"/>
              </w:rPr>
            </w:pPr>
          </w:p>
        </w:tc>
      </w:tr>
      <w:tr w:rsidR="00984FC1" w:rsidTr="00F01350">
        <w:trPr>
          <w:trHeight w:val="638"/>
          <w:jc w:val="center"/>
        </w:trPr>
        <w:tc>
          <w:tcPr>
            <w:tcW w:w="754"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532"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226"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205"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195" w:type="pc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小计</w:t>
            </w:r>
          </w:p>
        </w:tc>
        <w:tc>
          <w:tcPr>
            <w:tcW w:w="337" w:type="pc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kern w:val="0"/>
                <w:sz w:val="30"/>
                <w:szCs w:val="30"/>
              </w:rPr>
            </w:pPr>
            <w:r>
              <w:rPr>
                <w:rFonts w:ascii="黑体" w:eastAsia="黑体" w:hAnsi="黑体" w:cs="黑体" w:hint="eastAsia"/>
                <w:color w:val="000000"/>
                <w:kern w:val="0"/>
                <w:sz w:val="30"/>
                <w:szCs w:val="30"/>
              </w:rPr>
              <w:t>一般公共</w:t>
            </w:r>
          </w:p>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预算</w:t>
            </w:r>
          </w:p>
        </w:tc>
        <w:tc>
          <w:tcPr>
            <w:tcW w:w="333" w:type="pc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政府性基金预算</w:t>
            </w:r>
          </w:p>
        </w:tc>
        <w:tc>
          <w:tcPr>
            <w:tcW w:w="283" w:type="pc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国有资本经营预算</w:t>
            </w:r>
          </w:p>
        </w:tc>
        <w:tc>
          <w:tcPr>
            <w:tcW w:w="236"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170"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253" w:type="pct"/>
            <w:vMerge/>
            <w:tcMar>
              <w:top w:w="10" w:type="dxa"/>
              <w:left w:w="10" w:type="dxa"/>
              <w:right w:w="10" w:type="dxa"/>
            </w:tcMar>
            <w:vAlign w:val="center"/>
          </w:tcPr>
          <w:p w:rsidR="00984FC1" w:rsidRDefault="00984FC1" w:rsidP="00F01350">
            <w:pPr>
              <w:jc w:val="center"/>
              <w:rPr>
                <w:rFonts w:ascii="黑体" w:eastAsia="黑体" w:hAnsi="黑体" w:cs="黑体"/>
                <w:color w:val="000000"/>
                <w:sz w:val="30"/>
                <w:szCs w:val="30"/>
              </w:rPr>
            </w:pPr>
          </w:p>
        </w:tc>
        <w:tc>
          <w:tcPr>
            <w:tcW w:w="286" w:type="pc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上年结转</w:t>
            </w:r>
          </w:p>
        </w:tc>
        <w:tc>
          <w:tcPr>
            <w:tcW w:w="265" w:type="pct"/>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其中：财政拨款结转</w:t>
            </w:r>
          </w:p>
        </w:tc>
        <w:tc>
          <w:tcPr>
            <w:tcW w:w="685" w:type="pct"/>
            <w:vMerge/>
            <w:tcMar>
              <w:top w:w="10" w:type="dxa"/>
              <w:left w:w="10" w:type="dxa"/>
              <w:right w:w="10" w:type="dxa"/>
            </w:tcMar>
            <w:vAlign w:val="center"/>
          </w:tcPr>
          <w:p w:rsidR="00984FC1" w:rsidRDefault="00984FC1" w:rsidP="00F01350">
            <w:pPr>
              <w:widowControl/>
              <w:jc w:val="center"/>
              <w:textAlignment w:val="center"/>
              <w:rPr>
                <w:rFonts w:ascii="黑体" w:eastAsia="黑体" w:hAnsi="黑体" w:cs="黑体"/>
                <w:color w:val="000000"/>
                <w:kern w:val="0"/>
                <w:sz w:val="30"/>
                <w:szCs w:val="30"/>
              </w:rPr>
            </w:pPr>
          </w:p>
        </w:tc>
      </w:tr>
      <w:tr w:rsidR="00984FC1" w:rsidRPr="00A63C3A" w:rsidTr="00F01350">
        <w:trPr>
          <w:trHeight w:val="557"/>
          <w:jc w:val="center"/>
        </w:trPr>
        <w:tc>
          <w:tcPr>
            <w:tcW w:w="1512" w:type="pct"/>
            <w:gridSpan w:val="3"/>
            <w:tcMar>
              <w:top w:w="10" w:type="dxa"/>
              <w:left w:w="10" w:type="dxa"/>
              <w:right w:w="10" w:type="dxa"/>
            </w:tcMar>
          </w:tcPr>
          <w:p w:rsidR="00984FC1" w:rsidRPr="00A63C3A" w:rsidRDefault="00984FC1" w:rsidP="00F01350">
            <w:pPr>
              <w:rPr>
                <w:rFonts w:ascii="Calibri" w:hAnsi="Calibri" w:cs="Calibri"/>
                <w:b/>
                <w:color w:val="000000"/>
                <w:sz w:val="24"/>
              </w:rPr>
            </w:pPr>
            <w:r w:rsidRPr="00A63C3A">
              <w:rPr>
                <w:rFonts w:ascii="Calibri" w:hAnsi="Calibri" w:cs="Calibri"/>
                <w:b/>
                <w:color w:val="000000"/>
                <w:sz w:val="24"/>
              </w:rPr>
              <w:t>合计</w:t>
            </w:r>
          </w:p>
        </w:tc>
        <w:tc>
          <w:tcPr>
            <w:tcW w:w="205" w:type="pct"/>
            <w:tcMar>
              <w:top w:w="10" w:type="dxa"/>
              <w:left w:w="10" w:type="dxa"/>
              <w:right w:w="10" w:type="dxa"/>
            </w:tcMar>
          </w:tcPr>
          <w:p w:rsidR="00984FC1" w:rsidRPr="00A63C3A" w:rsidRDefault="00984FC1" w:rsidP="00F01350">
            <w:pPr>
              <w:jc w:val="center"/>
              <w:rPr>
                <w:rFonts w:ascii="Calibri" w:hAnsi="Calibri" w:cs="Calibri"/>
                <w:b/>
                <w:color w:val="000000"/>
                <w:sz w:val="24"/>
              </w:rPr>
            </w:pPr>
            <w:r w:rsidRPr="00A63C3A">
              <w:rPr>
                <w:rFonts w:ascii="Calibri" w:hAnsi="Calibri" w:cs="Calibri" w:hint="eastAsia"/>
                <w:b/>
                <w:color w:val="000000"/>
                <w:sz w:val="24"/>
              </w:rPr>
              <w:t>1761.97</w:t>
            </w:r>
          </w:p>
        </w:tc>
        <w:tc>
          <w:tcPr>
            <w:tcW w:w="195" w:type="pct"/>
            <w:tcMar>
              <w:top w:w="10" w:type="dxa"/>
              <w:left w:w="10" w:type="dxa"/>
              <w:right w:w="10" w:type="dxa"/>
            </w:tcMar>
          </w:tcPr>
          <w:p w:rsidR="00984FC1" w:rsidRPr="00A63C3A" w:rsidRDefault="00984FC1" w:rsidP="00F01350">
            <w:pPr>
              <w:jc w:val="center"/>
              <w:rPr>
                <w:rFonts w:ascii="Calibri" w:hAnsi="Calibri" w:cs="Calibri"/>
                <w:b/>
                <w:color w:val="000000"/>
                <w:sz w:val="24"/>
              </w:rPr>
            </w:pPr>
            <w:r w:rsidRPr="00A63C3A">
              <w:rPr>
                <w:rFonts w:ascii="Calibri" w:hAnsi="Calibri" w:cs="Calibri" w:hint="eastAsia"/>
                <w:b/>
                <w:color w:val="000000"/>
                <w:sz w:val="24"/>
              </w:rPr>
              <w:t>1761.97</w:t>
            </w:r>
          </w:p>
        </w:tc>
        <w:tc>
          <w:tcPr>
            <w:tcW w:w="337" w:type="pct"/>
            <w:tcMar>
              <w:top w:w="10" w:type="dxa"/>
              <w:left w:w="10" w:type="dxa"/>
              <w:right w:w="10" w:type="dxa"/>
            </w:tcMar>
          </w:tcPr>
          <w:p w:rsidR="00984FC1" w:rsidRPr="00A63C3A" w:rsidRDefault="00984FC1" w:rsidP="00F01350">
            <w:pPr>
              <w:jc w:val="center"/>
              <w:rPr>
                <w:rFonts w:ascii="Calibri" w:hAnsi="Calibri" w:cs="Calibri"/>
                <w:b/>
                <w:color w:val="000000"/>
                <w:sz w:val="24"/>
              </w:rPr>
            </w:pPr>
            <w:r w:rsidRPr="00A63C3A">
              <w:rPr>
                <w:rFonts w:ascii="Calibri" w:hAnsi="Calibri" w:cs="Calibri" w:hint="eastAsia"/>
                <w:b/>
                <w:color w:val="000000"/>
                <w:sz w:val="24"/>
              </w:rPr>
              <w:t>1761.97</w:t>
            </w:r>
          </w:p>
        </w:tc>
        <w:tc>
          <w:tcPr>
            <w:tcW w:w="1826" w:type="pct"/>
            <w:gridSpan w:val="7"/>
            <w:tcMar>
              <w:top w:w="10" w:type="dxa"/>
              <w:left w:w="10" w:type="dxa"/>
              <w:right w:w="10" w:type="dxa"/>
            </w:tcMar>
          </w:tcPr>
          <w:p w:rsidR="00984FC1" w:rsidRPr="00A63C3A" w:rsidRDefault="00984FC1" w:rsidP="00F01350">
            <w:pPr>
              <w:widowControl/>
              <w:jc w:val="center"/>
              <w:textAlignment w:val="center"/>
              <w:rPr>
                <w:rFonts w:ascii="仿宋_GB2312" w:eastAsia="仿宋_GB2312" w:hAnsi="仿宋_GB2312" w:cs="仿宋_GB2312"/>
                <w:b/>
                <w:color w:val="000000"/>
                <w:sz w:val="24"/>
              </w:rPr>
            </w:pPr>
          </w:p>
        </w:tc>
        <w:tc>
          <w:tcPr>
            <w:tcW w:w="685" w:type="pct"/>
            <w:tcMar>
              <w:top w:w="10" w:type="dxa"/>
              <w:left w:w="10" w:type="dxa"/>
              <w:right w:w="10" w:type="dxa"/>
            </w:tcMar>
          </w:tcPr>
          <w:p w:rsidR="00984FC1" w:rsidRPr="00A63C3A" w:rsidRDefault="00984FC1" w:rsidP="00F01350">
            <w:pPr>
              <w:jc w:val="center"/>
              <w:rPr>
                <w:rFonts w:ascii="Calibri" w:hAnsi="Calibri" w:cs="Calibri"/>
                <w:b/>
                <w:color w:val="000000"/>
                <w:sz w:val="24"/>
              </w:rPr>
            </w:pPr>
            <w:r w:rsidRPr="00A63C3A">
              <w:rPr>
                <w:rFonts w:ascii="Calibri" w:hAnsi="Calibri" w:cs="Calibri" w:hint="eastAsia"/>
                <w:b/>
                <w:color w:val="000000"/>
                <w:sz w:val="24"/>
              </w:rPr>
              <w:t>884.37</w:t>
            </w:r>
          </w:p>
        </w:tc>
      </w:tr>
      <w:tr w:rsidR="00984FC1" w:rsidTr="00F01350">
        <w:trPr>
          <w:trHeight w:val="398"/>
          <w:jc w:val="center"/>
        </w:trPr>
        <w:tc>
          <w:tcPr>
            <w:tcW w:w="754" w:type="pct"/>
            <w:tcMar>
              <w:top w:w="10" w:type="dxa"/>
              <w:left w:w="10" w:type="dxa"/>
              <w:right w:w="10" w:type="dxa"/>
            </w:tcMar>
          </w:tcPr>
          <w:p w:rsidR="00984FC1" w:rsidRPr="00BF72CE" w:rsidRDefault="00984FC1" w:rsidP="00F01350">
            <w:pPr>
              <w:rPr>
                <w:rFonts w:ascii="Calibri" w:hAnsi="Calibri" w:cs="Calibri"/>
                <w:color w:val="000000"/>
                <w:sz w:val="22"/>
                <w:szCs w:val="22"/>
              </w:rPr>
            </w:pPr>
            <w:r>
              <w:rPr>
                <w:rFonts w:ascii="Calibri" w:hAnsi="Calibri" w:cs="Calibri"/>
                <w:color w:val="000000"/>
                <w:sz w:val="22"/>
                <w:szCs w:val="22"/>
              </w:rPr>
              <w:t>[2210199]</w:t>
            </w:r>
            <w:r>
              <w:rPr>
                <w:rFonts w:ascii="Calibri" w:hAnsi="Calibri" w:cs="Calibri"/>
                <w:color w:val="000000"/>
                <w:sz w:val="22"/>
                <w:szCs w:val="22"/>
              </w:rPr>
              <w:t>其他保障性安居工程支出</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13.00</w:t>
            </w:r>
          </w:p>
        </w:tc>
      </w:tr>
      <w:tr w:rsidR="00984FC1" w:rsidTr="00F01350">
        <w:trPr>
          <w:trHeight w:val="398"/>
          <w:jc w:val="center"/>
        </w:trPr>
        <w:tc>
          <w:tcPr>
            <w:tcW w:w="754" w:type="pct"/>
            <w:tcMar>
              <w:top w:w="10" w:type="dxa"/>
              <w:left w:w="10" w:type="dxa"/>
              <w:right w:w="10" w:type="dxa"/>
            </w:tcMar>
          </w:tcPr>
          <w:p w:rsidR="00984FC1" w:rsidRPr="00BF72CE" w:rsidRDefault="00984FC1" w:rsidP="00F01350">
            <w:pPr>
              <w:rPr>
                <w:rFonts w:ascii="Calibri" w:hAnsi="Calibri" w:cs="Calibri"/>
                <w:color w:val="000000"/>
                <w:sz w:val="22"/>
                <w:szCs w:val="22"/>
              </w:rPr>
            </w:pPr>
            <w:r>
              <w:rPr>
                <w:rFonts w:ascii="Calibri" w:hAnsi="Calibri" w:cs="Calibri"/>
                <w:color w:val="000000"/>
                <w:sz w:val="22"/>
                <w:szCs w:val="22"/>
              </w:rPr>
              <w:t>[2210199]</w:t>
            </w:r>
            <w:r>
              <w:rPr>
                <w:rFonts w:ascii="Calibri" w:hAnsi="Calibri" w:cs="Calibri"/>
                <w:color w:val="000000"/>
                <w:sz w:val="22"/>
                <w:szCs w:val="22"/>
              </w:rPr>
              <w:t>其他保障性安居工程支出</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5.00</w:t>
            </w:r>
          </w:p>
        </w:tc>
      </w:tr>
      <w:tr w:rsidR="00984FC1" w:rsidTr="00F01350">
        <w:trPr>
          <w:trHeight w:val="398"/>
          <w:jc w:val="center"/>
        </w:trPr>
        <w:tc>
          <w:tcPr>
            <w:tcW w:w="754" w:type="pct"/>
            <w:tcMar>
              <w:top w:w="10" w:type="dxa"/>
              <w:left w:w="10" w:type="dxa"/>
              <w:right w:w="10" w:type="dxa"/>
            </w:tcMar>
          </w:tcPr>
          <w:p w:rsidR="00984FC1" w:rsidRPr="00BF72CE" w:rsidRDefault="00984FC1" w:rsidP="00F01350">
            <w:pPr>
              <w:rPr>
                <w:rFonts w:ascii="Calibri" w:hAnsi="Calibri" w:cs="Calibri"/>
                <w:color w:val="000000"/>
                <w:sz w:val="22"/>
                <w:szCs w:val="22"/>
              </w:rPr>
            </w:pPr>
            <w:r>
              <w:rPr>
                <w:rFonts w:ascii="Calibri" w:hAnsi="Calibri" w:cs="Calibri"/>
                <w:color w:val="000000"/>
                <w:sz w:val="22"/>
                <w:szCs w:val="22"/>
              </w:rPr>
              <w:t>[2210199]</w:t>
            </w:r>
            <w:r>
              <w:rPr>
                <w:rFonts w:ascii="Calibri" w:hAnsi="Calibri" w:cs="Calibri"/>
                <w:color w:val="000000"/>
                <w:sz w:val="22"/>
                <w:szCs w:val="22"/>
              </w:rPr>
              <w:t>其他保障性安居工程支出</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[C1299]</w:t>
            </w:r>
            <w:r>
              <w:rPr>
                <w:rFonts w:ascii="Calibri" w:hAnsi="Calibri" w:cs="Calibri"/>
                <w:color w:val="000000"/>
                <w:sz w:val="22"/>
                <w:szCs w:val="22"/>
              </w:rPr>
              <w:t>其他房地产服务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64.00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64.00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64.00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64.00</w:t>
            </w:r>
          </w:p>
        </w:tc>
      </w:tr>
      <w:tr w:rsidR="00984FC1" w:rsidTr="00F01350">
        <w:trPr>
          <w:trHeight w:val="398"/>
          <w:jc w:val="center"/>
        </w:trPr>
        <w:tc>
          <w:tcPr>
            <w:tcW w:w="754" w:type="pct"/>
            <w:tcMar>
              <w:top w:w="10" w:type="dxa"/>
              <w:left w:w="10" w:type="dxa"/>
              <w:right w:w="10" w:type="dxa"/>
            </w:tcMar>
          </w:tcPr>
          <w:p w:rsidR="00984FC1" w:rsidRPr="00BF72CE" w:rsidRDefault="00984FC1" w:rsidP="00F01350">
            <w:pPr>
              <w:rPr>
                <w:rFonts w:ascii="Calibri" w:hAnsi="Calibri" w:cs="Calibri"/>
                <w:color w:val="000000"/>
                <w:sz w:val="22"/>
                <w:szCs w:val="22"/>
              </w:rPr>
            </w:pPr>
            <w:r>
              <w:rPr>
                <w:rFonts w:ascii="Calibri" w:hAnsi="Calibri" w:cs="Calibri"/>
                <w:color w:val="000000"/>
                <w:sz w:val="22"/>
                <w:szCs w:val="22"/>
              </w:rPr>
              <w:t>[2210199]</w:t>
            </w:r>
            <w:r>
              <w:rPr>
                <w:rFonts w:ascii="Calibri" w:hAnsi="Calibri" w:cs="Calibri"/>
                <w:color w:val="000000"/>
                <w:sz w:val="22"/>
                <w:szCs w:val="22"/>
              </w:rPr>
              <w:t>其他保障性安居工程支出</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[C1299]</w:t>
            </w:r>
            <w:r>
              <w:rPr>
                <w:rFonts w:ascii="Calibri" w:hAnsi="Calibri" w:cs="Calibri"/>
                <w:color w:val="000000"/>
                <w:sz w:val="22"/>
                <w:szCs w:val="22"/>
              </w:rPr>
              <w:t>其他房地产服务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138.00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138.00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138.00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138.00</w:t>
            </w:r>
          </w:p>
        </w:tc>
      </w:tr>
      <w:tr w:rsidR="00984FC1" w:rsidTr="00F01350">
        <w:trPr>
          <w:trHeight w:val="398"/>
          <w:jc w:val="center"/>
        </w:trPr>
        <w:tc>
          <w:tcPr>
            <w:tcW w:w="754" w:type="pct"/>
            <w:tcMar>
              <w:top w:w="10" w:type="dxa"/>
              <w:left w:w="10" w:type="dxa"/>
              <w:right w:w="10" w:type="dxa"/>
            </w:tcMar>
          </w:tcPr>
          <w:p w:rsidR="00984FC1" w:rsidRDefault="00984FC1" w:rsidP="00F01350">
            <w:pP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46.50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46.50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46.50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46.50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12.90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12.90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12.90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12.90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5.70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5.70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5.70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5.70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6.20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6.20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6.20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6.20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[A02010104]</w:t>
            </w:r>
            <w:r>
              <w:rPr>
                <w:rFonts w:ascii="Calibri" w:hAnsi="Calibri" w:cs="Calibri"/>
                <w:color w:val="000000"/>
                <w:sz w:val="22"/>
                <w:szCs w:val="22"/>
              </w:rPr>
              <w:t>台式计算机</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货物</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8.25</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8.25</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8.25</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8.25</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[A0201060102]</w:t>
            </w:r>
            <w:r>
              <w:rPr>
                <w:rFonts w:ascii="Calibri" w:hAnsi="Calibri" w:cs="Calibri"/>
                <w:color w:val="000000"/>
                <w:sz w:val="22"/>
                <w:szCs w:val="22"/>
              </w:rPr>
              <w:t>激光打印机</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货物</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24.00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24.00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24.00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24.00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[A0201060901]</w:t>
            </w:r>
            <w:r>
              <w:rPr>
                <w:rFonts w:ascii="Calibri" w:hAnsi="Calibri" w:cs="Calibri"/>
                <w:color w:val="000000"/>
                <w:sz w:val="22"/>
                <w:szCs w:val="22"/>
              </w:rPr>
              <w:t>扫描仪</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货物</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4.77</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4.77</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4.77</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4.77</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[C020604]</w:t>
            </w:r>
            <w:proofErr w:type="gramStart"/>
            <w:r>
              <w:rPr>
                <w:rFonts w:ascii="Calibri" w:hAnsi="Calibri" w:cs="Calibri"/>
                <w:color w:val="000000"/>
                <w:sz w:val="22"/>
                <w:szCs w:val="22"/>
              </w:rPr>
              <w:t>安全运</w:t>
            </w:r>
            <w:proofErr w:type="gramEnd"/>
            <w:r>
              <w:rPr>
                <w:rFonts w:ascii="Calibri" w:hAnsi="Calibri" w:cs="Calibri"/>
                <w:color w:val="000000"/>
                <w:sz w:val="22"/>
                <w:szCs w:val="22"/>
              </w:rPr>
              <w:t>维服务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80.00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80.00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80.00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80.00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[C030102]</w:t>
            </w:r>
            <w:r>
              <w:rPr>
                <w:rFonts w:ascii="Calibri" w:hAnsi="Calibri" w:cs="Calibri"/>
                <w:color w:val="000000"/>
                <w:sz w:val="22"/>
                <w:szCs w:val="22"/>
              </w:rPr>
              <w:t>互联网接入服务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78.60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78.60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78.60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[C9901]</w:t>
            </w:r>
            <w:proofErr w:type="gramStart"/>
            <w:r>
              <w:rPr>
                <w:rFonts w:ascii="Calibri" w:hAnsi="Calibri" w:cs="Calibri"/>
                <w:color w:val="000000"/>
                <w:sz w:val="22"/>
                <w:szCs w:val="22"/>
              </w:rPr>
              <w:t>云计算</w:t>
            </w:r>
            <w:proofErr w:type="gramEnd"/>
            <w:r>
              <w:rPr>
                <w:rFonts w:ascii="Calibri" w:hAnsi="Calibri" w:cs="Calibri"/>
                <w:color w:val="000000"/>
                <w:sz w:val="22"/>
                <w:szCs w:val="22"/>
              </w:rPr>
              <w:t>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799.00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799.00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799.00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[A02021101]</w:t>
            </w:r>
            <w:r>
              <w:rPr>
                <w:rFonts w:ascii="Calibri" w:hAnsi="Calibri" w:cs="Calibri"/>
                <w:color w:val="000000"/>
                <w:sz w:val="22"/>
                <w:szCs w:val="22"/>
              </w:rPr>
              <w:t>碎纸机</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货物</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0.45</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0.45</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0.45</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0.45</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[A060201]</w:t>
            </w:r>
            <w:r>
              <w:rPr>
                <w:rFonts w:ascii="Calibri" w:hAnsi="Calibri" w:cs="Calibri"/>
                <w:color w:val="000000"/>
                <w:sz w:val="22"/>
                <w:szCs w:val="22"/>
              </w:rPr>
              <w:t>钢木台、</w:t>
            </w:r>
            <w:proofErr w:type="gramStart"/>
            <w:r>
              <w:rPr>
                <w:rFonts w:ascii="Calibri" w:hAnsi="Calibri" w:cs="Calibri"/>
                <w:color w:val="000000"/>
                <w:sz w:val="22"/>
                <w:szCs w:val="22"/>
              </w:rPr>
              <w:t>桌类</w:t>
            </w:r>
            <w:proofErr w:type="gramEnd"/>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货物</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15.40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15.40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15.40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15.40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[A090101]</w:t>
            </w:r>
            <w:r>
              <w:rPr>
                <w:rFonts w:ascii="Calibri" w:hAnsi="Calibri" w:cs="Calibri"/>
                <w:color w:val="000000"/>
                <w:sz w:val="22"/>
                <w:szCs w:val="22"/>
              </w:rPr>
              <w:t>复印纸</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货物</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15.00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15.00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15.00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15.00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[C0403]</w:t>
            </w:r>
            <w:r>
              <w:rPr>
                <w:rFonts w:ascii="Calibri" w:hAnsi="Calibri" w:cs="Calibri"/>
                <w:color w:val="000000"/>
                <w:sz w:val="22"/>
                <w:szCs w:val="22"/>
              </w:rPr>
              <w:t>车辆及其他运输机械租赁服务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[C050301]</w:t>
            </w:r>
            <w:r>
              <w:rPr>
                <w:rFonts w:ascii="Calibri" w:hAnsi="Calibri" w:cs="Calibri"/>
                <w:color w:val="000000"/>
                <w:sz w:val="22"/>
                <w:szCs w:val="22"/>
              </w:rPr>
              <w:t>车辆维修和保养服务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[C050302]</w:t>
            </w:r>
            <w:r>
              <w:rPr>
                <w:rFonts w:ascii="Calibri" w:hAnsi="Calibri" w:cs="Calibri"/>
                <w:color w:val="000000"/>
                <w:sz w:val="22"/>
                <w:szCs w:val="22"/>
              </w:rPr>
              <w:t>车辆加油服务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lastRenderedPageBreak/>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[C080101]</w:t>
            </w:r>
            <w:r>
              <w:rPr>
                <w:rFonts w:ascii="Calibri" w:hAnsi="Calibri" w:cs="Calibri"/>
                <w:color w:val="000000"/>
                <w:sz w:val="22"/>
                <w:szCs w:val="22"/>
              </w:rPr>
              <w:t>法律诉讼服务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65.00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65.00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65.00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65.00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[C0803]</w:t>
            </w:r>
            <w:r>
              <w:rPr>
                <w:rFonts w:ascii="Calibri" w:hAnsi="Calibri" w:cs="Calibri"/>
                <w:color w:val="000000"/>
                <w:sz w:val="22"/>
                <w:szCs w:val="22"/>
              </w:rPr>
              <w:t>审计服务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11.00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11.00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11.00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11.00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[C0805]</w:t>
            </w:r>
            <w:r>
              <w:rPr>
                <w:rFonts w:ascii="Calibri" w:hAnsi="Calibri" w:cs="Calibri"/>
                <w:color w:val="000000"/>
                <w:sz w:val="22"/>
                <w:szCs w:val="22"/>
              </w:rPr>
              <w:t>资产及其他评估服务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[C0806]</w:t>
            </w:r>
            <w:r>
              <w:rPr>
                <w:rFonts w:ascii="Calibri" w:hAnsi="Calibri" w:cs="Calibri"/>
                <w:color w:val="000000"/>
                <w:sz w:val="22"/>
                <w:szCs w:val="22"/>
              </w:rPr>
              <w:t>广告服务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104.50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104.50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104.50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104.50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[C081402]</w:t>
            </w:r>
            <w:r>
              <w:rPr>
                <w:rFonts w:ascii="Calibri" w:hAnsi="Calibri" w:cs="Calibri"/>
                <w:color w:val="000000"/>
                <w:sz w:val="22"/>
                <w:szCs w:val="22"/>
              </w:rPr>
              <w:t>出版服务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[C1008]</w:t>
            </w:r>
            <w:r>
              <w:rPr>
                <w:rFonts w:ascii="Calibri" w:hAnsi="Calibri" w:cs="Calibri"/>
                <w:color w:val="000000"/>
                <w:sz w:val="22"/>
                <w:szCs w:val="22"/>
              </w:rPr>
              <w:t>工程造价咨询服务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7.20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7.20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7.20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7.20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11.20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11.20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11.20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11.20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5.10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5.10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5.10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5.10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9.50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9.50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9.50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9.50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9.90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9.90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9.90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9.90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9.70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9.70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9.70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9.70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139.00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139.00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139.00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139.00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0.40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0.40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0.40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0.40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6.70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6.70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6.70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6.70</w:t>
            </w:r>
          </w:p>
        </w:tc>
      </w:tr>
      <w:tr w:rsidR="00984FC1" w:rsidTr="00F01350">
        <w:trPr>
          <w:trHeight w:val="398"/>
          <w:jc w:val="center"/>
        </w:trPr>
        <w:tc>
          <w:tcPr>
            <w:tcW w:w="754" w:type="pct"/>
            <w:tcMar>
              <w:top w:w="10" w:type="dxa"/>
              <w:left w:w="10" w:type="dxa"/>
              <w:right w:w="10" w:type="dxa"/>
            </w:tcMar>
          </w:tcPr>
          <w:p w:rsidR="00984FC1" w:rsidRDefault="00984FC1" w:rsidP="00F01350">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[C15040201]</w:t>
            </w:r>
            <w:r>
              <w:rPr>
                <w:rFonts w:ascii="Calibri" w:hAnsi="Calibri" w:cs="Calibri"/>
                <w:color w:val="000000"/>
                <w:sz w:val="22"/>
                <w:szCs w:val="22"/>
              </w:rPr>
              <w:t>机动车保险服务</w:t>
            </w:r>
          </w:p>
        </w:tc>
        <w:tc>
          <w:tcPr>
            <w:tcW w:w="226" w:type="pct"/>
            <w:tcMar>
              <w:top w:w="10" w:type="dxa"/>
              <w:left w:w="10" w:type="dxa"/>
              <w:right w:w="10" w:type="dxa"/>
            </w:tcMar>
          </w:tcPr>
          <w:p w:rsidR="00984FC1" w:rsidRDefault="00984FC1" w:rsidP="00F01350">
            <w:pPr>
              <w:rPr>
                <w:rFonts w:ascii="Calibri" w:hAnsi="Calibri" w:cs="Calibri"/>
                <w:color w:val="000000"/>
                <w:sz w:val="22"/>
                <w:szCs w:val="22"/>
              </w:rPr>
            </w:pPr>
            <w:r>
              <w:rPr>
                <w:rFonts w:ascii="Calibri" w:hAnsi="Calibri" w:cs="Calibri"/>
                <w:color w:val="000000"/>
                <w:sz w:val="22"/>
                <w:szCs w:val="22"/>
              </w:rPr>
              <w:t>服务</w:t>
            </w:r>
          </w:p>
        </w:tc>
        <w:tc>
          <w:tcPr>
            <w:tcW w:w="20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w:t>
            </w:r>
          </w:p>
        </w:tc>
        <w:tc>
          <w:tcPr>
            <w:tcW w:w="19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w:t>
            </w:r>
          </w:p>
        </w:tc>
        <w:tc>
          <w:tcPr>
            <w:tcW w:w="337"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w:t>
            </w:r>
          </w:p>
        </w:tc>
        <w:tc>
          <w:tcPr>
            <w:tcW w:w="1826" w:type="pct"/>
            <w:gridSpan w:val="7"/>
            <w:tcMar>
              <w:top w:w="10" w:type="dxa"/>
              <w:left w:w="10" w:type="dxa"/>
              <w:right w:w="10" w:type="dxa"/>
            </w:tcMar>
          </w:tcPr>
          <w:p w:rsidR="00984FC1" w:rsidRDefault="00984FC1" w:rsidP="00F01350">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984FC1" w:rsidRDefault="00984FC1" w:rsidP="00F01350">
            <w:pPr>
              <w:jc w:val="center"/>
              <w:rPr>
                <w:rFonts w:ascii="Calibri" w:hAnsi="Calibri" w:cs="Calibri"/>
                <w:color w:val="000000"/>
                <w:sz w:val="22"/>
                <w:szCs w:val="22"/>
              </w:rPr>
            </w:pPr>
            <w:r>
              <w:rPr>
                <w:rFonts w:ascii="Calibri" w:hAnsi="Calibri" w:cs="Calibri"/>
                <w:color w:val="000000"/>
                <w:sz w:val="22"/>
                <w:szCs w:val="22"/>
              </w:rPr>
              <w:t>3.00</w:t>
            </w:r>
          </w:p>
        </w:tc>
      </w:tr>
    </w:tbl>
    <w:p w:rsidR="001C3B56" w:rsidRDefault="001C3B56">
      <w:pPr>
        <w:rPr>
          <w:rFonts w:ascii="黑体" w:eastAsia="黑体"/>
          <w:b/>
          <w:sz w:val="30"/>
          <w:szCs w:val="30"/>
        </w:rPr>
        <w:sectPr w:rsidR="001C3B56">
          <w:type w:val="continuous"/>
          <w:pgSz w:w="23757" w:h="16783" w:orient="landscape"/>
          <w:pgMar w:top="1797" w:right="567" w:bottom="1797" w:left="567" w:header="851" w:footer="992" w:gutter="0"/>
          <w:cols w:space="720"/>
          <w:docGrid w:linePitch="312" w:charSpace="640"/>
        </w:sectPr>
      </w:pP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A12C50">
      <w:pPr>
        <w:rPr>
          <w:rFonts w:ascii="黑体" w:eastAsia="黑体"/>
          <w:sz w:val="52"/>
          <w:szCs w:val="52"/>
        </w:rPr>
      </w:pPr>
      <w:r>
        <w:rPr>
          <w:rFonts w:ascii="黑体" w:eastAsia="黑体" w:hint="eastAsia"/>
          <w:sz w:val="52"/>
          <w:szCs w:val="52"/>
        </w:rPr>
        <w:t>第三部分</w:t>
      </w: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403A75">
      <w:pPr>
        <w:ind w:leftChars="8" w:left="277" w:hangingChars="50" w:hanging="260"/>
        <w:jc w:val="center"/>
        <w:rPr>
          <w:rFonts w:ascii="黑体" w:eastAsia="黑体"/>
          <w:sz w:val="52"/>
          <w:szCs w:val="52"/>
        </w:rPr>
      </w:pPr>
      <w:r>
        <w:rPr>
          <w:rFonts w:ascii="黑体" w:eastAsia="黑体" w:hint="eastAsia"/>
          <w:sz w:val="52"/>
          <w:szCs w:val="52"/>
        </w:rPr>
        <w:t>青岛市住房公积金管理中心（青岛市住房资金管理中心）</w:t>
      </w:r>
      <w:r w:rsidR="00A12C50">
        <w:rPr>
          <w:rFonts w:ascii="黑体" w:eastAsia="黑体" w:hint="eastAsia"/>
          <w:sz w:val="52"/>
          <w:szCs w:val="52"/>
        </w:rPr>
        <w:t>2022年</w:t>
      </w:r>
      <w:r w:rsidR="008E6431">
        <w:rPr>
          <w:rFonts w:ascii="黑体" w:eastAsia="黑体" w:hint="eastAsia"/>
          <w:sz w:val="52"/>
          <w:szCs w:val="52"/>
        </w:rPr>
        <w:t>单位</w:t>
      </w:r>
      <w:r w:rsidR="00A12C50">
        <w:rPr>
          <w:rFonts w:ascii="黑体" w:eastAsia="黑体" w:hint="eastAsia"/>
          <w:sz w:val="52"/>
          <w:szCs w:val="52"/>
        </w:rPr>
        <w:t>预算情况和重要事项说明</w:t>
      </w:r>
    </w:p>
    <w:p w:rsidR="001C3B56" w:rsidRDefault="00A12C50">
      <w:pPr>
        <w:spacing w:line="580" w:lineRule="exact"/>
        <w:ind w:firstLine="600"/>
        <w:rPr>
          <w:rFonts w:ascii="黑体" w:eastAsia="黑体" w:hAnsi="黑体"/>
          <w:sz w:val="32"/>
          <w:szCs w:val="32"/>
        </w:rPr>
      </w:pPr>
      <w:r>
        <w:rPr>
          <w:rFonts w:ascii="黑体" w:eastAsia="黑体" w:hint="eastAsia"/>
          <w:sz w:val="52"/>
          <w:szCs w:val="52"/>
        </w:rPr>
        <w:br w:type="page"/>
      </w:r>
      <w:r>
        <w:rPr>
          <w:rFonts w:ascii="黑体" w:eastAsia="黑体" w:hAnsi="黑体" w:hint="eastAsia"/>
          <w:sz w:val="32"/>
          <w:szCs w:val="32"/>
        </w:rPr>
        <w:lastRenderedPageBreak/>
        <w:t>一、2022年</w:t>
      </w:r>
      <w:r w:rsidR="00AB6157">
        <w:rPr>
          <w:rFonts w:ascii="黑体" w:eastAsia="黑体" w:hAnsi="黑体" w:hint="eastAsia"/>
          <w:sz w:val="32"/>
          <w:szCs w:val="32"/>
        </w:rPr>
        <w:t>单位</w:t>
      </w:r>
      <w:r>
        <w:rPr>
          <w:rFonts w:ascii="黑体" w:eastAsia="黑体" w:hAnsi="黑体" w:hint="eastAsia"/>
          <w:sz w:val="32"/>
          <w:szCs w:val="32"/>
        </w:rPr>
        <w:t>预算情况说明</w:t>
      </w:r>
    </w:p>
    <w:p w:rsidR="001C3B56" w:rsidRDefault="00A12C50">
      <w:pPr>
        <w:spacing w:line="580" w:lineRule="exact"/>
        <w:ind w:firstLineChars="200" w:firstLine="640"/>
        <w:rPr>
          <w:rFonts w:ascii="楷体_GB2312" w:eastAsia="楷体_GB2312"/>
          <w:sz w:val="32"/>
          <w:szCs w:val="32"/>
        </w:rPr>
      </w:pPr>
      <w:r>
        <w:rPr>
          <w:rFonts w:ascii="楷体_GB2312" w:eastAsia="楷体_GB2312" w:hint="eastAsia"/>
          <w:sz w:val="32"/>
          <w:szCs w:val="32"/>
        </w:rPr>
        <w:t>（一）2022年收支预算总体情况说明</w:t>
      </w:r>
    </w:p>
    <w:p w:rsidR="001C3B56" w:rsidRDefault="00A12C50">
      <w:pPr>
        <w:spacing w:line="580" w:lineRule="exact"/>
        <w:ind w:firstLineChars="200" w:firstLine="640"/>
        <w:rPr>
          <w:rFonts w:ascii="楷体_GB2312" w:eastAsia="楷体_GB2312" w:hAnsi="黑体" w:cs="黑体"/>
          <w:bCs/>
          <w:sz w:val="32"/>
          <w:szCs w:val="32"/>
        </w:rPr>
      </w:pPr>
      <w:r>
        <w:rPr>
          <w:rFonts w:ascii="仿宋_GB2312" w:eastAsia="仿宋_GB2312" w:hint="eastAsia"/>
          <w:sz w:val="32"/>
          <w:szCs w:val="32"/>
        </w:rPr>
        <w:t>按照综合预算的原则，</w:t>
      </w:r>
      <w:r w:rsidR="00684CE9">
        <w:rPr>
          <w:rFonts w:ascii="仿宋_GB2312" w:eastAsia="仿宋_GB2312" w:hint="eastAsia"/>
          <w:sz w:val="32"/>
          <w:szCs w:val="32"/>
        </w:rPr>
        <w:t>青岛市住房公积金管理中心（青岛市住房资金管理中心）</w:t>
      </w:r>
      <w:r>
        <w:rPr>
          <w:rFonts w:ascii="仿宋_GB2312" w:eastAsia="仿宋_GB2312" w:hint="eastAsia"/>
          <w:sz w:val="32"/>
          <w:szCs w:val="32"/>
        </w:rPr>
        <w:t>所有收入和支出均纳入</w:t>
      </w:r>
      <w:r w:rsidR="0011617F">
        <w:rPr>
          <w:rFonts w:ascii="仿宋_GB2312" w:eastAsia="仿宋_GB2312" w:hint="eastAsia"/>
          <w:sz w:val="32"/>
          <w:szCs w:val="32"/>
        </w:rPr>
        <w:t>单位</w:t>
      </w:r>
      <w:r>
        <w:rPr>
          <w:rFonts w:ascii="仿宋_GB2312" w:eastAsia="仿宋_GB2312" w:hint="eastAsia"/>
          <w:sz w:val="32"/>
          <w:szCs w:val="32"/>
        </w:rPr>
        <w:t>预算管理。按照收支平衡原则，</w:t>
      </w:r>
      <w:r w:rsidR="007D31A6">
        <w:rPr>
          <w:rFonts w:ascii="仿宋_GB2312" w:eastAsia="仿宋_GB2312" w:hint="eastAsia"/>
          <w:sz w:val="32"/>
          <w:szCs w:val="32"/>
        </w:rPr>
        <w:t>青岛市住房公积金管理中心（青岛市住房资金管理中心）</w:t>
      </w:r>
      <w:r>
        <w:rPr>
          <w:rFonts w:ascii="仿宋_GB2312" w:eastAsia="仿宋_GB2312" w:hint="eastAsia"/>
          <w:sz w:val="32"/>
          <w:szCs w:val="32"/>
        </w:rPr>
        <w:t>2022年收支总预算均为</w:t>
      </w:r>
      <w:r w:rsidR="00C64A53">
        <w:rPr>
          <w:rFonts w:ascii="仿宋_GB2312" w:eastAsia="仿宋_GB2312" w:hint="eastAsia"/>
          <w:sz w:val="32"/>
          <w:szCs w:val="32"/>
        </w:rPr>
        <w:t>23880.08</w:t>
      </w:r>
      <w:r>
        <w:rPr>
          <w:rFonts w:ascii="仿宋_GB2312" w:eastAsia="仿宋_GB2312" w:hint="eastAsia"/>
          <w:sz w:val="32"/>
          <w:szCs w:val="32"/>
        </w:rPr>
        <w:t>万元。</w:t>
      </w:r>
      <w:r w:rsidR="00F91619">
        <w:rPr>
          <w:rFonts w:ascii="仿宋_GB2312" w:eastAsia="仿宋_GB2312" w:hint="eastAsia"/>
          <w:sz w:val="32"/>
          <w:szCs w:val="32"/>
        </w:rPr>
        <w:t>青岛市住房公积金管理中心（青岛市住房资金管理中心）</w:t>
      </w:r>
      <w:r w:rsidR="00456378">
        <w:rPr>
          <w:rFonts w:ascii="仿宋_GB2312" w:eastAsia="仿宋_GB2312" w:hint="eastAsia"/>
          <w:sz w:val="32"/>
          <w:szCs w:val="32"/>
        </w:rPr>
        <w:t>单位</w:t>
      </w:r>
      <w:r>
        <w:rPr>
          <w:rFonts w:ascii="仿宋_GB2312" w:eastAsia="仿宋_GB2312" w:hAnsi="宋体" w:cs="Courier New" w:hint="eastAsia"/>
          <w:sz w:val="32"/>
          <w:szCs w:val="32"/>
        </w:rPr>
        <w:t>收入</w:t>
      </w:r>
      <w:r w:rsidR="00A27D98">
        <w:rPr>
          <w:rFonts w:ascii="仿宋_GB2312" w:eastAsia="仿宋_GB2312" w:hAnsi="宋体" w:cs="Courier New" w:hint="eastAsia"/>
          <w:sz w:val="32"/>
          <w:szCs w:val="32"/>
        </w:rPr>
        <w:t>为</w:t>
      </w:r>
      <w:r>
        <w:rPr>
          <w:rFonts w:ascii="仿宋_GB2312" w:eastAsia="仿宋_GB2312" w:hAnsi="宋体" w:cs="Courier New" w:hint="eastAsia"/>
          <w:sz w:val="32"/>
          <w:szCs w:val="32"/>
        </w:rPr>
        <w:t>一般公共预算拨款收入；支出包括：</w:t>
      </w:r>
      <w:r w:rsidR="00A27D98">
        <w:rPr>
          <w:rFonts w:ascii="仿宋_GB2312" w:eastAsia="仿宋_GB2312" w:hAnsi="宋体" w:cs="Courier New" w:hint="eastAsia"/>
          <w:sz w:val="32"/>
          <w:szCs w:val="32"/>
        </w:rPr>
        <w:t>社会保障和就业支出、住房保障支出。</w:t>
      </w:r>
    </w:p>
    <w:p w:rsidR="001C3B56" w:rsidRDefault="00A12C50">
      <w:pPr>
        <w:spacing w:line="580" w:lineRule="exact"/>
        <w:ind w:firstLineChars="200" w:firstLine="640"/>
        <w:rPr>
          <w:rFonts w:ascii="楷体_GB2312" w:eastAsia="楷体_GB2312" w:hAnsi="黑体" w:cs="黑体"/>
          <w:bCs/>
          <w:sz w:val="32"/>
          <w:szCs w:val="32"/>
        </w:rPr>
      </w:pPr>
      <w:r>
        <w:rPr>
          <w:rFonts w:ascii="楷体_GB2312" w:eastAsia="楷体_GB2312" w:hAnsi="黑体" w:cs="黑体" w:hint="eastAsia"/>
          <w:bCs/>
          <w:sz w:val="32"/>
          <w:szCs w:val="32"/>
        </w:rPr>
        <w:t>（二）2022年收入预算情况说明</w:t>
      </w:r>
    </w:p>
    <w:p w:rsidR="001C3B56" w:rsidRDefault="00B94924">
      <w:pPr>
        <w:spacing w:line="58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青岛市住房公积金管理中心（青岛市住房资金管理中心）</w:t>
      </w:r>
      <w:r w:rsidR="00A12C50">
        <w:rPr>
          <w:rFonts w:ascii="仿宋_GB2312" w:eastAsia="仿宋_GB2312" w:hAnsi="仿宋_GB2312" w:cs="仿宋_GB2312" w:hint="eastAsia"/>
          <w:bCs/>
          <w:sz w:val="32"/>
          <w:szCs w:val="32"/>
        </w:rPr>
        <w:t>2022年收入预算为</w:t>
      </w:r>
      <w:r w:rsidR="00B26E39">
        <w:rPr>
          <w:rFonts w:ascii="仿宋_GB2312" w:eastAsia="仿宋_GB2312" w:hAnsi="仿宋_GB2312" w:cs="仿宋_GB2312" w:hint="eastAsia"/>
          <w:bCs/>
          <w:sz w:val="32"/>
          <w:szCs w:val="32"/>
        </w:rPr>
        <w:t>23880.08</w:t>
      </w:r>
      <w:r w:rsidR="00A12C50">
        <w:rPr>
          <w:rFonts w:ascii="仿宋_GB2312" w:eastAsia="仿宋_GB2312" w:hAnsi="仿宋_GB2312" w:cs="仿宋_GB2312" w:hint="eastAsia"/>
          <w:bCs/>
          <w:sz w:val="32"/>
          <w:szCs w:val="32"/>
        </w:rPr>
        <w:t>万元，其中：财政拨款</w:t>
      </w:r>
      <w:r w:rsidR="00D016C3">
        <w:rPr>
          <w:rFonts w:ascii="仿宋_GB2312" w:eastAsia="仿宋_GB2312" w:hAnsi="仿宋_GB2312" w:cs="仿宋_GB2312" w:hint="eastAsia"/>
          <w:bCs/>
          <w:sz w:val="32"/>
          <w:szCs w:val="32"/>
        </w:rPr>
        <w:t>23880.08</w:t>
      </w:r>
      <w:r w:rsidR="00A12C50">
        <w:rPr>
          <w:rFonts w:ascii="仿宋_GB2312" w:eastAsia="仿宋_GB2312" w:hAnsi="仿宋_GB2312" w:cs="仿宋_GB2312" w:hint="eastAsia"/>
          <w:bCs/>
          <w:sz w:val="32"/>
          <w:szCs w:val="32"/>
        </w:rPr>
        <w:t>万元，占</w:t>
      </w:r>
      <w:r w:rsidR="003A21A2">
        <w:rPr>
          <w:rFonts w:ascii="仿宋_GB2312" w:eastAsia="仿宋_GB2312" w:hAnsi="仿宋_GB2312" w:cs="仿宋_GB2312" w:hint="eastAsia"/>
          <w:bCs/>
          <w:sz w:val="32"/>
          <w:szCs w:val="32"/>
        </w:rPr>
        <w:t>100</w:t>
      </w:r>
      <w:r w:rsidR="00A12C50">
        <w:rPr>
          <w:rFonts w:ascii="仿宋_GB2312" w:eastAsia="仿宋_GB2312" w:hAnsi="仿宋_GB2312" w:cs="仿宋_GB2312" w:hint="eastAsia"/>
          <w:bCs/>
          <w:sz w:val="32"/>
          <w:szCs w:val="32"/>
        </w:rPr>
        <w:t>%。</w:t>
      </w:r>
    </w:p>
    <w:p w:rsidR="001C3B56" w:rsidRDefault="00A12C50">
      <w:pPr>
        <w:spacing w:line="580" w:lineRule="exact"/>
        <w:ind w:firstLineChars="200" w:firstLine="640"/>
        <w:rPr>
          <w:rFonts w:ascii="楷体_GB2312" w:eastAsia="楷体_GB2312" w:hAnsi="黑体" w:cs="黑体"/>
          <w:bCs/>
          <w:sz w:val="32"/>
          <w:szCs w:val="32"/>
        </w:rPr>
      </w:pPr>
      <w:r>
        <w:rPr>
          <w:rFonts w:ascii="楷体_GB2312" w:eastAsia="楷体_GB2312" w:hAnsi="黑体" w:cs="黑体" w:hint="eastAsia"/>
          <w:bCs/>
          <w:sz w:val="32"/>
          <w:szCs w:val="32"/>
        </w:rPr>
        <w:t>（三）2022年支出预算情况说明</w:t>
      </w:r>
    </w:p>
    <w:p w:rsidR="001C3B56" w:rsidRDefault="004F7E75">
      <w:pPr>
        <w:spacing w:line="58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青岛市住房公积金管理中心（青岛市住房资金管理中心）</w:t>
      </w:r>
      <w:r w:rsidR="00A12C50">
        <w:rPr>
          <w:rFonts w:ascii="仿宋_GB2312" w:eastAsia="仿宋_GB2312" w:hAnsi="仿宋_GB2312" w:cs="仿宋_GB2312" w:hint="eastAsia"/>
          <w:bCs/>
          <w:sz w:val="32"/>
          <w:szCs w:val="32"/>
        </w:rPr>
        <w:t>2022年支出预算为</w:t>
      </w:r>
      <w:r w:rsidR="005C4F95">
        <w:rPr>
          <w:rFonts w:ascii="仿宋_GB2312" w:eastAsia="仿宋_GB2312" w:hAnsi="仿宋_GB2312" w:cs="仿宋_GB2312" w:hint="eastAsia"/>
          <w:bCs/>
          <w:sz w:val="32"/>
          <w:szCs w:val="32"/>
        </w:rPr>
        <w:t>23880.08</w:t>
      </w:r>
      <w:r w:rsidR="00A12C50">
        <w:rPr>
          <w:rFonts w:ascii="仿宋_GB2312" w:eastAsia="仿宋_GB2312" w:hAnsi="仿宋_GB2312" w:cs="仿宋_GB2312" w:hint="eastAsia"/>
          <w:bCs/>
          <w:sz w:val="32"/>
          <w:szCs w:val="32"/>
        </w:rPr>
        <w:t>万元，其中：基本支出</w:t>
      </w:r>
      <w:r w:rsidR="00C13A84">
        <w:rPr>
          <w:rFonts w:ascii="仿宋_GB2312" w:eastAsia="仿宋_GB2312" w:hAnsi="仿宋_GB2312" w:cs="仿宋_GB2312" w:hint="eastAsia"/>
          <w:bCs/>
          <w:sz w:val="32"/>
          <w:szCs w:val="32"/>
        </w:rPr>
        <w:t>6924.15</w:t>
      </w:r>
      <w:r w:rsidR="00A12C50">
        <w:rPr>
          <w:rFonts w:ascii="仿宋_GB2312" w:eastAsia="仿宋_GB2312" w:hAnsi="仿宋_GB2312" w:cs="仿宋_GB2312" w:hint="eastAsia"/>
          <w:bCs/>
          <w:sz w:val="32"/>
          <w:szCs w:val="32"/>
        </w:rPr>
        <w:t>万元，占</w:t>
      </w:r>
      <w:r w:rsidR="00B1115B">
        <w:rPr>
          <w:rFonts w:ascii="仿宋_GB2312" w:eastAsia="仿宋_GB2312" w:hAnsi="仿宋_GB2312" w:cs="仿宋_GB2312" w:hint="eastAsia"/>
          <w:bCs/>
          <w:sz w:val="32"/>
          <w:szCs w:val="32"/>
        </w:rPr>
        <w:t>29</w:t>
      </w:r>
      <w:r w:rsidR="00A12C50">
        <w:rPr>
          <w:rFonts w:ascii="仿宋_GB2312" w:eastAsia="仿宋_GB2312" w:hAnsi="仿宋_GB2312" w:cs="仿宋_GB2312" w:hint="eastAsia"/>
          <w:bCs/>
          <w:sz w:val="32"/>
          <w:szCs w:val="32"/>
        </w:rPr>
        <w:t>%，项目支出</w:t>
      </w:r>
      <w:r w:rsidR="004F5B35">
        <w:rPr>
          <w:rFonts w:ascii="仿宋_GB2312" w:eastAsia="仿宋_GB2312" w:hAnsi="仿宋_GB2312" w:cs="仿宋_GB2312" w:hint="eastAsia"/>
          <w:bCs/>
          <w:sz w:val="32"/>
          <w:szCs w:val="32"/>
        </w:rPr>
        <w:t>16955.93</w:t>
      </w:r>
      <w:r w:rsidR="00A12C50">
        <w:rPr>
          <w:rFonts w:ascii="仿宋_GB2312" w:eastAsia="仿宋_GB2312" w:hAnsi="仿宋_GB2312" w:cs="仿宋_GB2312" w:hint="eastAsia"/>
          <w:bCs/>
          <w:sz w:val="32"/>
          <w:szCs w:val="32"/>
        </w:rPr>
        <w:t>万元，占</w:t>
      </w:r>
      <w:r w:rsidR="0087700F">
        <w:rPr>
          <w:rFonts w:ascii="仿宋_GB2312" w:eastAsia="仿宋_GB2312" w:hAnsi="仿宋_GB2312" w:cs="仿宋_GB2312" w:hint="eastAsia"/>
          <w:bCs/>
          <w:sz w:val="32"/>
          <w:szCs w:val="32"/>
        </w:rPr>
        <w:t>71</w:t>
      </w:r>
      <w:r w:rsidR="00A12C50">
        <w:rPr>
          <w:rFonts w:ascii="仿宋_GB2312" w:eastAsia="仿宋_GB2312" w:hAnsi="仿宋_GB2312" w:cs="仿宋_GB2312" w:hint="eastAsia"/>
          <w:bCs/>
          <w:sz w:val="32"/>
          <w:szCs w:val="32"/>
        </w:rPr>
        <w:t>%。</w:t>
      </w:r>
    </w:p>
    <w:p w:rsidR="001C3B56" w:rsidRDefault="00A12C50">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（四）2022年财政拨款收入支出预算总体情况说明</w:t>
      </w:r>
    </w:p>
    <w:p w:rsidR="001C3B56" w:rsidRDefault="00A12C5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2022年财政拨款收支预算 </w:t>
      </w:r>
      <w:r w:rsidR="00B6637D">
        <w:rPr>
          <w:rFonts w:ascii="仿宋_GB2312" w:eastAsia="仿宋_GB2312" w:hAnsi="仿宋_GB2312" w:cs="仿宋_GB2312" w:hint="eastAsia"/>
          <w:sz w:val="32"/>
          <w:szCs w:val="32"/>
        </w:rPr>
        <w:t>23880.08</w:t>
      </w:r>
      <w:r>
        <w:rPr>
          <w:rFonts w:ascii="仿宋_GB2312" w:eastAsia="仿宋_GB2312" w:hAnsi="仿宋_GB2312" w:cs="仿宋_GB2312" w:hint="eastAsia"/>
          <w:sz w:val="32"/>
          <w:szCs w:val="32"/>
        </w:rPr>
        <w:t>万元，与2021年相比，财政拨款收入、支出总计各增加</w:t>
      </w:r>
      <w:r w:rsidR="00330AD7">
        <w:rPr>
          <w:rFonts w:ascii="仿宋_GB2312" w:eastAsia="仿宋_GB2312" w:hAnsi="仿宋_GB2312" w:cs="仿宋_GB2312" w:hint="eastAsia"/>
          <w:sz w:val="32"/>
          <w:szCs w:val="32"/>
        </w:rPr>
        <w:t>5877.03</w:t>
      </w:r>
      <w:r>
        <w:rPr>
          <w:rFonts w:ascii="仿宋_GB2312" w:eastAsia="仿宋_GB2312" w:hAnsi="仿宋_GB2312" w:cs="仿宋_GB2312" w:hint="eastAsia"/>
          <w:sz w:val="32"/>
          <w:szCs w:val="32"/>
        </w:rPr>
        <w:t>万元，增长</w:t>
      </w:r>
      <w:r w:rsidR="00E130A4">
        <w:rPr>
          <w:rFonts w:ascii="仿宋_GB2312" w:eastAsia="仿宋_GB2312" w:hAnsi="仿宋_GB2312" w:cs="仿宋_GB2312" w:hint="eastAsia"/>
          <w:sz w:val="32"/>
          <w:szCs w:val="32"/>
        </w:rPr>
        <w:t>32.64</w:t>
      </w:r>
      <w:r>
        <w:rPr>
          <w:rFonts w:ascii="仿宋_GB2312" w:eastAsia="仿宋_GB2312" w:hAnsi="仿宋_GB2312" w:cs="仿宋_GB2312" w:hint="eastAsia"/>
          <w:sz w:val="32"/>
          <w:szCs w:val="32"/>
        </w:rPr>
        <w:t xml:space="preserve"> %。主要原因</w:t>
      </w:r>
      <w:r w:rsidR="002C52CE">
        <w:rPr>
          <w:rFonts w:ascii="仿宋_GB2312" w:eastAsia="仿宋_GB2312" w:hAnsi="仿宋_GB2312" w:cs="仿宋_GB2312" w:hint="eastAsia"/>
          <w:sz w:val="32"/>
          <w:szCs w:val="32"/>
        </w:rPr>
        <w:t>一是因事业单位改革上级部门批复的绩效工资水平调整、人员经费项目预算编制口径发生变化等原因基本支出较去年增加1340.25万元</w:t>
      </w:r>
      <w:r w:rsidR="00530ED0">
        <w:rPr>
          <w:rFonts w:ascii="仿宋_GB2312" w:eastAsia="仿宋_GB2312" w:hAnsi="仿宋_GB2312" w:cs="仿宋_GB2312" w:hint="eastAsia"/>
          <w:sz w:val="32"/>
          <w:szCs w:val="32"/>
        </w:rPr>
        <w:t>；二是因人才住房购置及后期管理专项资金预算安排较去年增加4924万元</w:t>
      </w:r>
      <w:r w:rsidR="00040A46">
        <w:rPr>
          <w:rFonts w:ascii="仿宋_GB2312" w:eastAsia="仿宋_GB2312" w:hAnsi="仿宋_GB2312" w:cs="仿宋_GB2312" w:hint="eastAsia"/>
          <w:sz w:val="32"/>
          <w:szCs w:val="32"/>
        </w:rPr>
        <w:t>；三是</w:t>
      </w:r>
      <w:r w:rsidR="00040A46">
        <w:rPr>
          <w:rFonts w:ascii="仿宋_GB2312" w:eastAsia="仿宋_GB2312" w:hAnsi="仿宋_GB2312" w:cs="仿宋_GB2312" w:hint="eastAsia"/>
          <w:sz w:val="32"/>
          <w:szCs w:val="32"/>
        </w:rPr>
        <w:lastRenderedPageBreak/>
        <w:t>因从严控制支出，优化管理</w:t>
      </w:r>
      <w:r w:rsidR="00F32A75">
        <w:rPr>
          <w:rFonts w:ascii="仿宋_GB2312" w:eastAsia="仿宋_GB2312" w:hAnsi="仿宋_GB2312" w:cs="仿宋_GB2312" w:hint="eastAsia"/>
          <w:sz w:val="32"/>
          <w:szCs w:val="32"/>
        </w:rPr>
        <w:t>，</w:t>
      </w:r>
      <w:r w:rsidR="00040A46">
        <w:rPr>
          <w:rFonts w:ascii="仿宋_GB2312" w:eastAsia="仿宋_GB2312" w:hAnsi="仿宋_GB2312" w:cs="仿宋_GB2312" w:hint="eastAsia"/>
          <w:sz w:val="32"/>
          <w:szCs w:val="32"/>
        </w:rPr>
        <w:t>住房公积金业务运行经费和信息化运</w:t>
      </w:r>
      <w:proofErr w:type="gramStart"/>
      <w:r w:rsidR="00040A46">
        <w:rPr>
          <w:rFonts w:ascii="仿宋_GB2312" w:eastAsia="仿宋_GB2312" w:hAnsi="仿宋_GB2312" w:cs="仿宋_GB2312" w:hint="eastAsia"/>
          <w:sz w:val="32"/>
          <w:szCs w:val="32"/>
        </w:rPr>
        <w:t>维项目</w:t>
      </w:r>
      <w:proofErr w:type="gramEnd"/>
      <w:r w:rsidR="00040A46">
        <w:rPr>
          <w:rFonts w:ascii="仿宋_GB2312" w:eastAsia="仿宋_GB2312" w:hAnsi="仿宋_GB2312" w:cs="仿宋_GB2312" w:hint="eastAsia"/>
          <w:sz w:val="32"/>
          <w:szCs w:val="32"/>
        </w:rPr>
        <w:t>预算安排较去年减少387.22万元。</w:t>
      </w:r>
    </w:p>
    <w:p w:rsidR="001C3B56" w:rsidRDefault="00A12C50">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（五）2022年一般公共预算财政拨款收入支出预算情况说明</w:t>
      </w:r>
    </w:p>
    <w:p w:rsidR="00573E58" w:rsidRDefault="00A12C50" w:rsidP="00573E58">
      <w:pPr>
        <w:spacing w:line="58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2022年一般公共预算收入</w:t>
      </w:r>
      <w:r w:rsidR="00751DEE">
        <w:rPr>
          <w:rFonts w:ascii="仿宋_GB2312" w:eastAsia="仿宋_GB2312" w:hAnsi="楷体_GB2312" w:cs="楷体_GB2312" w:hint="eastAsia"/>
          <w:sz w:val="32"/>
          <w:szCs w:val="32"/>
        </w:rPr>
        <w:t>23880.08</w:t>
      </w:r>
      <w:r>
        <w:rPr>
          <w:rFonts w:ascii="仿宋_GB2312" w:eastAsia="仿宋_GB2312" w:hAnsi="楷体_GB2312" w:cs="楷体_GB2312" w:hint="eastAsia"/>
          <w:sz w:val="32"/>
          <w:szCs w:val="32"/>
        </w:rPr>
        <w:t>万元，与2021年相比，增加</w:t>
      </w:r>
      <w:r w:rsidR="00CD4C38">
        <w:rPr>
          <w:rFonts w:ascii="仿宋_GB2312" w:eastAsia="仿宋_GB2312" w:hAnsi="楷体_GB2312" w:cs="楷体_GB2312" w:hint="eastAsia"/>
          <w:sz w:val="32"/>
          <w:szCs w:val="32"/>
        </w:rPr>
        <w:t>5877.03</w:t>
      </w:r>
      <w:r>
        <w:rPr>
          <w:rFonts w:ascii="仿宋_GB2312" w:eastAsia="仿宋_GB2312" w:hAnsi="楷体_GB2312" w:cs="楷体_GB2312" w:hint="eastAsia"/>
          <w:sz w:val="32"/>
          <w:szCs w:val="32"/>
        </w:rPr>
        <w:t>万元，比上年增长</w:t>
      </w:r>
      <w:r w:rsidR="00CD4C38">
        <w:rPr>
          <w:rFonts w:ascii="仿宋_GB2312" w:eastAsia="仿宋_GB2312" w:hAnsi="楷体_GB2312" w:cs="楷体_GB2312" w:hint="eastAsia"/>
          <w:sz w:val="32"/>
          <w:szCs w:val="32"/>
        </w:rPr>
        <w:t>32.64</w:t>
      </w:r>
      <w:r>
        <w:rPr>
          <w:rFonts w:ascii="仿宋_GB2312" w:eastAsia="仿宋_GB2312" w:hAnsi="楷体_GB2312" w:cs="楷体_GB2312" w:hint="eastAsia"/>
          <w:sz w:val="32"/>
          <w:szCs w:val="32"/>
        </w:rPr>
        <w:t>%。主要原因</w:t>
      </w:r>
      <w:r w:rsidR="005B67CE">
        <w:rPr>
          <w:rFonts w:ascii="仿宋_GB2312" w:eastAsia="仿宋_GB2312" w:hAnsi="仿宋_GB2312" w:cs="仿宋_GB2312" w:hint="eastAsia"/>
          <w:sz w:val="32"/>
          <w:szCs w:val="32"/>
        </w:rPr>
        <w:t>一是因事业单位改革上级部门批复的绩效工资水平调整、人员经费项目预算编制口径发生变化等原因基本支出较去年增加1340.25万元</w:t>
      </w:r>
      <w:r w:rsidR="00651F46">
        <w:rPr>
          <w:rFonts w:ascii="仿宋_GB2312" w:eastAsia="仿宋_GB2312" w:hAnsi="仿宋_GB2312" w:cs="仿宋_GB2312" w:hint="eastAsia"/>
          <w:sz w:val="32"/>
          <w:szCs w:val="32"/>
        </w:rPr>
        <w:t>；二是因人才住房购置及后期管理专项资金预算安排较去年增加4924</w:t>
      </w:r>
      <w:r w:rsidR="00573E58">
        <w:rPr>
          <w:rFonts w:ascii="仿宋_GB2312" w:eastAsia="仿宋_GB2312" w:hAnsi="仿宋_GB2312" w:cs="仿宋_GB2312" w:hint="eastAsia"/>
          <w:sz w:val="32"/>
          <w:szCs w:val="32"/>
        </w:rPr>
        <w:t>万元；三是因从严控制支出，优化管理</w:t>
      </w:r>
      <w:r w:rsidR="00F32A75">
        <w:rPr>
          <w:rFonts w:ascii="仿宋_GB2312" w:eastAsia="仿宋_GB2312" w:hAnsi="仿宋_GB2312" w:cs="仿宋_GB2312" w:hint="eastAsia"/>
          <w:sz w:val="32"/>
          <w:szCs w:val="32"/>
        </w:rPr>
        <w:t>，</w:t>
      </w:r>
      <w:r w:rsidR="00573E58">
        <w:rPr>
          <w:rFonts w:ascii="仿宋_GB2312" w:eastAsia="仿宋_GB2312" w:hAnsi="仿宋_GB2312" w:cs="仿宋_GB2312" w:hint="eastAsia"/>
          <w:sz w:val="32"/>
          <w:szCs w:val="32"/>
        </w:rPr>
        <w:t>住房公积金业务运行经费和信息化运</w:t>
      </w:r>
      <w:proofErr w:type="gramStart"/>
      <w:r w:rsidR="00573E58">
        <w:rPr>
          <w:rFonts w:ascii="仿宋_GB2312" w:eastAsia="仿宋_GB2312" w:hAnsi="仿宋_GB2312" w:cs="仿宋_GB2312" w:hint="eastAsia"/>
          <w:sz w:val="32"/>
          <w:szCs w:val="32"/>
        </w:rPr>
        <w:t>维项目</w:t>
      </w:r>
      <w:proofErr w:type="gramEnd"/>
      <w:r w:rsidR="00573E58">
        <w:rPr>
          <w:rFonts w:ascii="仿宋_GB2312" w:eastAsia="仿宋_GB2312" w:hAnsi="仿宋_GB2312" w:cs="仿宋_GB2312" w:hint="eastAsia"/>
          <w:sz w:val="32"/>
          <w:szCs w:val="32"/>
        </w:rPr>
        <w:t>预算安排较去年减少387.22万元。</w:t>
      </w:r>
    </w:p>
    <w:p w:rsidR="001C3B56" w:rsidRDefault="00F32A7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A12C50">
        <w:rPr>
          <w:rFonts w:ascii="仿宋_GB2312" w:eastAsia="仿宋_GB2312" w:hAnsi="仿宋_GB2312" w:cs="仿宋_GB2312" w:hint="eastAsia"/>
          <w:sz w:val="32"/>
          <w:szCs w:val="32"/>
        </w:rPr>
        <w:t>022年一般公共预算支出</w:t>
      </w:r>
      <w:r w:rsidR="0048667B">
        <w:rPr>
          <w:rFonts w:ascii="仿宋_GB2312" w:eastAsia="仿宋_GB2312" w:hAnsi="仿宋_GB2312" w:cs="仿宋_GB2312" w:hint="eastAsia"/>
          <w:sz w:val="32"/>
          <w:szCs w:val="32"/>
        </w:rPr>
        <w:t>23880.08</w:t>
      </w:r>
      <w:r w:rsidR="00A12C50">
        <w:rPr>
          <w:rFonts w:ascii="仿宋_GB2312" w:eastAsia="仿宋_GB2312" w:hAnsi="仿宋_GB2312" w:cs="仿宋_GB2312" w:hint="eastAsia"/>
          <w:sz w:val="32"/>
          <w:szCs w:val="32"/>
        </w:rPr>
        <w:t>万元，</w:t>
      </w:r>
      <w:r w:rsidR="00A12C50">
        <w:rPr>
          <w:rFonts w:ascii="仿宋_GB2312" w:eastAsia="仿宋_GB2312" w:hAnsi="楷体_GB2312" w:cs="楷体_GB2312" w:hint="eastAsia"/>
          <w:sz w:val="32"/>
          <w:szCs w:val="32"/>
        </w:rPr>
        <w:t>与2021年相比，增加</w:t>
      </w:r>
      <w:r w:rsidR="00CB1B23">
        <w:rPr>
          <w:rFonts w:ascii="仿宋_GB2312" w:eastAsia="仿宋_GB2312" w:hAnsi="楷体_GB2312" w:cs="楷体_GB2312" w:hint="eastAsia"/>
          <w:sz w:val="32"/>
          <w:szCs w:val="32"/>
        </w:rPr>
        <w:t>5877.03</w:t>
      </w:r>
      <w:r w:rsidR="00A12C50">
        <w:rPr>
          <w:rFonts w:ascii="仿宋_GB2312" w:eastAsia="仿宋_GB2312" w:hAnsi="楷体_GB2312" w:cs="楷体_GB2312" w:hint="eastAsia"/>
          <w:sz w:val="32"/>
          <w:szCs w:val="32"/>
        </w:rPr>
        <w:t>万元，比上年增长</w:t>
      </w:r>
      <w:r w:rsidR="000A2023">
        <w:rPr>
          <w:rFonts w:ascii="仿宋_GB2312" w:eastAsia="仿宋_GB2312" w:hAnsi="楷体_GB2312" w:cs="楷体_GB2312" w:hint="eastAsia"/>
          <w:sz w:val="32"/>
          <w:szCs w:val="32"/>
        </w:rPr>
        <w:t>32.64</w:t>
      </w:r>
      <w:r w:rsidR="00A12C50">
        <w:rPr>
          <w:rFonts w:ascii="仿宋_GB2312" w:eastAsia="仿宋_GB2312" w:hAnsi="楷体_GB2312" w:cs="楷体_GB2312" w:hint="eastAsia"/>
          <w:sz w:val="32"/>
          <w:szCs w:val="32"/>
        </w:rPr>
        <w:t xml:space="preserve"> %。主要原因</w:t>
      </w:r>
      <w:r w:rsidR="000048EF">
        <w:rPr>
          <w:rFonts w:ascii="仿宋_GB2312" w:eastAsia="仿宋_GB2312" w:hAnsi="仿宋_GB2312" w:cs="仿宋_GB2312" w:hint="eastAsia"/>
          <w:sz w:val="32"/>
          <w:szCs w:val="32"/>
        </w:rPr>
        <w:t>一是因事业单位改革上级部门批复的绩效工资水平调整、人员经费项目预算编制口径发生变化等原因基本支出较去年增加1340.25万元</w:t>
      </w:r>
      <w:r w:rsidR="00E26036">
        <w:rPr>
          <w:rFonts w:ascii="仿宋_GB2312" w:eastAsia="仿宋_GB2312" w:hAnsi="仿宋_GB2312" w:cs="仿宋_GB2312" w:hint="eastAsia"/>
          <w:sz w:val="32"/>
          <w:szCs w:val="32"/>
        </w:rPr>
        <w:t>；二是因人才住房购置及后期管理专项资金预算安排较去年增加4924万元</w:t>
      </w:r>
      <w:r>
        <w:rPr>
          <w:rFonts w:ascii="仿宋_GB2312" w:eastAsia="仿宋_GB2312" w:hAnsi="仿宋_GB2312" w:cs="仿宋_GB2312" w:hint="eastAsia"/>
          <w:sz w:val="32"/>
          <w:szCs w:val="32"/>
        </w:rPr>
        <w:t>；三是因从严控制支出，优化管理，住房公积金业务运行经费和信息化运</w:t>
      </w:r>
      <w:proofErr w:type="gramStart"/>
      <w:r>
        <w:rPr>
          <w:rFonts w:ascii="仿宋_GB2312" w:eastAsia="仿宋_GB2312" w:hAnsi="仿宋_GB2312" w:cs="仿宋_GB2312" w:hint="eastAsia"/>
          <w:sz w:val="32"/>
          <w:szCs w:val="32"/>
        </w:rPr>
        <w:t>维项目</w:t>
      </w:r>
      <w:proofErr w:type="gramEnd"/>
      <w:r>
        <w:rPr>
          <w:rFonts w:ascii="仿宋_GB2312" w:eastAsia="仿宋_GB2312" w:hAnsi="仿宋_GB2312" w:cs="仿宋_GB2312" w:hint="eastAsia"/>
          <w:sz w:val="32"/>
          <w:szCs w:val="32"/>
        </w:rPr>
        <w:t>预算安排较去年减少387.22万元。</w:t>
      </w:r>
      <w:r w:rsidR="00A12C50">
        <w:rPr>
          <w:rFonts w:ascii="仿宋_GB2312" w:eastAsia="仿宋_GB2312" w:hAnsi="仿宋_GB2312" w:cs="仿宋_GB2312" w:hint="eastAsia"/>
          <w:sz w:val="32"/>
          <w:szCs w:val="32"/>
        </w:rPr>
        <w:t>其中：社会保障和就业（类）支出</w:t>
      </w:r>
      <w:r w:rsidR="004D0F1C">
        <w:rPr>
          <w:rFonts w:ascii="仿宋_GB2312" w:eastAsia="仿宋_GB2312" w:hAnsi="仿宋_GB2312" w:cs="仿宋_GB2312" w:hint="eastAsia"/>
          <w:sz w:val="32"/>
          <w:szCs w:val="32"/>
        </w:rPr>
        <w:t>631.70</w:t>
      </w:r>
      <w:r w:rsidR="00A12C50">
        <w:rPr>
          <w:rFonts w:ascii="仿宋_GB2312" w:eastAsia="仿宋_GB2312" w:hAnsi="仿宋_GB2312" w:cs="仿宋_GB2312" w:hint="eastAsia"/>
          <w:sz w:val="32"/>
          <w:szCs w:val="32"/>
        </w:rPr>
        <w:t>万元，占</w:t>
      </w:r>
      <w:r w:rsidR="00597269">
        <w:rPr>
          <w:rFonts w:ascii="仿宋_GB2312" w:eastAsia="仿宋_GB2312" w:hAnsi="仿宋_GB2312" w:cs="仿宋_GB2312" w:hint="eastAsia"/>
          <w:sz w:val="32"/>
          <w:szCs w:val="32"/>
        </w:rPr>
        <w:t>2.65</w:t>
      </w:r>
      <w:r w:rsidR="00A12C50">
        <w:rPr>
          <w:rFonts w:ascii="仿宋_GB2312" w:eastAsia="仿宋_GB2312" w:hAnsi="仿宋_GB2312" w:cs="仿宋_GB2312" w:hint="eastAsia"/>
          <w:sz w:val="32"/>
          <w:szCs w:val="32"/>
        </w:rPr>
        <w:t xml:space="preserve"> %；</w:t>
      </w:r>
      <w:r w:rsidR="000B5A76">
        <w:rPr>
          <w:rFonts w:ascii="仿宋_GB2312" w:eastAsia="仿宋_GB2312" w:hAnsi="仿宋_GB2312" w:cs="仿宋_GB2312" w:hint="eastAsia"/>
          <w:sz w:val="32"/>
          <w:szCs w:val="32"/>
        </w:rPr>
        <w:t>住房保障支出</w:t>
      </w:r>
      <w:r w:rsidR="00A12C50">
        <w:rPr>
          <w:rFonts w:ascii="仿宋_GB2312" w:eastAsia="仿宋_GB2312" w:hAnsi="仿宋_GB2312" w:cs="仿宋_GB2312" w:hint="eastAsia"/>
          <w:sz w:val="32"/>
          <w:szCs w:val="32"/>
        </w:rPr>
        <w:t>（类）支出</w:t>
      </w:r>
      <w:r w:rsidR="000B5A76">
        <w:rPr>
          <w:rFonts w:ascii="仿宋_GB2312" w:eastAsia="仿宋_GB2312" w:hAnsi="仿宋_GB2312" w:cs="仿宋_GB2312" w:hint="eastAsia"/>
          <w:sz w:val="32"/>
          <w:szCs w:val="32"/>
        </w:rPr>
        <w:t>23248.37</w:t>
      </w:r>
      <w:r w:rsidR="00A12C50">
        <w:rPr>
          <w:rFonts w:ascii="仿宋_GB2312" w:eastAsia="仿宋_GB2312" w:hAnsi="仿宋_GB2312" w:cs="仿宋_GB2312" w:hint="eastAsia"/>
          <w:sz w:val="32"/>
          <w:szCs w:val="32"/>
        </w:rPr>
        <w:t xml:space="preserve"> 万元，占</w:t>
      </w:r>
      <w:r w:rsidR="00F63834">
        <w:rPr>
          <w:rFonts w:ascii="仿宋_GB2312" w:eastAsia="仿宋_GB2312" w:hAnsi="仿宋_GB2312" w:cs="仿宋_GB2312" w:hint="eastAsia"/>
          <w:sz w:val="32"/>
          <w:szCs w:val="32"/>
        </w:rPr>
        <w:t>97.35</w:t>
      </w:r>
      <w:r w:rsidR="00A12C50">
        <w:rPr>
          <w:rFonts w:ascii="仿宋_GB2312" w:eastAsia="仿宋_GB2312" w:hAnsi="仿宋_GB2312" w:cs="仿宋_GB2312" w:hint="eastAsia"/>
          <w:sz w:val="32"/>
          <w:szCs w:val="32"/>
        </w:rPr>
        <w:t>%。</w:t>
      </w:r>
    </w:p>
    <w:p w:rsidR="001C3B56" w:rsidRDefault="00A12C50">
      <w:pPr>
        <w:spacing w:line="58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具体情况如下：</w:t>
      </w:r>
    </w:p>
    <w:p w:rsidR="00CC0B25" w:rsidRPr="00521CC9" w:rsidRDefault="00CC0B25" w:rsidP="00CC0B25">
      <w:pPr>
        <w:spacing w:line="580" w:lineRule="exact"/>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1.社会保障和就业（类）行政事业单位养老支出（款）</w:t>
      </w:r>
      <w:r>
        <w:rPr>
          <w:rFonts w:ascii="仿宋_GB2312" w:eastAsia="仿宋_GB2312" w:hAnsi="楷体_GB2312" w:cs="楷体_GB2312" w:hint="eastAsia"/>
          <w:sz w:val="32"/>
          <w:szCs w:val="32"/>
        </w:rPr>
        <w:lastRenderedPageBreak/>
        <w:t>机关事业单位基本养老保险缴费支出（项）</w:t>
      </w:r>
      <w:r w:rsidR="006F3FD4">
        <w:rPr>
          <w:rFonts w:ascii="仿宋_GB2312" w:eastAsia="仿宋_GB2312" w:hint="eastAsia"/>
          <w:sz w:val="32"/>
          <w:szCs w:val="32"/>
        </w:rPr>
        <w:t>421.14</w:t>
      </w:r>
      <w:r>
        <w:rPr>
          <w:rFonts w:ascii="仿宋_GB2312" w:eastAsia="仿宋_GB2312" w:hAnsi="楷体_GB2312" w:cs="楷体_GB2312" w:hint="eastAsia"/>
          <w:sz w:val="32"/>
          <w:szCs w:val="32"/>
        </w:rPr>
        <w:t>万元，</w:t>
      </w:r>
      <w:r w:rsidR="006F3FD4">
        <w:rPr>
          <w:rFonts w:ascii="仿宋_GB2312" w:eastAsia="仿宋_GB2312" w:hAnsi="楷体_GB2312" w:cs="楷体_GB2312" w:hint="eastAsia"/>
          <w:sz w:val="32"/>
          <w:szCs w:val="32"/>
        </w:rPr>
        <w:t>比上年增长7.76%，主要是因为年度缴费基数调整</w:t>
      </w:r>
      <w:r w:rsidR="00A108AA">
        <w:rPr>
          <w:rFonts w:ascii="仿宋_GB2312" w:eastAsia="仿宋_GB2312" w:hAnsi="楷体_GB2312" w:cs="楷体_GB2312" w:hint="eastAsia"/>
          <w:sz w:val="32"/>
          <w:szCs w:val="32"/>
        </w:rPr>
        <w:t>及人员变动</w:t>
      </w:r>
      <w:r w:rsidRPr="00550ACF">
        <w:rPr>
          <w:rFonts w:ascii="仿宋_GB2312" w:eastAsia="仿宋_GB2312" w:hAnsi="楷体_GB2312" w:cs="楷体_GB2312" w:hint="eastAsia"/>
          <w:sz w:val="32"/>
          <w:szCs w:val="32"/>
        </w:rPr>
        <w:t>。社会保障和就业（类）行政事业单位</w:t>
      </w:r>
      <w:r>
        <w:rPr>
          <w:rFonts w:ascii="仿宋_GB2312" w:eastAsia="仿宋_GB2312" w:hAnsi="楷体_GB2312" w:cs="楷体_GB2312" w:hint="eastAsia"/>
          <w:sz w:val="32"/>
          <w:szCs w:val="32"/>
        </w:rPr>
        <w:t>养老支出</w:t>
      </w:r>
      <w:r w:rsidRPr="00550ACF">
        <w:rPr>
          <w:rFonts w:ascii="仿宋_GB2312" w:eastAsia="仿宋_GB2312" w:hAnsi="楷体_GB2312" w:cs="楷体_GB2312" w:hint="eastAsia"/>
          <w:sz w:val="32"/>
          <w:szCs w:val="32"/>
        </w:rPr>
        <w:t>（款）机关事业单位职业年金缴费支出（项）</w:t>
      </w:r>
      <w:r w:rsidR="00891AF9">
        <w:rPr>
          <w:rFonts w:ascii="仿宋_GB2312" w:eastAsia="仿宋_GB2312" w:hint="eastAsia"/>
          <w:sz w:val="32"/>
          <w:szCs w:val="32"/>
        </w:rPr>
        <w:t>210.57</w:t>
      </w:r>
      <w:r w:rsidRPr="00550ACF">
        <w:rPr>
          <w:rFonts w:ascii="仿宋_GB2312" w:eastAsia="仿宋_GB2312" w:hAnsi="楷体_GB2312" w:cs="楷体_GB2312" w:hint="eastAsia"/>
          <w:sz w:val="32"/>
          <w:szCs w:val="32"/>
        </w:rPr>
        <w:t>万元，</w:t>
      </w:r>
      <w:r w:rsidR="00F30CF7">
        <w:rPr>
          <w:rFonts w:ascii="仿宋_GB2312" w:eastAsia="仿宋_GB2312" w:hAnsi="楷体_GB2312" w:cs="楷体_GB2312" w:hint="eastAsia"/>
          <w:sz w:val="32"/>
          <w:szCs w:val="32"/>
        </w:rPr>
        <w:t>比上年增长7.76%，主要是因为年度缴费基数调整</w:t>
      </w:r>
      <w:r w:rsidR="00A108AA">
        <w:rPr>
          <w:rFonts w:ascii="仿宋_GB2312" w:eastAsia="仿宋_GB2312" w:hAnsi="楷体_GB2312" w:cs="楷体_GB2312" w:hint="eastAsia"/>
          <w:sz w:val="32"/>
          <w:szCs w:val="32"/>
        </w:rPr>
        <w:t>及人员变动。</w:t>
      </w:r>
    </w:p>
    <w:p w:rsidR="0015139D" w:rsidRDefault="00CC0B25" w:rsidP="0015139D">
      <w:pPr>
        <w:spacing w:line="58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2.</w:t>
      </w:r>
      <w:r>
        <w:rPr>
          <w:rFonts w:ascii="仿宋_GB2312" w:eastAsia="仿宋_GB2312" w:hAnsi="仿宋_GB2312" w:cs="仿宋_GB2312" w:hint="eastAsia"/>
          <w:sz w:val="32"/>
          <w:szCs w:val="32"/>
        </w:rPr>
        <w:t>住房保障支出（类）保障性安居工程支出</w:t>
      </w:r>
      <w:r>
        <w:rPr>
          <w:rFonts w:ascii="仿宋_GB2312" w:eastAsia="仿宋_GB2312" w:hAnsi="楷体_GB2312" w:cs="楷体_GB2312" w:hint="eastAsia"/>
          <w:sz w:val="32"/>
          <w:szCs w:val="32"/>
        </w:rPr>
        <w:t>（款）其他保障性安居工程支出（项）支出</w:t>
      </w:r>
      <w:r w:rsidR="00204E6A">
        <w:rPr>
          <w:rFonts w:ascii="仿宋_GB2312" w:eastAsia="仿宋_GB2312" w:hAnsi="楷体_GB2312" w:cs="楷体_GB2312" w:hint="eastAsia"/>
          <w:sz w:val="32"/>
          <w:szCs w:val="32"/>
        </w:rPr>
        <w:t>14424</w:t>
      </w:r>
      <w:r w:rsidR="001554AA">
        <w:rPr>
          <w:rFonts w:ascii="仿宋_GB2312" w:eastAsia="仿宋_GB2312" w:hAnsi="楷体_GB2312" w:cs="楷体_GB2312" w:hint="eastAsia"/>
          <w:sz w:val="32"/>
          <w:szCs w:val="32"/>
        </w:rPr>
        <w:t>万元，比上年增长51.83</w:t>
      </w:r>
      <w:r w:rsidR="008C4013">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，主要是因为</w:t>
      </w:r>
      <w:r>
        <w:rPr>
          <w:rFonts w:ascii="仿宋_GB2312" w:eastAsia="仿宋_GB2312" w:hAnsi="仿宋_GB2312" w:cs="仿宋_GB2312" w:hint="eastAsia"/>
          <w:sz w:val="32"/>
          <w:szCs w:val="32"/>
        </w:rPr>
        <w:t>当年安排的人才住房购置</w:t>
      </w:r>
      <w:r w:rsidR="00016F96">
        <w:rPr>
          <w:rFonts w:ascii="仿宋_GB2312" w:eastAsia="仿宋_GB2312" w:hAnsi="仿宋_GB2312" w:cs="仿宋_GB2312" w:hint="eastAsia"/>
          <w:sz w:val="32"/>
          <w:szCs w:val="32"/>
        </w:rPr>
        <w:t>及后期管理</w:t>
      </w:r>
      <w:r>
        <w:rPr>
          <w:rFonts w:ascii="仿宋_GB2312" w:eastAsia="仿宋_GB2312" w:hAnsi="仿宋_GB2312" w:cs="仿宋_GB2312" w:hint="eastAsia"/>
          <w:sz w:val="32"/>
          <w:szCs w:val="32"/>
        </w:rPr>
        <w:t>专项资金比去年</w:t>
      </w:r>
      <w:r w:rsidR="00016F96">
        <w:rPr>
          <w:rFonts w:ascii="仿宋_GB2312" w:eastAsia="仿宋_GB2312" w:hAnsi="仿宋_GB2312" w:cs="仿宋_GB2312" w:hint="eastAsia"/>
          <w:sz w:val="32"/>
          <w:szCs w:val="32"/>
        </w:rPr>
        <w:t>增加4924</w:t>
      </w:r>
      <w:r>
        <w:rPr>
          <w:rFonts w:ascii="仿宋_GB2312" w:eastAsia="仿宋_GB2312" w:hAnsi="仿宋_GB2312" w:cs="仿宋_GB2312" w:hint="eastAsia"/>
          <w:sz w:val="32"/>
          <w:szCs w:val="32"/>
        </w:rPr>
        <w:t>万元。住房保障支出（类）住房改革支出</w:t>
      </w:r>
      <w:r>
        <w:rPr>
          <w:rFonts w:ascii="仿宋_GB2312" w:eastAsia="仿宋_GB2312" w:hAnsi="楷体_GB2312" w:cs="楷体_GB2312" w:hint="eastAsia"/>
          <w:sz w:val="32"/>
          <w:szCs w:val="32"/>
        </w:rPr>
        <w:t>（款）住房公积金（项）支出</w:t>
      </w:r>
      <w:r w:rsidR="006F2C70">
        <w:rPr>
          <w:rFonts w:ascii="仿宋_GB2312" w:eastAsia="仿宋_GB2312" w:hint="eastAsia"/>
          <w:sz w:val="32"/>
          <w:szCs w:val="32"/>
        </w:rPr>
        <w:t>436.57</w:t>
      </w:r>
      <w:r>
        <w:rPr>
          <w:rFonts w:ascii="仿宋_GB2312" w:eastAsia="仿宋_GB2312" w:hAnsi="楷体_GB2312" w:cs="楷体_GB2312" w:hint="eastAsia"/>
          <w:sz w:val="32"/>
          <w:szCs w:val="32"/>
        </w:rPr>
        <w:t>万元，</w:t>
      </w:r>
      <w:r w:rsidR="00852A4D">
        <w:rPr>
          <w:rFonts w:ascii="仿宋_GB2312" w:eastAsia="仿宋_GB2312" w:hAnsi="楷体_GB2312" w:cs="楷体_GB2312" w:hint="eastAsia"/>
          <w:sz w:val="32"/>
          <w:szCs w:val="32"/>
        </w:rPr>
        <w:t>比上年增长6.</w:t>
      </w:r>
      <w:r w:rsidR="00A003C8">
        <w:rPr>
          <w:rFonts w:ascii="仿宋_GB2312" w:eastAsia="仿宋_GB2312" w:hAnsi="楷体_GB2312" w:cs="楷体_GB2312" w:hint="eastAsia"/>
          <w:sz w:val="32"/>
          <w:szCs w:val="32"/>
        </w:rPr>
        <w:t>64</w:t>
      </w:r>
      <w:r w:rsidR="00852A4D">
        <w:rPr>
          <w:rFonts w:ascii="仿宋_GB2312" w:eastAsia="仿宋_GB2312" w:hAnsi="楷体_GB2312" w:cs="楷体_GB2312" w:hint="eastAsia"/>
          <w:sz w:val="32"/>
          <w:szCs w:val="32"/>
        </w:rPr>
        <w:t>%，主要是因为年度缴费基数调整及人员变动</w:t>
      </w:r>
      <w:r w:rsidRPr="00550ACF">
        <w:rPr>
          <w:rFonts w:ascii="仿宋_GB2312" w:eastAsia="仿宋_GB2312" w:hAnsi="楷体_GB2312" w:cs="楷体_GB2312" w:hint="eastAsia"/>
          <w:sz w:val="32"/>
          <w:szCs w:val="32"/>
        </w:rPr>
        <w:t>。</w:t>
      </w:r>
      <w:r>
        <w:rPr>
          <w:rFonts w:ascii="仿宋_GB2312" w:eastAsia="仿宋_GB2312" w:hAnsi="仿宋_GB2312" w:cs="仿宋_GB2312" w:hint="eastAsia"/>
          <w:sz w:val="32"/>
          <w:szCs w:val="32"/>
        </w:rPr>
        <w:t>住房公积金管理</w:t>
      </w:r>
      <w:r w:rsidRPr="007572D2">
        <w:rPr>
          <w:rFonts w:ascii="仿宋_GB2312" w:eastAsia="仿宋_GB2312" w:hAnsi="仿宋_GB2312" w:cs="仿宋_GB2312" w:hint="eastAsia"/>
          <w:sz w:val="32"/>
          <w:szCs w:val="32"/>
        </w:rPr>
        <w:t>（类）城乡社区住宅</w:t>
      </w:r>
      <w:r w:rsidRPr="007572D2">
        <w:rPr>
          <w:rFonts w:ascii="仿宋_GB2312" w:eastAsia="仿宋_GB2312" w:hAnsi="楷体_GB2312" w:cs="楷体_GB2312" w:hint="eastAsia"/>
          <w:sz w:val="32"/>
          <w:szCs w:val="32"/>
        </w:rPr>
        <w:t>（款）住房公积金管理（项）</w:t>
      </w:r>
      <w:r w:rsidR="00474C3C">
        <w:rPr>
          <w:rFonts w:ascii="仿宋_GB2312" w:eastAsia="仿宋_GB2312" w:hint="eastAsia"/>
          <w:sz w:val="32"/>
          <w:szCs w:val="32"/>
        </w:rPr>
        <w:t>8387.8</w:t>
      </w:r>
      <w:r w:rsidRPr="007572D2">
        <w:rPr>
          <w:rFonts w:ascii="仿宋_GB2312" w:eastAsia="仿宋_GB2312" w:hAnsi="楷体_GB2312" w:cs="楷体_GB2312" w:hint="eastAsia"/>
          <w:sz w:val="32"/>
          <w:szCs w:val="32"/>
        </w:rPr>
        <w:t>万元，比</w:t>
      </w:r>
      <w:r>
        <w:rPr>
          <w:rFonts w:ascii="仿宋_GB2312" w:eastAsia="仿宋_GB2312" w:hAnsi="楷体_GB2312" w:cs="楷体_GB2312" w:hint="eastAsia"/>
          <w:sz w:val="32"/>
          <w:szCs w:val="32"/>
        </w:rPr>
        <w:t>上年</w:t>
      </w:r>
      <w:r w:rsidR="00C975D1">
        <w:rPr>
          <w:rFonts w:ascii="仿宋_GB2312" w:eastAsia="仿宋_GB2312" w:hAnsi="楷体_GB2312" w:cs="楷体_GB2312" w:hint="eastAsia"/>
          <w:sz w:val="32"/>
          <w:szCs w:val="32"/>
        </w:rPr>
        <w:t>增长11.73</w:t>
      </w:r>
      <w:r w:rsidRPr="007572D2">
        <w:rPr>
          <w:rFonts w:ascii="仿宋_GB2312" w:eastAsia="仿宋_GB2312" w:hAnsi="楷体_GB2312" w:cs="楷体_GB2312" w:hint="eastAsia"/>
          <w:sz w:val="32"/>
          <w:szCs w:val="32"/>
        </w:rPr>
        <w:t>％，</w:t>
      </w:r>
      <w:r w:rsidRPr="00B42A86">
        <w:rPr>
          <w:rFonts w:ascii="仿宋_GB2312" w:eastAsia="仿宋_GB2312" w:hAnsi="仿宋_GB2312" w:cs="仿宋_GB2312" w:hint="eastAsia"/>
          <w:sz w:val="32"/>
          <w:szCs w:val="32"/>
        </w:rPr>
        <w:t>主要</w:t>
      </w:r>
      <w:r w:rsidR="00B9197C">
        <w:rPr>
          <w:rFonts w:ascii="仿宋_GB2312" w:eastAsia="仿宋_GB2312" w:hAnsi="仿宋_GB2312" w:cs="仿宋_GB2312" w:hint="eastAsia"/>
          <w:sz w:val="32"/>
          <w:szCs w:val="32"/>
        </w:rPr>
        <w:t>原因</w:t>
      </w:r>
      <w:r w:rsidR="002016C3">
        <w:rPr>
          <w:rFonts w:ascii="仿宋_GB2312" w:eastAsia="仿宋_GB2312" w:hAnsi="仿宋_GB2312" w:cs="仿宋_GB2312" w:hint="eastAsia"/>
          <w:sz w:val="32"/>
          <w:szCs w:val="32"/>
        </w:rPr>
        <w:t>一是因事业单位改革上级部门批复的绩效工资水平调整、人员经费项目预算编制口径发生变化等原因该科目基本支出较去年增加1267.57万元</w:t>
      </w:r>
      <w:r w:rsidR="00B81112">
        <w:rPr>
          <w:rFonts w:ascii="仿宋_GB2312" w:eastAsia="仿宋_GB2312" w:hAnsi="仿宋_GB2312" w:cs="仿宋_GB2312" w:hint="eastAsia"/>
          <w:sz w:val="32"/>
          <w:szCs w:val="32"/>
        </w:rPr>
        <w:t>；二是</w:t>
      </w:r>
      <w:r w:rsidR="0015139D">
        <w:rPr>
          <w:rFonts w:ascii="仿宋_GB2312" w:eastAsia="仿宋_GB2312" w:hAnsi="仿宋_GB2312" w:cs="仿宋_GB2312" w:hint="eastAsia"/>
          <w:sz w:val="32"/>
          <w:szCs w:val="32"/>
        </w:rPr>
        <w:t>因从严控制支出，优化管理，住房公积金业务运行经费和信息化运维项目预算安排较去年减少387.22万元。</w:t>
      </w:r>
    </w:p>
    <w:p w:rsidR="001C3B56" w:rsidRDefault="00A12C50">
      <w:pPr>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（六）政府性基金预算收支情况</w:t>
      </w:r>
    </w:p>
    <w:p w:rsidR="001C3B56" w:rsidRDefault="00C73829">
      <w:pPr>
        <w:spacing w:line="580" w:lineRule="exact"/>
        <w:ind w:firstLineChars="200" w:firstLine="640"/>
        <w:rPr>
          <w:rFonts w:ascii="仿宋_GB2312" w:eastAsia="仿宋_GB2312" w:hAnsi="楷体_GB2312" w:cs="楷体_GB2312"/>
          <w:sz w:val="32"/>
          <w:szCs w:val="32"/>
        </w:rPr>
      </w:pPr>
      <w:r>
        <w:rPr>
          <w:rFonts w:ascii="仿宋_GB2312" w:eastAsia="仿宋_GB2312" w:hint="eastAsia"/>
          <w:sz w:val="32"/>
          <w:szCs w:val="32"/>
        </w:rPr>
        <w:t>青岛市住房公积金管理中心（青岛市住房资金管理中心）</w:t>
      </w:r>
      <w:r w:rsidR="00A12C50">
        <w:rPr>
          <w:rFonts w:ascii="仿宋_GB2312" w:eastAsia="仿宋_GB2312" w:hAnsi="宋体" w:cs="Courier New" w:hint="eastAsia"/>
          <w:sz w:val="32"/>
          <w:szCs w:val="32"/>
        </w:rPr>
        <w:t>2022年没有政府性基金预算拨款安排的收入，也没有使用政府性基金预算拨款安排的支出。</w:t>
      </w:r>
    </w:p>
    <w:p w:rsidR="001C3B56" w:rsidRDefault="00A12C50">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（七）2022年财政拨款基本支出预算情况说明</w:t>
      </w:r>
    </w:p>
    <w:p w:rsidR="001C3B56" w:rsidRDefault="00A12C50">
      <w:pPr>
        <w:spacing w:line="580" w:lineRule="exact"/>
        <w:ind w:firstLineChars="186" w:firstLine="595"/>
        <w:rPr>
          <w:rFonts w:ascii="仿宋_GB2312" w:eastAsia="仿宋_GB2312"/>
          <w:sz w:val="32"/>
          <w:szCs w:val="32"/>
        </w:rPr>
      </w:pPr>
      <w:r>
        <w:rPr>
          <w:rFonts w:ascii="仿宋_GB2312" w:eastAsia="仿宋_GB2312" w:hint="eastAsia"/>
          <w:sz w:val="32"/>
          <w:szCs w:val="32"/>
        </w:rPr>
        <w:t>2022年，通过财政拨款安排的基本支出</w:t>
      </w:r>
      <w:r w:rsidR="00B63767">
        <w:rPr>
          <w:rFonts w:ascii="仿宋_GB2312" w:eastAsia="仿宋_GB2312" w:hint="eastAsia"/>
          <w:sz w:val="32"/>
          <w:szCs w:val="32"/>
        </w:rPr>
        <w:t>6924.15</w:t>
      </w:r>
      <w:r>
        <w:rPr>
          <w:rFonts w:ascii="仿宋_GB2312" w:eastAsia="仿宋_GB2312" w:hint="eastAsia"/>
          <w:sz w:val="32"/>
          <w:szCs w:val="32"/>
        </w:rPr>
        <w:t>万元，</w:t>
      </w:r>
      <w:r>
        <w:rPr>
          <w:rFonts w:ascii="仿宋_GB2312" w:eastAsia="仿宋_GB2312" w:hint="eastAsia"/>
          <w:sz w:val="32"/>
          <w:szCs w:val="32"/>
        </w:rPr>
        <w:lastRenderedPageBreak/>
        <w:t>其中：</w:t>
      </w:r>
    </w:p>
    <w:p w:rsidR="001C3B56" w:rsidRDefault="00A12C50">
      <w:pPr>
        <w:spacing w:line="580" w:lineRule="exact"/>
        <w:ind w:firstLineChars="186" w:firstLine="595"/>
        <w:rPr>
          <w:rFonts w:ascii="仿宋_GB2312" w:eastAsia="仿宋_GB2312"/>
          <w:sz w:val="32"/>
          <w:szCs w:val="32"/>
        </w:rPr>
      </w:pPr>
      <w:r>
        <w:rPr>
          <w:rFonts w:ascii="仿宋_GB2312" w:eastAsia="仿宋_GB2312" w:hint="eastAsia"/>
          <w:sz w:val="32"/>
          <w:szCs w:val="32"/>
        </w:rPr>
        <w:t>人员经费</w:t>
      </w:r>
      <w:r w:rsidR="00B63767">
        <w:rPr>
          <w:rFonts w:ascii="仿宋_GB2312" w:eastAsia="仿宋_GB2312" w:hint="eastAsia"/>
          <w:sz w:val="32"/>
          <w:szCs w:val="32"/>
        </w:rPr>
        <w:t>6580.42</w:t>
      </w:r>
      <w:r>
        <w:rPr>
          <w:rFonts w:ascii="仿宋_GB2312" w:eastAsia="仿宋_GB2312" w:hint="eastAsia"/>
          <w:sz w:val="32"/>
          <w:szCs w:val="32"/>
        </w:rPr>
        <w:t>万元，按部门预算支出经济分类主要包括：基本工资、津贴补贴、</w:t>
      </w:r>
      <w:r w:rsidR="004C0044">
        <w:rPr>
          <w:rFonts w:ascii="仿宋_GB2312" w:eastAsia="仿宋_GB2312" w:hint="eastAsia"/>
          <w:sz w:val="32"/>
          <w:szCs w:val="32"/>
        </w:rPr>
        <w:t>绩效工资</w:t>
      </w:r>
      <w:r>
        <w:rPr>
          <w:rFonts w:ascii="仿宋_GB2312" w:eastAsia="仿宋_GB2312" w:hint="eastAsia"/>
          <w:sz w:val="32"/>
          <w:szCs w:val="32"/>
        </w:rPr>
        <w:t>、机关事业单位基本养老保险缴费、职业年金缴费、职工基本医疗保险缴费、其他社会保障缴费、住房公积金、</w:t>
      </w:r>
      <w:r w:rsidR="005F004C">
        <w:rPr>
          <w:rFonts w:ascii="仿宋_GB2312" w:eastAsia="仿宋_GB2312" w:hint="eastAsia"/>
          <w:sz w:val="32"/>
          <w:szCs w:val="32"/>
        </w:rPr>
        <w:t>其他工资福利支出、工会经费</w:t>
      </w:r>
      <w:r w:rsidR="005A7B24">
        <w:rPr>
          <w:rFonts w:ascii="仿宋_GB2312" w:eastAsia="仿宋_GB2312" w:hint="eastAsia"/>
          <w:sz w:val="32"/>
          <w:szCs w:val="32"/>
        </w:rPr>
        <w:t>、生活补助、医疗费补助</w:t>
      </w:r>
      <w:r w:rsidR="005F004C">
        <w:rPr>
          <w:rFonts w:ascii="仿宋_GB2312" w:eastAsia="仿宋_GB2312" w:hint="eastAsia"/>
          <w:sz w:val="32"/>
          <w:szCs w:val="32"/>
        </w:rPr>
        <w:t>等</w:t>
      </w:r>
      <w:r>
        <w:rPr>
          <w:rFonts w:ascii="仿宋_GB2312" w:eastAsia="仿宋_GB2312" w:hint="eastAsia"/>
          <w:sz w:val="32"/>
          <w:szCs w:val="32"/>
        </w:rPr>
        <w:t>。按政府预算支出经济分类主要包括：对事业单位经常性补助</w:t>
      </w:r>
      <w:r w:rsidR="00DC464E">
        <w:rPr>
          <w:rFonts w:ascii="仿宋_GB2312" w:eastAsia="仿宋_GB2312" w:hint="eastAsia"/>
          <w:sz w:val="32"/>
          <w:szCs w:val="32"/>
        </w:rPr>
        <w:t>、对个人和家庭的补助</w:t>
      </w:r>
      <w:r>
        <w:rPr>
          <w:rFonts w:ascii="仿宋_GB2312" w:eastAsia="仿宋_GB2312" w:hint="eastAsia"/>
          <w:sz w:val="32"/>
          <w:szCs w:val="32"/>
        </w:rPr>
        <w:t>等。</w:t>
      </w:r>
    </w:p>
    <w:p w:rsidR="00871487" w:rsidRDefault="00A12C50">
      <w:pPr>
        <w:spacing w:line="580" w:lineRule="exact"/>
        <w:ind w:firstLine="600"/>
        <w:rPr>
          <w:rFonts w:ascii="仿宋_GB2312" w:eastAsia="仿宋_GB2312"/>
          <w:sz w:val="32"/>
          <w:szCs w:val="32"/>
        </w:rPr>
      </w:pPr>
      <w:r>
        <w:rPr>
          <w:rFonts w:ascii="仿宋_GB2312" w:eastAsia="仿宋_GB2312" w:hint="eastAsia"/>
          <w:sz w:val="32"/>
          <w:szCs w:val="32"/>
        </w:rPr>
        <w:t>公用经费</w:t>
      </w:r>
      <w:r w:rsidR="00871487">
        <w:rPr>
          <w:rFonts w:ascii="仿宋_GB2312" w:eastAsia="仿宋_GB2312" w:hint="eastAsia"/>
          <w:sz w:val="32"/>
          <w:szCs w:val="32"/>
        </w:rPr>
        <w:t>343.73</w:t>
      </w:r>
      <w:r>
        <w:rPr>
          <w:rFonts w:ascii="仿宋_GB2312" w:eastAsia="仿宋_GB2312" w:hint="eastAsia"/>
          <w:sz w:val="32"/>
          <w:szCs w:val="32"/>
        </w:rPr>
        <w:t>万元，按部门预算支出经济分类主要包括：取暖费、物业管理费、差旅费、因公出国（境）费、租赁费、会议费、公务接待费、劳务费、福利费</w:t>
      </w:r>
      <w:r w:rsidR="00871487">
        <w:rPr>
          <w:rFonts w:ascii="仿宋_GB2312" w:eastAsia="仿宋_GB2312" w:hint="eastAsia"/>
          <w:sz w:val="32"/>
          <w:szCs w:val="32"/>
        </w:rPr>
        <w:t>、</w:t>
      </w:r>
      <w:r>
        <w:rPr>
          <w:rFonts w:ascii="仿宋_GB2312" w:eastAsia="仿宋_GB2312" w:hint="eastAsia"/>
          <w:sz w:val="32"/>
          <w:szCs w:val="32"/>
        </w:rPr>
        <w:t>其他交通费用、其他商品和服务支出</w:t>
      </w:r>
      <w:r>
        <w:rPr>
          <w:rFonts w:eastAsia="仿宋_GB2312" w:hint="eastAsia"/>
          <w:sz w:val="32"/>
          <w:szCs w:val="32"/>
        </w:rPr>
        <w:t>等</w:t>
      </w:r>
      <w:r>
        <w:rPr>
          <w:rFonts w:ascii="仿宋_GB2312" w:eastAsia="仿宋_GB2312" w:hint="eastAsia"/>
          <w:sz w:val="32"/>
          <w:szCs w:val="32"/>
        </w:rPr>
        <w:t>。按政府预算支出经济分类主要包括：对事业单位经常性补助</w:t>
      </w:r>
      <w:r w:rsidR="00871487">
        <w:rPr>
          <w:rFonts w:ascii="仿宋_GB2312" w:eastAsia="仿宋_GB2312" w:hint="eastAsia"/>
          <w:sz w:val="32"/>
          <w:szCs w:val="32"/>
        </w:rPr>
        <w:t>。</w:t>
      </w:r>
    </w:p>
    <w:p w:rsidR="001C3B56" w:rsidRDefault="00A12C50">
      <w:pPr>
        <w:spacing w:line="580" w:lineRule="exact"/>
        <w:ind w:firstLine="600"/>
        <w:rPr>
          <w:rFonts w:ascii="楷体_GB2312" w:eastAsia="楷体_GB2312"/>
          <w:sz w:val="32"/>
          <w:szCs w:val="32"/>
        </w:rPr>
      </w:pPr>
      <w:r>
        <w:rPr>
          <w:rFonts w:ascii="楷体_GB2312" w:eastAsia="楷体_GB2312" w:hint="eastAsia"/>
          <w:sz w:val="32"/>
          <w:szCs w:val="32"/>
        </w:rPr>
        <w:t>（八）2022年财政拨款安排的“三公”经费情况</w:t>
      </w:r>
    </w:p>
    <w:p w:rsidR="00B32E41" w:rsidRDefault="00A12C50" w:rsidP="00B32E41">
      <w:pPr>
        <w:spacing w:line="580" w:lineRule="exact"/>
        <w:ind w:firstLine="600"/>
        <w:rPr>
          <w:rFonts w:ascii="仿宋_GB2312" w:eastAsia="仿宋_GB2312"/>
          <w:sz w:val="32"/>
          <w:szCs w:val="32"/>
        </w:rPr>
      </w:pPr>
      <w:r>
        <w:rPr>
          <w:rFonts w:ascii="仿宋_GB2312" w:eastAsia="仿宋_GB2312" w:hint="eastAsia"/>
          <w:sz w:val="32"/>
          <w:szCs w:val="32"/>
        </w:rPr>
        <w:t>2022年，通过财政拨款安排的“三公”经费预算共</w:t>
      </w:r>
      <w:r w:rsidR="00965F04">
        <w:rPr>
          <w:rFonts w:ascii="仿宋_GB2312" w:eastAsia="仿宋_GB2312" w:hint="eastAsia"/>
          <w:sz w:val="32"/>
          <w:szCs w:val="32"/>
        </w:rPr>
        <w:t>27.6</w:t>
      </w:r>
      <w:r>
        <w:rPr>
          <w:rFonts w:ascii="仿宋_GB2312" w:eastAsia="仿宋_GB2312" w:hint="eastAsia"/>
          <w:sz w:val="32"/>
          <w:szCs w:val="32"/>
        </w:rPr>
        <w:t>万元</w:t>
      </w:r>
      <w:r w:rsidR="009056AC">
        <w:rPr>
          <w:rFonts w:ascii="仿宋_GB2312" w:eastAsia="仿宋_GB2312" w:hint="eastAsia"/>
          <w:sz w:val="32"/>
          <w:szCs w:val="32"/>
        </w:rPr>
        <w:t>（</w:t>
      </w:r>
      <w:r w:rsidR="009056AC" w:rsidRPr="001B2B65">
        <w:rPr>
          <w:rFonts w:ascii="仿宋_GB2312" w:eastAsia="仿宋_GB2312" w:hAnsi="仿宋_GB2312" w:cs="仿宋_GB2312" w:hint="eastAsia"/>
          <w:sz w:val="32"/>
          <w:szCs w:val="32"/>
        </w:rPr>
        <w:t>包括</w:t>
      </w:r>
      <w:r w:rsidR="009056AC">
        <w:rPr>
          <w:rFonts w:ascii="仿宋_GB2312" w:eastAsia="仿宋_GB2312" w:hAnsi="仿宋_GB2312" w:cs="仿宋_GB2312" w:hint="eastAsia"/>
          <w:sz w:val="32"/>
          <w:szCs w:val="32"/>
        </w:rPr>
        <w:t>市住房公积金管理中心机关</w:t>
      </w:r>
      <w:r w:rsidR="009056AC" w:rsidRPr="001B2B65">
        <w:rPr>
          <w:rFonts w:ascii="仿宋_GB2312" w:eastAsia="仿宋_GB2312" w:hAnsi="仿宋_GB2312" w:cs="仿宋_GB2312" w:hint="eastAsia"/>
          <w:sz w:val="32"/>
          <w:szCs w:val="32"/>
        </w:rPr>
        <w:t>及所属</w:t>
      </w:r>
      <w:r w:rsidR="009056AC">
        <w:rPr>
          <w:rFonts w:ascii="仿宋_GB2312" w:eastAsia="仿宋_GB2312" w:hAnsi="仿宋_GB2312" w:cs="仿宋_GB2312" w:hint="eastAsia"/>
          <w:sz w:val="32"/>
          <w:szCs w:val="32"/>
        </w:rPr>
        <w:t>11个住房</w:t>
      </w:r>
      <w:r w:rsidR="009056AC" w:rsidRPr="00F147A1">
        <w:rPr>
          <w:rFonts w:ascii="仿宋_GB2312" w:eastAsia="仿宋_GB2312" w:hAnsi="仿宋_GB2312" w:cs="仿宋_GB2312" w:hint="eastAsia"/>
          <w:sz w:val="32"/>
          <w:szCs w:val="32"/>
        </w:rPr>
        <w:t>公积金</w:t>
      </w:r>
      <w:r w:rsidR="009056AC">
        <w:rPr>
          <w:rFonts w:ascii="仿宋_GB2312" w:eastAsia="仿宋_GB2312" w:hAnsi="仿宋_GB2312" w:cs="仿宋_GB2312" w:hint="eastAsia"/>
          <w:sz w:val="32"/>
          <w:szCs w:val="32"/>
        </w:rPr>
        <w:t>服务大厅</w:t>
      </w:r>
      <w:r w:rsidR="009056AC">
        <w:rPr>
          <w:rFonts w:ascii="仿宋_GB2312" w:eastAsia="仿宋_GB2312" w:hint="eastAsia"/>
          <w:sz w:val="32"/>
          <w:szCs w:val="32"/>
        </w:rPr>
        <w:t>）</w:t>
      </w:r>
      <w:r>
        <w:rPr>
          <w:rFonts w:ascii="仿宋_GB2312" w:eastAsia="仿宋_GB2312" w:hint="eastAsia"/>
          <w:sz w:val="32"/>
          <w:szCs w:val="32"/>
        </w:rPr>
        <w:t>，比2021年下降</w:t>
      </w:r>
      <w:r w:rsidR="00CE0216">
        <w:rPr>
          <w:rFonts w:ascii="仿宋_GB2312" w:eastAsia="仿宋_GB2312" w:hint="eastAsia"/>
          <w:sz w:val="32"/>
          <w:szCs w:val="32"/>
        </w:rPr>
        <w:t>2.13</w:t>
      </w:r>
      <w:r>
        <w:rPr>
          <w:rFonts w:ascii="仿宋_GB2312" w:eastAsia="仿宋_GB2312" w:hAnsi="楷体_GB2312" w:cs="楷体_GB2312" w:hint="eastAsia"/>
          <w:sz w:val="32"/>
          <w:szCs w:val="32"/>
        </w:rPr>
        <w:t>%</w:t>
      </w:r>
      <w:r w:rsidR="001C6363">
        <w:rPr>
          <w:rFonts w:ascii="仿宋_GB2312" w:eastAsia="仿宋_GB2312" w:hAnsi="楷体_GB2312" w:cs="楷体_GB2312" w:hint="eastAsia"/>
          <w:sz w:val="32"/>
          <w:szCs w:val="32"/>
        </w:rPr>
        <w:t>，下降的主要原因按照上级部门要求从严控制一般性支出</w:t>
      </w:r>
      <w:r>
        <w:rPr>
          <w:rFonts w:ascii="仿宋_GB2312" w:eastAsia="仿宋_GB2312" w:hint="eastAsia"/>
          <w:sz w:val="32"/>
          <w:szCs w:val="32"/>
        </w:rPr>
        <w:t>。其中：因公出国（境）经费</w:t>
      </w:r>
      <w:r w:rsidR="004529C7">
        <w:rPr>
          <w:rFonts w:ascii="仿宋_GB2312" w:eastAsia="仿宋_GB2312" w:hint="eastAsia"/>
          <w:sz w:val="32"/>
          <w:szCs w:val="32"/>
        </w:rPr>
        <w:t>2.6</w:t>
      </w:r>
      <w:r>
        <w:rPr>
          <w:rFonts w:ascii="仿宋_GB2312" w:eastAsia="仿宋_GB2312" w:hint="eastAsia"/>
          <w:sz w:val="32"/>
          <w:szCs w:val="32"/>
        </w:rPr>
        <w:t>万元，比2021年下降</w:t>
      </w:r>
      <w:r w:rsidR="00B96E9F">
        <w:rPr>
          <w:rFonts w:ascii="仿宋_GB2312" w:eastAsia="仿宋_GB2312" w:hint="eastAsia"/>
          <w:sz w:val="32"/>
          <w:szCs w:val="32"/>
        </w:rPr>
        <w:t>10.34</w:t>
      </w:r>
      <w:r>
        <w:rPr>
          <w:rFonts w:ascii="仿宋_GB2312" w:eastAsia="仿宋_GB2312" w:hAnsi="楷体_GB2312" w:cs="楷体_GB2312" w:hint="eastAsia"/>
          <w:sz w:val="32"/>
          <w:szCs w:val="32"/>
        </w:rPr>
        <w:t>%，</w:t>
      </w:r>
      <w:r>
        <w:rPr>
          <w:rFonts w:ascii="仿宋_GB2312" w:eastAsia="仿宋_GB2312" w:hint="eastAsia"/>
          <w:sz w:val="32"/>
          <w:szCs w:val="32"/>
        </w:rPr>
        <w:t>主要用于</w:t>
      </w:r>
      <w:r w:rsidR="00165ADC" w:rsidRPr="00D7419A">
        <w:rPr>
          <w:rFonts w:ascii="仿宋_GB2312" w:eastAsia="仿宋_GB2312" w:hAnsi="仿宋_GB2312" w:cs="仿宋_GB2312" w:hint="eastAsia"/>
          <w:sz w:val="32"/>
          <w:szCs w:val="32"/>
        </w:rPr>
        <w:t>市住房公积金管理中心机关及所属11个</w:t>
      </w:r>
      <w:r w:rsidR="00165ADC">
        <w:rPr>
          <w:rFonts w:ascii="仿宋_GB2312" w:eastAsia="仿宋_GB2312" w:hAnsi="仿宋_GB2312" w:cs="仿宋_GB2312" w:hint="eastAsia"/>
          <w:sz w:val="32"/>
          <w:szCs w:val="32"/>
        </w:rPr>
        <w:t>住房公积金服务大厅</w:t>
      </w:r>
      <w:r w:rsidR="00165ADC" w:rsidRPr="00D7419A">
        <w:rPr>
          <w:rFonts w:ascii="仿宋_GB2312" w:eastAsia="仿宋_GB2312" w:hAnsi="仿宋_GB2312" w:cs="仿宋_GB2312" w:hint="eastAsia"/>
          <w:sz w:val="32"/>
          <w:szCs w:val="32"/>
        </w:rPr>
        <w:t>工作人员公务出国（境）的差旅费、伙食补助费、杂费、培训费等支出</w:t>
      </w:r>
      <w:r w:rsidR="00165ADC">
        <w:rPr>
          <w:rFonts w:ascii="仿宋_GB2312" w:eastAsia="仿宋_GB2312" w:hAnsi="仿宋_GB2312" w:cs="仿宋_GB2312" w:hint="eastAsia"/>
          <w:sz w:val="32"/>
          <w:szCs w:val="32"/>
        </w:rPr>
        <w:t>，下降的主要原因是按照上级部门要求压减一般性支出；</w:t>
      </w:r>
      <w:r>
        <w:rPr>
          <w:rFonts w:ascii="仿宋_GB2312" w:eastAsia="仿宋_GB2312" w:hAnsi="仿宋_GB2312" w:cs="仿宋_GB2312" w:hint="eastAsia"/>
          <w:sz w:val="32"/>
          <w:szCs w:val="32"/>
        </w:rPr>
        <w:t>公务用车运行维护费</w:t>
      </w:r>
      <w:r w:rsidR="00E964A3">
        <w:rPr>
          <w:rFonts w:ascii="仿宋_GB2312" w:eastAsia="仿宋_GB2312" w:hAnsi="仿宋_GB2312" w:cs="仿宋_GB2312" w:hint="eastAsia"/>
          <w:sz w:val="32"/>
          <w:szCs w:val="32"/>
        </w:rPr>
        <w:t>22.4</w:t>
      </w:r>
      <w:r>
        <w:rPr>
          <w:rFonts w:ascii="仿宋_GB2312" w:eastAsia="仿宋_GB2312" w:hAnsi="仿宋_GB2312" w:cs="仿宋_GB2312" w:hint="eastAsia"/>
          <w:sz w:val="32"/>
          <w:szCs w:val="32"/>
        </w:rPr>
        <w:t>万元，</w:t>
      </w:r>
      <w:r w:rsidR="00A05AD6">
        <w:rPr>
          <w:rFonts w:ascii="仿宋_GB2312" w:eastAsia="仿宋_GB2312" w:hint="eastAsia"/>
          <w:sz w:val="32"/>
          <w:szCs w:val="32"/>
        </w:rPr>
        <w:t>与2021年持平</w:t>
      </w:r>
      <w:r>
        <w:rPr>
          <w:rFonts w:ascii="仿宋_GB2312" w:eastAsia="仿宋_GB2312" w:hAnsi="楷体_GB2312" w:cs="楷体_GB2312" w:hint="eastAsia"/>
          <w:sz w:val="32"/>
          <w:szCs w:val="32"/>
        </w:rPr>
        <w:t>，</w:t>
      </w:r>
      <w:r w:rsidR="00A05AD6">
        <w:rPr>
          <w:rFonts w:ascii="仿宋_GB2312" w:eastAsia="仿宋_GB2312" w:hAnsi="仿宋_GB2312" w:cs="仿宋_GB2312" w:hint="eastAsia"/>
          <w:sz w:val="32"/>
          <w:szCs w:val="32"/>
        </w:rPr>
        <w:t>主要用于</w:t>
      </w:r>
      <w:r w:rsidR="00A05AD6" w:rsidRPr="00D7419A">
        <w:rPr>
          <w:rFonts w:ascii="仿宋_GB2312" w:eastAsia="仿宋_GB2312" w:hAnsi="仿宋_GB2312" w:cs="仿宋_GB2312" w:hint="eastAsia"/>
          <w:sz w:val="32"/>
          <w:szCs w:val="32"/>
        </w:rPr>
        <w:t>市住房公积金管理中心机关及所属11个</w:t>
      </w:r>
      <w:r w:rsidR="00A05AD6">
        <w:rPr>
          <w:rFonts w:ascii="仿宋_GB2312" w:eastAsia="仿宋_GB2312" w:hAnsi="仿宋_GB2312" w:cs="仿宋_GB2312" w:hint="eastAsia"/>
          <w:sz w:val="32"/>
          <w:szCs w:val="32"/>
        </w:rPr>
        <w:t>住房</w:t>
      </w:r>
      <w:r w:rsidR="00A05AD6" w:rsidRPr="00F147A1">
        <w:rPr>
          <w:rFonts w:ascii="仿宋_GB2312" w:eastAsia="仿宋_GB2312" w:hAnsi="仿宋_GB2312" w:cs="仿宋_GB2312" w:hint="eastAsia"/>
          <w:sz w:val="32"/>
          <w:szCs w:val="32"/>
        </w:rPr>
        <w:t>公积金</w:t>
      </w:r>
      <w:r w:rsidR="00A05AD6">
        <w:rPr>
          <w:rFonts w:ascii="仿宋_GB2312" w:eastAsia="仿宋_GB2312" w:hAnsi="仿宋_GB2312" w:cs="仿宋_GB2312" w:hint="eastAsia"/>
          <w:sz w:val="32"/>
          <w:szCs w:val="32"/>
        </w:rPr>
        <w:t>服务大厅</w:t>
      </w:r>
      <w:r w:rsidR="00A05AD6" w:rsidRPr="00D7419A">
        <w:rPr>
          <w:rFonts w:ascii="仿宋_GB2312" w:eastAsia="仿宋_GB2312" w:hAnsi="仿宋_GB2312" w:cs="仿宋_GB2312" w:hint="eastAsia"/>
          <w:sz w:val="32"/>
          <w:szCs w:val="32"/>
        </w:rPr>
        <w:t>公务用车燃料费、维修费、过路过桥费、保险费等支出</w:t>
      </w:r>
      <w:r w:rsidR="00A05AD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公务接待费</w:t>
      </w:r>
      <w:r w:rsidR="00464511">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万元，</w:t>
      </w:r>
      <w:r>
        <w:rPr>
          <w:rFonts w:ascii="仿宋_GB2312" w:eastAsia="仿宋_GB2312" w:hint="eastAsia"/>
          <w:sz w:val="32"/>
          <w:szCs w:val="32"/>
        </w:rPr>
        <w:t>比2021年下降</w:t>
      </w:r>
      <w:r w:rsidR="00E81B81">
        <w:rPr>
          <w:rFonts w:ascii="仿宋_GB2312" w:eastAsia="仿宋_GB2312" w:hint="eastAsia"/>
          <w:sz w:val="32"/>
          <w:szCs w:val="32"/>
        </w:rPr>
        <w:t>10.34</w:t>
      </w:r>
      <w:r>
        <w:rPr>
          <w:rFonts w:ascii="仿宋_GB2312" w:eastAsia="仿宋_GB2312" w:hint="eastAsia"/>
          <w:sz w:val="32"/>
          <w:szCs w:val="32"/>
        </w:rPr>
        <w:t xml:space="preserve"> </w:t>
      </w:r>
      <w:r>
        <w:rPr>
          <w:rFonts w:ascii="仿宋_GB2312" w:eastAsia="仿宋_GB2312" w:hAnsi="楷体_GB2312" w:cs="楷体_GB2312" w:hint="eastAsia"/>
          <w:sz w:val="32"/>
          <w:szCs w:val="32"/>
        </w:rPr>
        <w:t>%，</w:t>
      </w:r>
      <w:r w:rsidR="00B32E41">
        <w:rPr>
          <w:rFonts w:ascii="仿宋_GB2312" w:eastAsia="仿宋_GB2312" w:hAnsi="仿宋_GB2312" w:cs="仿宋_GB2312" w:hint="eastAsia"/>
          <w:sz w:val="32"/>
          <w:szCs w:val="32"/>
        </w:rPr>
        <w:t>主要用于</w:t>
      </w:r>
      <w:r w:rsidR="00B32E41" w:rsidRPr="00D7419A">
        <w:rPr>
          <w:rFonts w:ascii="仿宋_GB2312" w:eastAsia="仿宋_GB2312" w:hAnsi="仿宋_GB2312" w:cs="仿宋_GB2312" w:hint="eastAsia"/>
          <w:sz w:val="32"/>
          <w:szCs w:val="32"/>
        </w:rPr>
        <w:t>市住房公积金管理中心机关及所属11个</w:t>
      </w:r>
      <w:r w:rsidR="00B32E41">
        <w:rPr>
          <w:rFonts w:ascii="仿宋_GB2312" w:eastAsia="仿宋_GB2312" w:hAnsi="仿宋_GB2312" w:cs="仿宋_GB2312" w:hint="eastAsia"/>
          <w:sz w:val="32"/>
          <w:szCs w:val="32"/>
        </w:rPr>
        <w:t>住房</w:t>
      </w:r>
      <w:r w:rsidR="00B32E41" w:rsidRPr="00F147A1">
        <w:rPr>
          <w:rFonts w:ascii="仿宋_GB2312" w:eastAsia="仿宋_GB2312" w:hAnsi="仿宋_GB2312" w:cs="仿宋_GB2312" w:hint="eastAsia"/>
          <w:sz w:val="32"/>
          <w:szCs w:val="32"/>
        </w:rPr>
        <w:t>公积金</w:t>
      </w:r>
      <w:r w:rsidR="00B32E41">
        <w:rPr>
          <w:rFonts w:ascii="仿宋_GB2312" w:eastAsia="仿宋_GB2312" w:hAnsi="仿宋_GB2312" w:cs="仿宋_GB2312" w:hint="eastAsia"/>
          <w:sz w:val="32"/>
          <w:szCs w:val="32"/>
        </w:rPr>
        <w:t>服务大厅</w:t>
      </w:r>
      <w:r w:rsidR="00B32E41" w:rsidRPr="00D7419A">
        <w:rPr>
          <w:rFonts w:ascii="仿宋_GB2312" w:eastAsia="仿宋_GB2312" w:hAnsi="仿宋_GB2312" w:cs="仿宋_GB2312" w:hint="eastAsia"/>
          <w:sz w:val="32"/>
          <w:szCs w:val="32"/>
        </w:rPr>
        <w:t>按规定开支的各类公务接待支出</w:t>
      </w:r>
      <w:r w:rsidR="00B32E41">
        <w:rPr>
          <w:rFonts w:ascii="仿宋_GB2312" w:eastAsia="仿宋_GB2312" w:hAnsi="仿宋_GB2312" w:cs="仿宋_GB2312" w:hint="eastAsia"/>
          <w:sz w:val="32"/>
          <w:szCs w:val="32"/>
        </w:rPr>
        <w:t>，</w:t>
      </w:r>
      <w:r w:rsidR="00B32E41" w:rsidRPr="005C6B4A">
        <w:rPr>
          <w:rFonts w:ascii="仿宋_GB2312" w:eastAsia="仿宋_GB2312" w:hAnsi="仿宋_GB2312" w:cs="仿宋_GB2312" w:hint="eastAsia"/>
          <w:sz w:val="32"/>
          <w:szCs w:val="32"/>
        </w:rPr>
        <w:t>下降的主要原因是</w:t>
      </w:r>
      <w:r w:rsidR="00B32E41">
        <w:rPr>
          <w:rFonts w:ascii="仿宋_GB2312" w:eastAsia="仿宋_GB2312" w:hAnsi="仿宋" w:hint="eastAsia"/>
          <w:sz w:val="32"/>
          <w:szCs w:val="32"/>
        </w:rPr>
        <w:t>按照上级部门要求压减一般性支出</w:t>
      </w:r>
      <w:r w:rsidR="00B32E41" w:rsidRPr="005C6B4A">
        <w:rPr>
          <w:rFonts w:ascii="仿宋_GB2312" w:eastAsia="仿宋_GB2312" w:hAnsi="仿宋_GB2312" w:cs="仿宋_GB2312" w:hint="eastAsia"/>
          <w:sz w:val="32"/>
          <w:szCs w:val="32"/>
        </w:rPr>
        <w:t>。</w:t>
      </w:r>
    </w:p>
    <w:p w:rsidR="001C3B56" w:rsidRDefault="00A12C50">
      <w:pPr>
        <w:spacing w:line="580" w:lineRule="exact"/>
        <w:ind w:firstLine="600"/>
        <w:rPr>
          <w:rFonts w:ascii="黑体" w:eastAsia="黑体" w:hAnsi="黑体"/>
          <w:sz w:val="32"/>
          <w:szCs w:val="32"/>
        </w:rPr>
      </w:pPr>
      <w:r>
        <w:rPr>
          <w:rFonts w:ascii="黑体" w:eastAsia="黑体" w:hAnsi="黑体" w:hint="eastAsia"/>
          <w:sz w:val="32"/>
          <w:szCs w:val="32"/>
        </w:rPr>
        <w:t>二、其他重要事项的情况说明</w:t>
      </w:r>
    </w:p>
    <w:p w:rsidR="003862F5" w:rsidRDefault="00A12C50">
      <w:pPr>
        <w:spacing w:line="580" w:lineRule="exact"/>
        <w:ind w:firstLine="601"/>
        <w:rPr>
          <w:rFonts w:ascii="楷体_GB2312" w:eastAsia="楷体_GB2312"/>
          <w:sz w:val="32"/>
          <w:szCs w:val="32"/>
        </w:rPr>
      </w:pPr>
      <w:r>
        <w:rPr>
          <w:rFonts w:ascii="楷体_GB2312" w:eastAsia="楷体_GB2312" w:hint="eastAsia"/>
          <w:sz w:val="32"/>
          <w:szCs w:val="32"/>
        </w:rPr>
        <w:t>（一）</w:t>
      </w:r>
      <w:r w:rsidR="00040D0E">
        <w:rPr>
          <w:rFonts w:ascii="楷体_GB2312" w:eastAsia="楷体_GB2312" w:hint="eastAsia"/>
          <w:sz w:val="32"/>
          <w:szCs w:val="32"/>
        </w:rPr>
        <w:t>重点项目情况说明</w:t>
      </w:r>
    </w:p>
    <w:p w:rsidR="000E1F9F" w:rsidRDefault="002E4B88" w:rsidP="000E1F9F">
      <w:pPr>
        <w:spacing w:line="560" w:lineRule="exact"/>
        <w:ind w:firstLineChars="200" w:firstLine="640"/>
        <w:rPr>
          <w:rFonts w:ascii="仿宋_GB2312" w:eastAsia="仿宋_GB2312" w:hAnsi="仿宋_GB2312" w:cs="仿宋_GB2312"/>
          <w:sz w:val="32"/>
          <w:szCs w:val="32"/>
        </w:rPr>
      </w:pPr>
      <w:r w:rsidRPr="003A28D0">
        <w:rPr>
          <w:rFonts w:ascii="仿宋_GB2312" w:eastAsia="仿宋_GB2312" w:hAnsi="仿宋" w:hint="eastAsia"/>
          <w:sz w:val="32"/>
          <w:szCs w:val="32"/>
        </w:rPr>
        <w:t>1.</w:t>
      </w:r>
      <w:r w:rsidR="00B232E2" w:rsidRPr="0052092A">
        <w:rPr>
          <w:rFonts w:ascii="仿宋_GB2312" w:eastAsia="仿宋_GB2312" w:hAnsi="仿宋_GB2312" w:cs="仿宋_GB2312"/>
          <w:sz w:val="32"/>
          <w:szCs w:val="32"/>
        </w:rPr>
        <w:t>住房公积金业务运行专项业务经</w:t>
      </w:r>
      <w:r w:rsidR="00B232E2" w:rsidRPr="0052092A">
        <w:rPr>
          <w:rFonts w:ascii="仿宋_GB2312" w:eastAsia="仿宋_GB2312" w:hAnsi="仿宋_GB2312" w:cs="仿宋_GB2312" w:hint="eastAsia"/>
          <w:sz w:val="32"/>
          <w:szCs w:val="32"/>
        </w:rPr>
        <w:t>费</w:t>
      </w:r>
      <w:r w:rsidR="00805D9E" w:rsidRPr="0052092A">
        <w:rPr>
          <w:rFonts w:ascii="仿宋_GB2312" w:eastAsia="仿宋_GB2312" w:hAnsi="仿宋_GB2312" w:cs="仿宋_GB2312" w:hint="eastAsia"/>
          <w:sz w:val="32"/>
          <w:szCs w:val="32"/>
        </w:rPr>
        <w:t>项目情况说明。</w:t>
      </w:r>
      <w:r w:rsidR="00C66B9B" w:rsidRPr="00951FF4">
        <w:rPr>
          <w:rFonts w:ascii="仿宋_GB2312" w:eastAsia="仿宋_GB2312" w:hAnsi="仿宋_GB2312" w:cs="仿宋_GB2312" w:hint="eastAsia"/>
          <w:sz w:val="32"/>
          <w:szCs w:val="32"/>
        </w:rPr>
        <w:t>根据国务院《住房公积金管理条例》和上级有关部门工作部署，结合本部门职责，为进一步扩大住房公积金制度覆盖面，积极开展住房公积金政策宣传</w:t>
      </w:r>
      <w:proofErr w:type="gramStart"/>
      <w:r w:rsidR="00C66B9B" w:rsidRPr="00951FF4">
        <w:rPr>
          <w:rFonts w:ascii="仿宋_GB2312" w:eastAsia="仿宋_GB2312" w:hAnsi="仿宋_GB2312" w:cs="仿宋_GB2312" w:hint="eastAsia"/>
          <w:sz w:val="32"/>
          <w:szCs w:val="32"/>
        </w:rPr>
        <w:t>和催建催缴</w:t>
      </w:r>
      <w:proofErr w:type="gramEnd"/>
      <w:r w:rsidR="00C66B9B" w:rsidRPr="00951FF4">
        <w:rPr>
          <w:rFonts w:ascii="仿宋_GB2312" w:eastAsia="仿宋_GB2312" w:hAnsi="仿宋_GB2312" w:cs="仿宋_GB2312" w:hint="eastAsia"/>
          <w:sz w:val="32"/>
          <w:szCs w:val="32"/>
        </w:rPr>
        <w:t>工作；进一步强化政策支持，加强住房公积金提取和贷款支持力度，充分发挥政策保障作用</w:t>
      </w:r>
      <w:r w:rsidR="002036A9">
        <w:rPr>
          <w:rFonts w:ascii="仿宋_GB2312" w:eastAsia="仿宋_GB2312" w:hAnsi="仿宋_GB2312" w:cs="仿宋_GB2312" w:hint="eastAsia"/>
          <w:sz w:val="32"/>
          <w:szCs w:val="32"/>
        </w:rPr>
        <w:t>，</w:t>
      </w:r>
      <w:r w:rsidR="003B3908">
        <w:rPr>
          <w:rFonts w:ascii="仿宋_GB2312" w:eastAsia="仿宋_GB2312" w:hAnsi="仿宋_GB2312" w:cs="仿宋_GB2312" w:hint="eastAsia"/>
          <w:sz w:val="32"/>
          <w:szCs w:val="32"/>
        </w:rPr>
        <w:t>设立住房公积金业务运行专项业务经费。项目</w:t>
      </w:r>
      <w:r w:rsidR="001D55A1" w:rsidRPr="007B4800">
        <w:rPr>
          <w:rFonts w:ascii="仿宋_GB2312" w:eastAsia="仿宋_GB2312" w:hAnsi="仿宋_GB2312" w:cs="仿宋_GB2312" w:hint="eastAsia"/>
          <w:sz w:val="32"/>
          <w:szCs w:val="32"/>
        </w:rPr>
        <w:t>主要实施内容包括保障全市11个住房公积金营业大厅正常运转，为缴存单位和职工提供便捷服务；扎实开展住房公积金政策宣传</w:t>
      </w:r>
      <w:proofErr w:type="gramStart"/>
      <w:r w:rsidR="001D55A1" w:rsidRPr="007B4800">
        <w:rPr>
          <w:rFonts w:ascii="仿宋_GB2312" w:eastAsia="仿宋_GB2312" w:hAnsi="仿宋_GB2312" w:cs="仿宋_GB2312" w:hint="eastAsia"/>
          <w:sz w:val="32"/>
          <w:szCs w:val="32"/>
        </w:rPr>
        <w:t>和催建催缴</w:t>
      </w:r>
      <w:proofErr w:type="gramEnd"/>
      <w:r w:rsidR="001D55A1" w:rsidRPr="007B4800">
        <w:rPr>
          <w:rFonts w:ascii="仿宋_GB2312" w:eastAsia="仿宋_GB2312" w:hAnsi="仿宋_GB2312" w:cs="仿宋_GB2312" w:hint="eastAsia"/>
          <w:sz w:val="32"/>
          <w:szCs w:val="32"/>
        </w:rPr>
        <w:t>工作，切实维护缴存职工合法权益</w:t>
      </w:r>
      <w:r w:rsidR="003B3908">
        <w:rPr>
          <w:rFonts w:ascii="仿宋_GB2312" w:eastAsia="仿宋_GB2312" w:hAnsi="仿宋_GB2312" w:cs="仿宋_GB2312" w:hint="eastAsia"/>
          <w:sz w:val="32"/>
          <w:szCs w:val="32"/>
        </w:rPr>
        <w:t>等内容。</w:t>
      </w:r>
      <w:r w:rsidR="000E1F9F" w:rsidRPr="0052092A">
        <w:rPr>
          <w:rFonts w:ascii="仿宋_GB2312" w:eastAsia="仿宋_GB2312" w:hAnsi="仿宋_GB2312" w:cs="仿宋_GB2312" w:hint="eastAsia"/>
          <w:sz w:val="32"/>
          <w:szCs w:val="32"/>
        </w:rPr>
        <w:t>2022年该项目预算资金安排</w:t>
      </w:r>
      <w:r w:rsidR="00BC55FB">
        <w:rPr>
          <w:rFonts w:ascii="仿宋_GB2312" w:eastAsia="仿宋_GB2312" w:hAnsi="仿宋_GB2312" w:cs="仿宋_GB2312" w:hint="eastAsia"/>
          <w:sz w:val="32"/>
          <w:szCs w:val="32"/>
        </w:rPr>
        <w:t>1221.10</w:t>
      </w:r>
      <w:r w:rsidR="000E1F9F" w:rsidRPr="0052092A">
        <w:rPr>
          <w:rFonts w:ascii="仿宋_GB2312" w:eastAsia="仿宋_GB2312" w:hAnsi="仿宋_GB2312" w:cs="仿宋_GB2312" w:hint="eastAsia"/>
          <w:sz w:val="32"/>
          <w:szCs w:val="32"/>
        </w:rPr>
        <w:t>万元，均为一般公共预算拨款。</w:t>
      </w:r>
    </w:p>
    <w:p w:rsidR="006B6A40" w:rsidRPr="00A47786" w:rsidRDefault="006B6A40" w:rsidP="006B6A40">
      <w:pPr>
        <w:spacing w:line="560" w:lineRule="exact"/>
        <w:ind w:firstLineChars="200" w:firstLine="640"/>
        <w:rPr>
          <w:rFonts w:ascii="仿宋_GB2312" w:eastAsia="仿宋_GB2312" w:hAnsi="仿宋_GB2312" w:cs="仿宋_GB2312"/>
          <w:sz w:val="32"/>
          <w:szCs w:val="32"/>
        </w:rPr>
      </w:pPr>
      <w:r w:rsidRPr="00A47786">
        <w:rPr>
          <w:rFonts w:ascii="仿宋_GB2312" w:eastAsia="仿宋_GB2312" w:hAnsi="仿宋_GB2312" w:cs="仿宋_GB2312" w:hint="eastAsia"/>
          <w:sz w:val="32"/>
          <w:szCs w:val="32"/>
        </w:rPr>
        <w:t>2022年我中心从三个方面为</w:t>
      </w:r>
      <w:r w:rsidR="00904701" w:rsidRPr="00A47786">
        <w:rPr>
          <w:rFonts w:ascii="仿宋_GB2312" w:eastAsia="仿宋_GB2312" w:hAnsi="仿宋_GB2312" w:cs="仿宋_GB2312" w:hint="eastAsia"/>
          <w:sz w:val="32"/>
          <w:szCs w:val="32"/>
        </w:rPr>
        <w:t>住房公积金业务运行专项业务经费</w:t>
      </w:r>
      <w:r w:rsidRPr="00A47786">
        <w:rPr>
          <w:rFonts w:ascii="仿宋_GB2312" w:eastAsia="仿宋_GB2312" w:hAnsi="仿宋_GB2312" w:cs="仿宋_GB2312" w:hint="eastAsia"/>
          <w:sz w:val="32"/>
          <w:szCs w:val="32"/>
        </w:rPr>
        <w:t>项目设定了绩效指标</w:t>
      </w:r>
      <w:r w:rsidR="00B36957">
        <w:rPr>
          <w:rFonts w:ascii="仿宋_GB2312" w:eastAsia="仿宋_GB2312" w:hAnsi="仿宋_GB2312" w:cs="仿宋_GB2312" w:hint="eastAsia"/>
          <w:sz w:val="32"/>
          <w:szCs w:val="32"/>
        </w:rPr>
        <w:t>（具体见附件</w:t>
      </w:r>
      <w:r w:rsidR="00940CF5">
        <w:rPr>
          <w:rFonts w:ascii="仿宋_GB2312" w:eastAsia="仿宋_GB2312" w:hAnsi="仿宋_GB2312" w:cs="仿宋_GB2312" w:hint="eastAsia"/>
          <w:sz w:val="32"/>
          <w:szCs w:val="32"/>
        </w:rPr>
        <w:t>1</w:t>
      </w:r>
      <w:r w:rsidR="00B36957">
        <w:rPr>
          <w:rFonts w:ascii="仿宋_GB2312" w:eastAsia="仿宋_GB2312" w:hAnsi="仿宋_GB2312" w:cs="仿宋_GB2312" w:hint="eastAsia"/>
          <w:sz w:val="32"/>
          <w:szCs w:val="32"/>
        </w:rPr>
        <w:t>）</w:t>
      </w:r>
      <w:r w:rsidRPr="00A47786">
        <w:rPr>
          <w:rFonts w:ascii="仿宋_GB2312" w:eastAsia="仿宋_GB2312" w:hAnsi="仿宋_GB2312" w:cs="仿宋_GB2312" w:hint="eastAsia"/>
          <w:sz w:val="32"/>
          <w:szCs w:val="32"/>
        </w:rPr>
        <w:t>。产出指标方面，一是数量指标，</w:t>
      </w:r>
      <w:r w:rsidR="00154281" w:rsidRPr="00A47786">
        <w:rPr>
          <w:rFonts w:ascii="仿宋_GB2312" w:eastAsia="仿宋_GB2312" w:hAnsi="仿宋_GB2312" w:cs="仿宋_GB2312"/>
          <w:sz w:val="32"/>
          <w:szCs w:val="32"/>
        </w:rPr>
        <w:t>住房公积金行政执法立案数</w:t>
      </w:r>
      <w:r w:rsidR="00154281" w:rsidRPr="00A47786">
        <w:rPr>
          <w:rFonts w:ascii="仿宋_GB2312" w:eastAsia="仿宋_GB2312" w:hAnsi="仿宋_GB2312" w:cs="仿宋_GB2312" w:hint="eastAsia"/>
          <w:sz w:val="32"/>
          <w:szCs w:val="32"/>
        </w:rPr>
        <w:t>量大于等于600件、</w:t>
      </w:r>
      <w:r w:rsidR="00154281" w:rsidRPr="00A47786">
        <w:rPr>
          <w:rFonts w:ascii="仿宋_GB2312" w:eastAsia="仿宋_GB2312" w:hAnsi="仿宋_GB2312" w:cs="仿宋_GB2312"/>
          <w:sz w:val="32"/>
          <w:szCs w:val="32"/>
        </w:rPr>
        <w:t>住房公积金宣传次</w:t>
      </w:r>
      <w:r w:rsidR="00154281" w:rsidRPr="00A47786">
        <w:rPr>
          <w:rFonts w:ascii="仿宋_GB2312" w:eastAsia="仿宋_GB2312" w:hAnsi="仿宋_GB2312" w:cs="仿宋_GB2312" w:hint="eastAsia"/>
          <w:sz w:val="32"/>
          <w:szCs w:val="32"/>
        </w:rPr>
        <w:t>数</w:t>
      </w:r>
      <w:r w:rsidR="004A0C1E" w:rsidRPr="00A47786">
        <w:rPr>
          <w:rFonts w:ascii="仿宋_GB2312" w:eastAsia="仿宋_GB2312" w:hAnsi="仿宋_GB2312" w:cs="仿宋_GB2312" w:hint="eastAsia"/>
          <w:sz w:val="32"/>
          <w:szCs w:val="32"/>
        </w:rPr>
        <w:t>大于等于50次、</w:t>
      </w:r>
      <w:r w:rsidR="004A0C1E" w:rsidRPr="00A47786">
        <w:rPr>
          <w:rFonts w:ascii="仿宋_GB2312" w:eastAsia="仿宋_GB2312" w:hAnsi="仿宋_GB2312" w:cs="仿宋_GB2312"/>
          <w:sz w:val="32"/>
          <w:szCs w:val="32"/>
        </w:rPr>
        <w:t>住房公积金业务培训人</w:t>
      </w:r>
      <w:r w:rsidR="004A0C1E" w:rsidRPr="00A47786">
        <w:rPr>
          <w:rFonts w:ascii="仿宋_GB2312" w:eastAsia="仿宋_GB2312" w:hAnsi="仿宋_GB2312" w:cs="仿宋_GB2312" w:hint="eastAsia"/>
          <w:sz w:val="32"/>
          <w:szCs w:val="32"/>
        </w:rPr>
        <w:t>次</w:t>
      </w:r>
      <w:r w:rsidR="00B759C1" w:rsidRPr="00A47786">
        <w:rPr>
          <w:rFonts w:ascii="仿宋_GB2312" w:eastAsia="仿宋_GB2312" w:hAnsi="仿宋_GB2312" w:cs="仿宋_GB2312" w:hint="eastAsia"/>
          <w:sz w:val="32"/>
          <w:szCs w:val="32"/>
        </w:rPr>
        <w:t>大于等于1000人次、</w:t>
      </w:r>
      <w:r w:rsidR="00B759C1" w:rsidRPr="00A47786">
        <w:rPr>
          <w:rFonts w:ascii="仿宋_GB2312" w:eastAsia="仿宋_GB2312" w:hAnsi="仿宋_GB2312" w:cs="仿宋_GB2312"/>
          <w:sz w:val="32"/>
          <w:szCs w:val="32"/>
        </w:rPr>
        <w:t>发放贷款笔</w:t>
      </w:r>
      <w:r w:rsidR="00B759C1" w:rsidRPr="00A47786">
        <w:rPr>
          <w:rFonts w:ascii="仿宋_GB2312" w:eastAsia="仿宋_GB2312" w:hAnsi="仿宋_GB2312" w:cs="仿宋_GB2312" w:hint="eastAsia"/>
          <w:sz w:val="32"/>
          <w:szCs w:val="32"/>
        </w:rPr>
        <w:t>数</w:t>
      </w:r>
      <w:r w:rsidR="000D2D3C" w:rsidRPr="00A47786">
        <w:rPr>
          <w:rFonts w:ascii="仿宋_GB2312" w:eastAsia="仿宋_GB2312" w:hAnsi="仿宋_GB2312" w:cs="仿宋_GB2312" w:hint="eastAsia"/>
          <w:sz w:val="32"/>
          <w:szCs w:val="32"/>
        </w:rPr>
        <w:t>大于等于20000笔、</w:t>
      </w:r>
      <w:r w:rsidR="000D2D3C" w:rsidRPr="00A47786">
        <w:rPr>
          <w:rFonts w:ascii="仿宋_GB2312" w:eastAsia="仿宋_GB2312" w:hAnsi="仿宋_GB2312" w:cs="仿宋_GB2312"/>
          <w:sz w:val="32"/>
          <w:szCs w:val="32"/>
        </w:rPr>
        <w:t>服务</w:t>
      </w:r>
      <w:proofErr w:type="gramStart"/>
      <w:r w:rsidR="000D2D3C" w:rsidRPr="00A47786">
        <w:rPr>
          <w:rFonts w:ascii="仿宋_GB2312" w:eastAsia="仿宋_GB2312" w:hAnsi="仿宋_GB2312" w:cs="仿宋_GB2312"/>
          <w:sz w:val="32"/>
          <w:szCs w:val="32"/>
        </w:rPr>
        <w:t>缴</w:t>
      </w:r>
      <w:proofErr w:type="gramEnd"/>
      <w:r w:rsidR="000D2D3C" w:rsidRPr="00A47786">
        <w:rPr>
          <w:rFonts w:ascii="仿宋_GB2312" w:eastAsia="仿宋_GB2312" w:hAnsi="仿宋_GB2312" w:cs="仿宋_GB2312"/>
          <w:sz w:val="32"/>
          <w:szCs w:val="32"/>
        </w:rPr>
        <w:t>存单位数</w:t>
      </w:r>
      <w:r w:rsidR="000D2D3C" w:rsidRPr="00A47786">
        <w:rPr>
          <w:rFonts w:ascii="仿宋_GB2312" w:eastAsia="仿宋_GB2312" w:hAnsi="仿宋_GB2312" w:cs="仿宋_GB2312" w:hint="eastAsia"/>
          <w:sz w:val="32"/>
          <w:szCs w:val="32"/>
        </w:rPr>
        <w:t>量大于等于60000个</w:t>
      </w:r>
      <w:r w:rsidRPr="00A47786">
        <w:rPr>
          <w:rFonts w:ascii="仿宋_GB2312" w:eastAsia="仿宋_GB2312" w:hAnsi="仿宋_GB2312" w:cs="仿宋_GB2312" w:hint="eastAsia"/>
          <w:sz w:val="32"/>
          <w:szCs w:val="32"/>
        </w:rPr>
        <w:t>；二是质量指标，</w:t>
      </w:r>
      <w:r w:rsidR="00A62651" w:rsidRPr="00A47786">
        <w:rPr>
          <w:rFonts w:ascii="仿宋_GB2312" w:eastAsia="仿宋_GB2312" w:hAnsi="仿宋_GB2312" w:cs="仿宋_GB2312"/>
          <w:sz w:val="32"/>
          <w:szCs w:val="32"/>
        </w:rPr>
        <w:t>住房公积金</w:t>
      </w:r>
      <w:proofErr w:type="gramStart"/>
      <w:r w:rsidR="00A62651" w:rsidRPr="00A47786">
        <w:rPr>
          <w:rFonts w:ascii="仿宋_GB2312" w:eastAsia="仿宋_GB2312" w:hAnsi="仿宋_GB2312" w:cs="仿宋_GB2312"/>
          <w:sz w:val="32"/>
          <w:szCs w:val="32"/>
        </w:rPr>
        <w:t>个</w:t>
      </w:r>
      <w:proofErr w:type="gramEnd"/>
      <w:r w:rsidR="00A62651" w:rsidRPr="00A47786">
        <w:rPr>
          <w:rFonts w:ascii="仿宋_GB2312" w:eastAsia="仿宋_GB2312" w:hAnsi="仿宋_GB2312" w:cs="仿宋_GB2312"/>
          <w:sz w:val="32"/>
          <w:szCs w:val="32"/>
        </w:rPr>
        <w:t>贷逾期</w:t>
      </w:r>
      <w:r w:rsidR="00A62651" w:rsidRPr="00A47786">
        <w:rPr>
          <w:rFonts w:ascii="仿宋_GB2312" w:eastAsia="仿宋_GB2312" w:hAnsi="仿宋_GB2312" w:cs="仿宋_GB2312" w:hint="eastAsia"/>
          <w:sz w:val="32"/>
          <w:szCs w:val="32"/>
        </w:rPr>
        <w:t>率</w:t>
      </w:r>
      <w:r w:rsidR="0078404A" w:rsidRPr="00A47786">
        <w:rPr>
          <w:rFonts w:ascii="仿宋_GB2312" w:eastAsia="仿宋_GB2312" w:hAnsi="仿宋_GB2312" w:cs="仿宋_GB2312" w:hint="eastAsia"/>
          <w:sz w:val="32"/>
          <w:szCs w:val="32"/>
        </w:rPr>
        <w:t>小于等于</w:t>
      </w:r>
      <w:r w:rsidR="00CB5CC4" w:rsidRPr="00A47786">
        <w:rPr>
          <w:rFonts w:ascii="仿宋_GB2312" w:eastAsia="仿宋_GB2312" w:hAnsi="仿宋_GB2312" w:cs="仿宋_GB2312"/>
          <w:sz w:val="32"/>
          <w:szCs w:val="32"/>
        </w:rPr>
        <w:t>0.04%</w:t>
      </w:r>
      <w:r w:rsidR="00BF0FF2" w:rsidRPr="00A47786">
        <w:rPr>
          <w:rFonts w:ascii="仿宋_GB2312" w:eastAsia="仿宋_GB2312" w:hAnsi="仿宋_GB2312" w:cs="仿宋_GB2312" w:hint="eastAsia"/>
          <w:sz w:val="32"/>
          <w:szCs w:val="32"/>
        </w:rPr>
        <w:t>、</w:t>
      </w:r>
      <w:r w:rsidR="00BF0FF2" w:rsidRPr="00A47786">
        <w:rPr>
          <w:rFonts w:ascii="仿宋_GB2312" w:eastAsia="仿宋_GB2312" w:hAnsi="仿宋_GB2312" w:cs="仿宋_GB2312"/>
          <w:sz w:val="32"/>
          <w:szCs w:val="32"/>
        </w:rPr>
        <w:t>住房公积</w:t>
      </w:r>
      <w:r w:rsidR="00BF0FF2" w:rsidRPr="00A47786">
        <w:rPr>
          <w:rFonts w:ascii="仿宋_GB2312" w:eastAsia="仿宋_GB2312" w:hAnsi="仿宋_GB2312" w:cs="仿宋_GB2312"/>
          <w:sz w:val="32"/>
          <w:szCs w:val="32"/>
        </w:rPr>
        <w:lastRenderedPageBreak/>
        <w:t>金增值收益</w:t>
      </w:r>
      <w:r w:rsidR="00BF0FF2" w:rsidRPr="00A47786">
        <w:rPr>
          <w:rFonts w:ascii="仿宋_GB2312" w:eastAsia="仿宋_GB2312" w:hAnsi="仿宋_GB2312" w:cs="仿宋_GB2312" w:hint="eastAsia"/>
          <w:sz w:val="32"/>
          <w:szCs w:val="32"/>
        </w:rPr>
        <w:t>率</w:t>
      </w:r>
      <w:r w:rsidR="007123C3" w:rsidRPr="00A47786">
        <w:rPr>
          <w:rFonts w:ascii="仿宋_GB2312" w:eastAsia="仿宋_GB2312" w:hAnsi="仿宋_GB2312" w:cs="仿宋_GB2312" w:hint="eastAsia"/>
          <w:sz w:val="32"/>
          <w:szCs w:val="32"/>
        </w:rPr>
        <w:t>大于等于</w:t>
      </w:r>
      <w:r w:rsidR="000C590B" w:rsidRPr="00A47786">
        <w:rPr>
          <w:rFonts w:ascii="仿宋_GB2312" w:eastAsia="仿宋_GB2312" w:hAnsi="仿宋_GB2312" w:cs="仿宋_GB2312"/>
          <w:sz w:val="32"/>
          <w:szCs w:val="32"/>
        </w:rPr>
        <w:t>1.58%</w:t>
      </w:r>
      <w:r w:rsidRPr="00A47786">
        <w:rPr>
          <w:rFonts w:ascii="仿宋_GB2312" w:eastAsia="仿宋_GB2312" w:hAnsi="仿宋_GB2312" w:cs="仿宋_GB2312" w:hint="eastAsia"/>
          <w:sz w:val="32"/>
          <w:szCs w:val="32"/>
        </w:rPr>
        <w:t>；三是时效指标，</w:t>
      </w:r>
      <w:r w:rsidR="00BA4EDA" w:rsidRPr="00A47786">
        <w:rPr>
          <w:rFonts w:ascii="仿宋_GB2312" w:eastAsia="仿宋_GB2312" w:hAnsi="仿宋_GB2312" w:cs="仿宋_GB2312"/>
          <w:sz w:val="32"/>
          <w:szCs w:val="32"/>
        </w:rPr>
        <w:t>项目完成时</w:t>
      </w:r>
      <w:r w:rsidR="00BA4EDA" w:rsidRPr="00A47786">
        <w:rPr>
          <w:rFonts w:ascii="仿宋_GB2312" w:eastAsia="仿宋_GB2312" w:hAnsi="仿宋_GB2312" w:cs="仿宋_GB2312" w:hint="eastAsia"/>
          <w:sz w:val="32"/>
          <w:szCs w:val="32"/>
        </w:rPr>
        <w:t>间</w:t>
      </w:r>
      <w:r w:rsidR="0046697B" w:rsidRPr="00A47786">
        <w:rPr>
          <w:rFonts w:ascii="仿宋_GB2312" w:eastAsia="仿宋_GB2312" w:hAnsi="仿宋_GB2312" w:cs="仿宋_GB2312" w:hint="eastAsia"/>
          <w:sz w:val="32"/>
          <w:szCs w:val="32"/>
        </w:rPr>
        <w:t>为2022年12月</w:t>
      </w:r>
      <w:r w:rsidRPr="00A47786">
        <w:rPr>
          <w:rFonts w:ascii="仿宋_GB2312" w:eastAsia="仿宋_GB2312" w:hAnsi="仿宋_GB2312" w:cs="仿宋_GB2312" w:hint="eastAsia"/>
          <w:sz w:val="32"/>
          <w:szCs w:val="32"/>
        </w:rPr>
        <w:t>；四是成本指标，</w:t>
      </w:r>
      <w:r w:rsidRPr="00A47786">
        <w:rPr>
          <w:rFonts w:ascii="仿宋_GB2312" w:eastAsia="仿宋_GB2312" w:hAnsi="仿宋_GB2312" w:cs="仿宋_GB2312"/>
          <w:sz w:val="32"/>
          <w:szCs w:val="32"/>
        </w:rPr>
        <w:t>项目总成</w:t>
      </w:r>
      <w:r w:rsidRPr="00A47786">
        <w:rPr>
          <w:rFonts w:ascii="仿宋_GB2312" w:eastAsia="仿宋_GB2312" w:hAnsi="仿宋_GB2312" w:cs="仿宋_GB2312" w:hint="eastAsia"/>
          <w:sz w:val="32"/>
          <w:szCs w:val="32"/>
        </w:rPr>
        <w:t>本小于等于</w:t>
      </w:r>
      <w:r w:rsidR="00110A16" w:rsidRPr="00A47786">
        <w:rPr>
          <w:rFonts w:ascii="仿宋_GB2312" w:eastAsia="仿宋_GB2312" w:hAnsi="仿宋_GB2312" w:cs="仿宋_GB2312" w:hint="eastAsia"/>
          <w:sz w:val="32"/>
          <w:szCs w:val="32"/>
        </w:rPr>
        <w:t>1221.1</w:t>
      </w:r>
      <w:r w:rsidRPr="00A47786">
        <w:rPr>
          <w:rFonts w:ascii="仿宋_GB2312" w:eastAsia="仿宋_GB2312" w:hAnsi="仿宋_GB2312" w:cs="仿宋_GB2312" w:hint="eastAsia"/>
          <w:sz w:val="32"/>
          <w:szCs w:val="32"/>
        </w:rPr>
        <w:t>万元。效益指标方面，</w:t>
      </w:r>
      <w:r w:rsidR="0029554D" w:rsidRPr="00A47786">
        <w:rPr>
          <w:rFonts w:ascii="仿宋_GB2312" w:eastAsia="仿宋_GB2312" w:hAnsi="仿宋_GB2312" w:cs="仿宋_GB2312"/>
          <w:sz w:val="32"/>
          <w:szCs w:val="32"/>
        </w:rPr>
        <w:t>住房公积金贷款支持职工购房面</w:t>
      </w:r>
      <w:r w:rsidR="0029554D" w:rsidRPr="00A47786">
        <w:rPr>
          <w:rFonts w:ascii="仿宋_GB2312" w:eastAsia="仿宋_GB2312" w:hAnsi="仿宋_GB2312" w:cs="仿宋_GB2312" w:hint="eastAsia"/>
          <w:sz w:val="32"/>
          <w:szCs w:val="32"/>
        </w:rPr>
        <w:t>积大于等于220万平方米、</w:t>
      </w:r>
      <w:r w:rsidR="0029554D" w:rsidRPr="00A47786">
        <w:rPr>
          <w:rFonts w:ascii="仿宋_GB2312" w:eastAsia="仿宋_GB2312" w:hAnsi="仿宋_GB2312" w:cs="仿宋_GB2312"/>
          <w:sz w:val="32"/>
          <w:szCs w:val="32"/>
        </w:rPr>
        <w:t>住房公积金贷款支持中低收入群体比</w:t>
      </w:r>
      <w:r w:rsidR="0029554D" w:rsidRPr="00A47786">
        <w:rPr>
          <w:rFonts w:ascii="仿宋_GB2312" w:eastAsia="仿宋_GB2312" w:hAnsi="仿宋_GB2312" w:cs="仿宋_GB2312" w:hint="eastAsia"/>
          <w:sz w:val="32"/>
          <w:szCs w:val="32"/>
        </w:rPr>
        <w:t>重</w:t>
      </w:r>
      <w:r w:rsidR="00E213F1" w:rsidRPr="00A47786">
        <w:rPr>
          <w:rFonts w:ascii="仿宋_GB2312" w:eastAsia="仿宋_GB2312" w:hAnsi="仿宋_GB2312" w:cs="仿宋_GB2312" w:hint="eastAsia"/>
          <w:sz w:val="32"/>
          <w:szCs w:val="32"/>
        </w:rPr>
        <w:t>大于等于</w:t>
      </w:r>
      <w:r w:rsidR="00E213F1" w:rsidRPr="00A47786">
        <w:rPr>
          <w:rFonts w:ascii="仿宋_GB2312" w:eastAsia="仿宋_GB2312" w:hAnsi="仿宋_GB2312" w:cs="仿宋_GB2312"/>
          <w:sz w:val="32"/>
          <w:szCs w:val="32"/>
        </w:rPr>
        <w:t>94.11%</w:t>
      </w:r>
      <w:r w:rsidR="00F9708A" w:rsidRPr="00A47786">
        <w:rPr>
          <w:rFonts w:ascii="仿宋_GB2312" w:eastAsia="仿宋_GB2312" w:hAnsi="仿宋_GB2312" w:cs="仿宋_GB2312" w:hint="eastAsia"/>
          <w:sz w:val="32"/>
          <w:szCs w:val="32"/>
        </w:rPr>
        <w:t>、</w:t>
      </w:r>
      <w:r w:rsidR="00F9708A" w:rsidRPr="00A47786">
        <w:rPr>
          <w:rFonts w:ascii="仿宋_GB2312" w:eastAsia="仿宋_GB2312" w:hAnsi="仿宋_GB2312" w:cs="仿宋_GB2312"/>
          <w:sz w:val="32"/>
          <w:szCs w:val="32"/>
        </w:rPr>
        <w:t>实缴单位和实缴职工数</w:t>
      </w:r>
      <w:r w:rsidR="00F9708A" w:rsidRPr="00A47786">
        <w:rPr>
          <w:rFonts w:ascii="仿宋_GB2312" w:eastAsia="仿宋_GB2312" w:hAnsi="仿宋_GB2312" w:cs="仿宋_GB2312" w:hint="eastAsia"/>
          <w:sz w:val="32"/>
          <w:szCs w:val="32"/>
        </w:rPr>
        <w:t>量持续增长</w:t>
      </w:r>
      <w:r w:rsidRPr="00A47786">
        <w:rPr>
          <w:rFonts w:ascii="仿宋_GB2312" w:eastAsia="仿宋_GB2312" w:hAnsi="仿宋_GB2312" w:cs="仿宋_GB2312" w:hint="eastAsia"/>
          <w:sz w:val="32"/>
          <w:szCs w:val="32"/>
        </w:rPr>
        <w:t>。满意度指标方面，</w:t>
      </w:r>
      <w:r w:rsidR="005E6D12" w:rsidRPr="00A47786">
        <w:rPr>
          <w:rFonts w:ascii="仿宋_GB2312" w:eastAsia="仿宋_GB2312" w:hAnsi="仿宋_GB2312" w:cs="仿宋_GB2312"/>
          <w:sz w:val="32"/>
          <w:szCs w:val="32"/>
        </w:rPr>
        <w:t>线下住房公积金服务满意</w:t>
      </w:r>
      <w:r w:rsidR="005E6D12" w:rsidRPr="00A47786">
        <w:rPr>
          <w:rFonts w:ascii="仿宋_GB2312" w:eastAsia="仿宋_GB2312" w:hAnsi="仿宋_GB2312" w:cs="仿宋_GB2312" w:hint="eastAsia"/>
          <w:sz w:val="32"/>
          <w:szCs w:val="32"/>
        </w:rPr>
        <w:t>度</w:t>
      </w:r>
      <w:r w:rsidRPr="00A47786">
        <w:rPr>
          <w:rFonts w:ascii="仿宋_GB2312" w:eastAsia="仿宋_GB2312" w:hAnsi="仿宋_GB2312" w:cs="仿宋_GB2312" w:hint="eastAsia"/>
          <w:sz w:val="32"/>
          <w:szCs w:val="32"/>
        </w:rPr>
        <w:t>大于等于95%。</w:t>
      </w:r>
    </w:p>
    <w:p w:rsidR="008B2BA1" w:rsidRDefault="00E76B03" w:rsidP="003862F5">
      <w:pPr>
        <w:spacing w:line="580" w:lineRule="exact"/>
        <w:ind w:firstLine="601"/>
        <w:rPr>
          <w:rFonts w:ascii="仿宋_GB2312" w:eastAsia="仿宋_GB2312" w:hAnsi="仿宋"/>
          <w:sz w:val="32"/>
          <w:szCs w:val="32"/>
        </w:rPr>
      </w:pPr>
      <w:r>
        <w:rPr>
          <w:rFonts w:ascii="仿宋_GB2312" w:eastAsia="仿宋_GB2312" w:hAnsi="仿宋" w:hint="eastAsia"/>
          <w:sz w:val="32"/>
          <w:szCs w:val="32"/>
        </w:rPr>
        <w:t>2</w:t>
      </w:r>
      <w:r w:rsidR="003862F5" w:rsidRPr="003862F5">
        <w:rPr>
          <w:rFonts w:ascii="仿宋_GB2312" w:eastAsia="仿宋_GB2312" w:hAnsi="仿宋" w:hint="eastAsia"/>
          <w:sz w:val="32"/>
          <w:szCs w:val="32"/>
        </w:rPr>
        <w:t>.</w:t>
      </w:r>
      <w:r w:rsidR="005D110A" w:rsidRPr="003862F5">
        <w:rPr>
          <w:rFonts w:ascii="仿宋_GB2312" w:eastAsia="仿宋_GB2312" w:hAnsi="仿宋" w:hint="eastAsia"/>
          <w:sz w:val="32"/>
          <w:szCs w:val="32"/>
        </w:rPr>
        <w:t>人才住房购置及后期管理</w:t>
      </w:r>
      <w:r w:rsidR="00A12C50" w:rsidRPr="003862F5">
        <w:rPr>
          <w:rFonts w:ascii="仿宋_GB2312" w:eastAsia="仿宋_GB2312" w:hAnsi="仿宋" w:hint="eastAsia"/>
          <w:sz w:val="32"/>
          <w:szCs w:val="32"/>
        </w:rPr>
        <w:t>项目情况说明</w:t>
      </w:r>
      <w:r w:rsidR="003862F5" w:rsidRPr="003862F5">
        <w:rPr>
          <w:rFonts w:ascii="仿宋_GB2312" w:eastAsia="仿宋_GB2312" w:hAnsi="仿宋" w:hint="eastAsia"/>
          <w:sz w:val="32"/>
          <w:szCs w:val="32"/>
        </w:rPr>
        <w:t>。</w:t>
      </w:r>
      <w:r w:rsidR="00DE4584">
        <w:rPr>
          <w:rFonts w:ascii="仿宋_GB2312" w:eastAsia="仿宋_GB2312" w:hint="eastAsia"/>
          <w:sz w:val="32"/>
          <w:szCs w:val="32"/>
        </w:rPr>
        <w:t>按照市委市政府人才住房工作部署，市住房公积金管理</w:t>
      </w:r>
      <w:r w:rsidR="00DE4584">
        <w:rPr>
          <w:rFonts w:ascii="仿宋_GB2312" w:eastAsia="仿宋_GB2312" w:hint="eastAsia"/>
          <w:color w:val="000000"/>
          <w:sz w:val="32"/>
          <w:szCs w:val="32"/>
        </w:rPr>
        <w:t>中心积极推进筹集和运营人才住房，</w:t>
      </w:r>
      <w:r w:rsidR="00DE4584">
        <w:rPr>
          <w:rFonts w:ascii="仿宋_GB2312" w:eastAsia="仿宋_GB2312" w:hAnsi="仿宋" w:hint="eastAsia"/>
          <w:sz w:val="32"/>
          <w:szCs w:val="32"/>
        </w:rPr>
        <w:t>与青岛公共住房建设投资有限公司签订《长沙路人才公寓项目住宅收购合同》，共筹集人才住房312套、3.41</w:t>
      </w:r>
      <w:r w:rsidR="008B2BA1">
        <w:rPr>
          <w:rFonts w:ascii="仿宋_GB2312" w:eastAsia="仿宋_GB2312" w:hAnsi="仿宋" w:hint="eastAsia"/>
          <w:sz w:val="32"/>
          <w:szCs w:val="32"/>
        </w:rPr>
        <w:t>万平方米，与</w:t>
      </w:r>
      <w:r w:rsidR="008B2BA1">
        <w:rPr>
          <w:rFonts w:ascii="仿宋_GB2312" w:eastAsia="仿宋_GB2312" w:hint="eastAsia"/>
          <w:sz w:val="32"/>
          <w:szCs w:val="32"/>
        </w:rPr>
        <w:t>青岛海启房地产开发有限公司</w:t>
      </w:r>
      <w:r w:rsidR="00261EDE">
        <w:rPr>
          <w:rFonts w:ascii="仿宋_GB2312" w:eastAsia="仿宋_GB2312" w:hint="eastAsia"/>
          <w:sz w:val="32"/>
          <w:szCs w:val="32"/>
        </w:rPr>
        <w:t>签订《世纪观邸人才公寓收购合同》，共筹集人</w:t>
      </w:r>
      <w:r w:rsidR="00261EDE" w:rsidRPr="003F044C">
        <w:rPr>
          <w:rFonts w:ascii="仿宋_GB2312" w:eastAsia="仿宋_GB2312" w:hAnsi="仿宋" w:hint="eastAsia"/>
          <w:sz w:val="32"/>
          <w:szCs w:val="32"/>
        </w:rPr>
        <w:t>才住房114套1.555万平方米。</w:t>
      </w:r>
      <w:r w:rsidR="003F044C" w:rsidRPr="003F044C">
        <w:rPr>
          <w:rFonts w:ascii="仿宋_GB2312" w:eastAsia="仿宋_GB2312" w:hAnsi="仿宋" w:hint="eastAsia"/>
          <w:sz w:val="32"/>
          <w:szCs w:val="32"/>
        </w:rPr>
        <w:t>市住房公积金管理中心</w:t>
      </w:r>
      <w:r w:rsidR="003F044C" w:rsidRPr="003F044C">
        <w:rPr>
          <w:rFonts w:ascii="仿宋_GB2312" w:eastAsia="仿宋_GB2312" w:hAnsi="仿宋"/>
          <w:sz w:val="32"/>
          <w:szCs w:val="32"/>
        </w:rPr>
        <w:t>按照全市统一要求实施配租，委托有资质的专业机构运营，加强人才住房运营管理，为人才提供高质量的租赁服务</w:t>
      </w:r>
      <w:r w:rsidR="003F044C" w:rsidRPr="003F044C">
        <w:rPr>
          <w:rFonts w:ascii="仿宋_GB2312" w:eastAsia="仿宋_GB2312" w:hAnsi="仿宋" w:hint="eastAsia"/>
          <w:sz w:val="32"/>
          <w:szCs w:val="32"/>
        </w:rPr>
        <w:t>。</w:t>
      </w:r>
      <w:r w:rsidR="00FB1ADE">
        <w:rPr>
          <w:rFonts w:ascii="仿宋_GB2312" w:eastAsia="仿宋_GB2312" w:hAnsi="仿宋" w:hint="eastAsia"/>
          <w:sz w:val="32"/>
          <w:szCs w:val="32"/>
        </w:rPr>
        <w:t>2022年该项目预算资金安排14424万元，均为一般公共预算拨款，主要用于世纪观邸人才公寓购房款、购房税费和维修资金缴纳，支付人才住房运营管理费用和空置房屋的</w:t>
      </w:r>
      <w:proofErr w:type="gramStart"/>
      <w:r w:rsidR="00FB1ADE">
        <w:rPr>
          <w:rFonts w:ascii="仿宋_GB2312" w:eastAsia="仿宋_GB2312" w:hAnsi="仿宋" w:hint="eastAsia"/>
          <w:sz w:val="32"/>
          <w:szCs w:val="32"/>
        </w:rPr>
        <w:t>物业费</w:t>
      </w:r>
      <w:proofErr w:type="gramEnd"/>
      <w:r w:rsidR="00FB1ADE">
        <w:rPr>
          <w:rFonts w:ascii="仿宋_GB2312" w:eastAsia="仿宋_GB2312" w:hAnsi="仿宋" w:hint="eastAsia"/>
          <w:sz w:val="32"/>
          <w:szCs w:val="32"/>
        </w:rPr>
        <w:t>等。</w:t>
      </w:r>
    </w:p>
    <w:p w:rsidR="00DE4584" w:rsidRDefault="00DE4584" w:rsidP="003952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w:t>
      </w:r>
      <w:r w:rsidR="00724F3B">
        <w:rPr>
          <w:rFonts w:ascii="仿宋_GB2312" w:eastAsia="仿宋_GB2312" w:hAnsi="仿宋" w:hint="eastAsia"/>
          <w:sz w:val="32"/>
          <w:szCs w:val="32"/>
        </w:rPr>
        <w:t>2</w:t>
      </w:r>
      <w:r>
        <w:rPr>
          <w:rFonts w:ascii="仿宋_GB2312" w:eastAsia="仿宋_GB2312" w:hAnsi="仿宋" w:hint="eastAsia"/>
          <w:sz w:val="32"/>
          <w:szCs w:val="32"/>
        </w:rPr>
        <w:t>年我中心从三个方面为人才住房</w:t>
      </w:r>
      <w:r w:rsidR="003512CB">
        <w:rPr>
          <w:rFonts w:ascii="仿宋_GB2312" w:eastAsia="仿宋_GB2312" w:hAnsi="仿宋" w:hint="eastAsia"/>
          <w:sz w:val="32"/>
          <w:szCs w:val="32"/>
        </w:rPr>
        <w:t>购置及后期管理项目</w:t>
      </w:r>
      <w:r>
        <w:rPr>
          <w:rFonts w:ascii="仿宋_GB2312" w:eastAsia="仿宋_GB2312" w:hAnsi="仿宋" w:hint="eastAsia"/>
          <w:sz w:val="32"/>
          <w:szCs w:val="32"/>
        </w:rPr>
        <w:t>设定了绩效指标</w:t>
      </w:r>
      <w:r w:rsidR="002E7D9C">
        <w:rPr>
          <w:rFonts w:ascii="仿宋_GB2312" w:eastAsia="仿宋_GB2312" w:hAnsi="仿宋_GB2312" w:cs="仿宋_GB2312" w:hint="eastAsia"/>
          <w:sz w:val="32"/>
          <w:szCs w:val="32"/>
        </w:rPr>
        <w:t>（具体见附件</w:t>
      </w:r>
      <w:r w:rsidR="00940CF5">
        <w:rPr>
          <w:rFonts w:ascii="仿宋_GB2312" w:eastAsia="仿宋_GB2312" w:hAnsi="仿宋_GB2312" w:cs="仿宋_GB2312" w:hint="eastAsia"/>
          <w:sz w:val="32"/>
          <w:szCs w:val="32"/>
        </w:rPr>
        <w:t>1</w:t>
      </w:r>
      <w:r w:rsidR="002E7D9C">
        <w:rPr>
          <w:rFonts w:ascii="仿宋_GB2312" w:eastAsia="仿宋_GB2312" w:hAnsi="仿宋_GB2312" w:cs="仿宋_GB2312" w:hint="eastAsia"/>
          <w:sz w:val="32"/>
          <w:szCs w:val="32"/>
        </w:rPr>
        <w:t>）</w:t>
      </w:r>
      <w:r>
        <w:rPr>
          <w:rFonts w:ascii="仿宋_GB2312" w:eastAsia="仿宋_GB2312" w:hAnsi="仿宋" w:hint="eastAsia"/>
          <w:sz w:val="32"/>
          <w:szCs w:val="32"/>
        </w:rPr>
        <w:t>。产出指标方面，一是数量指标，</w:t>
      </w:r>
      <w:r w:rsidR="00380290" w:rsidRPr="0031271D">
        <w:rPr>
          <w:rFonts w:ascii="仿宋_GB2312" w:eastAsia="仿宋_GB2312" w:hAnsi="仿宋"/>
          <w:sz w:val="32"/>
          <w:szCs w:val="32"/>
        </w:rPr>
        <w:t>筹集租赁型人才住房面</w:t>
      </w:r>
      <w:r w:rsidR="00380290" w:rsidRPr="0031271D">
        <w:rPr>
          <w:rFonts w:ascii="仿宋_GB2312" w:eastAsia="仿宋_GB2312" w:hAnsi="仿宋" w:hint="eastAsia"/>
          <w:sz w:val="32"/>
          <w:szCs w:val="32"/>
        </w:rPr>
        <w:t>积</w:t>
      </w:r>
      <w:r>
        <w:rPr>
          <w:rFonts w:ascii="仿宋_GB2312" w:eastAsia="仿宋_GB2312" w:hAnsi="仿宋" w:hint="eastAsia"/>
          <w:sz w:val="32"/>
          <w:szCs w:val="32"/>
        </w:rPr>
        <w:t>大于等于</w:t>
      </w:r>
      <w:r w:rsidR="00380290">
        <w:rPr>
          <w:rFonts w:ascii="仿宋_GB2312" w:eastAsia="仿宋_GB2312" w:hAnsi="仿宋" w:hint="eastAsia"/>
          <w:sz w:val="32"/>
          <w:szCs w:val="32"/>
        </w:rPr>
        <w:t>15</w:t>
      </w:r>
      <w:r>
        <w:rPr>
          <w:rFonts w:ascii="仿宋_GB2312" w:eastAsia="仿宋_GB2312" w:hAnsi="仿宋" w:hint="eastAsia"/>
          <w:sz w:val="32"/>
          <w:szCs w:val="32"/>
        </w:rPr>
        <w:t>000平方米和</w:t>
      </w:r>
      <w:r w:rsidR="00F473F3">
        <w:rPr>
          <w:rFonts w:ascii="仿宋_GB2312" w:eastAsia="仿宋_GB2312" w:hAnsi="仿宋" w:hint="eastAsia"/>
          <w:sz w:val="32"/>
          <w:szCs w:val="32"/>
        </w:rPr>
        <w:t>筹集租赁型</w:t>
      </w:r>
      <w:r>
        <w:rPr>
          <w:rFonts w:ascii="仿宋_GB2312" w:eastAsia="仿宋_GB2312" w:hAnsi="仿宋" w:hint="eastAsia"/>
          <w:sz w:val="32"/>
          <w:szCs w:val="32"/>
        </w:rPr>
        <w:t>人才住房套数大于等于</w:t>
      </w:r>
      <w:r w:rsidR="00380290">
        <w:rPr>
          <w:rFonts w:ascii="仿宋_GB2312" w:eastAsia="仿宋_GB2312" w:hAnsi="仿宋" w:hint="eastAsia"/>
          <w:sz w:val="32"/>
          <w:szCs w:val="32"/>
        </w:rPr>
        <w:t>110</w:t>
      </w:r>
      <w:r>
        <w:rPr>
          <w:rFonts w:ascii="仿宋_GB2312" w:eastAsia="仿宋_GB2312" w:hAnsi="仿宋" w:hint="eastAsia"/>
          <w:sz w:val="32"/>
          <w:szCs w:val="32"/>
        </w:rPr>
        <w:t>套；二是质量指标，住房质量验收合格率为100%</w:t>
      </w:r>
      <w:r w:rsidR="00380290">
        <w:rPr>
          <w:rFonts w:ascii="仿宋_GB2312" w:eastAsia="仿宋_GB2312" w:hAnsi="仿宋" w:hint="eastAsia"/>
          <w:sz w:val="32"/>
          <w:szCs w:val="32"/>
        </w:rPr>
        <w:t>和</w:t>
      </w:r>
      <w:r w:rsidR="00380290" w:rsidRPr="0031271D">
        <w:rPr>
          <w:rFonts w:ascii="仿宋_GB2312" w:eastAsia="仿宋_GB2312" w:hAnsi="仿宋"/>
          <w:sz w:val="32"/>
          <w:szCs w:val="32"/>
        </w:rPr>
        <w:t>运营管理服务考核合格</w:t>
      </w:r>
      <w:r w:rsidR="00380290" w:rsidRPr="0031271D">
        <w:rPr>
          <w:rFonts w:ascii="仿宋_GB2312" w:eastAsia="仿宋_GB2312" w:hAnsi="仿宋" w:hint="eastAsia"/>
          <w:sz w:val="32"/>
          <w:szCs w:val="32"/>
        </w:rPr>
        <w:t>率</w:t>
      </w:r>
      <w:r w:rsidR="00380290" w:rsidRPr="0031271D">
        <w:rPr>
          <w:rFonts w:ascii="仿宋_GB2312" w:eastAsia="仿宋_GB2312" w:hAnsi="仿宋" w:hint="eastAsia"/>
          <w:sz w:val="32"/>
          <w:szCs w:val="32"/>
        </w:rPr>
        <w:lastRenderedPageBreak/>
        <w:t>大于等于80%</w:t>
      </w:r>
      <w:r>
        <w:rPr>
          <w:rFonts w:ascii="仿宋_GB2312" w:eastAsia="仿宋_GB2312" w:hAnsi="仿宋" w:hint="eastAsia"/>
          <w:sz w:val="32"/>
          <w:szCs w:val="32"/>
        </w:rPr>
        <w:t>；三是时效指标，</w:t>
      </w:r>
      <w:r w:rsidR="005F6EB1" w:rsidRPr="0031271D">
        <w:rPr>
          <w:rFonts w:ascii="仿宋_GB2312" w:eastAsia="仿宋_GB2312" w:hAnsi="仿宋"/>
          <w:sz w:val="32"/>
          <w:szCs w:val="32"/>
        </w:rPr>
        <w:t>租赁住房达到配</w:t>
      </w:r>
      <w:proofErr w:type="gramStart"/>
      <w:r w:rsidR="005F6EB1" w:rsidRPr="0031271D">
        <w:rPr>
          <w:rFonts w:ascii="仿宋_GB2312" w:eastAsia="仿宋_GB2312" w:hAnsi="仿宋"/>
          <w:sz w:val="32"/>
          <w:szCs w:val="32"/>
        </w:rPr>
        <w:t>租条件</w:t>
      </w:r>
      <w:proofErr w:type="gramEnd"/>
      <w:r w:rsidR="005F6EB1" w:rsidRPr="0031271D">
        <w:rPr>
          <w:rFonts w:ascii="仿宋_GB2312" w:eastAsia="仿宋_GB2312" w:hAnsi="仿宋"/>
          <w:sz w:val="32"/>
          <w:szCs w:val="32"/>
        </w:rPr>
        <w:t>的时</w:t>
      </w:r>
      <w:r w:rsidR="005F6EB1" w:rsidRPr="0031271D">
        <w:rPr>
          <w:rFonts w:ascii="仿宋_GB2312" w:eastAsia="仿宋_GB2312" w:hAnsi="仿宋" w:hint="eastAsia"/>
          <w:sz w:val="32"/>
          <w:szCs w:val="32"/>
        </w:rPr>
        <w:t>间</w:t>
      </w:r>
      <w:r w:rsidR="00F0521D" w:rsidRPr="0031271D">
        <w:rPr>
          <w:rFonts w:ascii="仿宋_GB2312" w:eastAsia="仿宋_GB2312" w:hAnsi="仿宋" w:hint="eastAsia"/>
          <w:sz w:val="32"/>
          <w:szCs w:val="32"/>
        </w:rPr>
        <w:t>为2022年12月31日前</w:t>
      </w:r>
      <w:r>
        <w:rPr>
          <w:rFonts w:ascii="仿宋_GB2312" w:eastAsia="仿宋_GB2312" w:hAnsi="仿宋" w:hint="eastAsia"/>
          <w:sz w:val="32"/>
          <w:szCs w:val="32"/>
        </w:rPr>
        <w:t>；四是成本指标，</w:t>
      </w:r>
      <w:r w:rsidR="00F0521D" w:rsidRPr="0031271D">
        <w:rPr>
          <w:rFonts w:ascii="仿宋_GB2312" w:eastAsia="仿宋_GB2312" w:hAnsi="仿宋"/>
          <w:sz w:val="32"/>
          <w:szCs w:val="32"/>
        </w:rPr>
        <w:t>每月每平方米运营</w:t>
      </w:r>
      <w:r w:rsidR="00F0521D" w:rsidRPr="0031271D">
        <w:rPr>
          <w:rFonts w:ascii="仿宋_GB2312" w:eastAsia="仿宋_GB2312" w:hAnsi="仿宋" w:hint="eastAsia"/>
          <w:sz w:val="32"/>
          <w:szCs w:val="32"/>
        </w:rPr>
        <w:t>费小于等于5元和</w:t>
      </w:r>
      <w:r w:rsidR="00F0521D" w:rsidRPr="0031271D">
        <w:rPr>
          <w:rFonts w:ascii="仿宋_GB2312" w:eastAsia="仿宋_GB2312" w:hAnsi="仿宋"/>
          <w:sz w:val="32"/>
          <w:szCs w:val="32"/>
        </w:rPr>
        <w:t>每平方米的人才住房筹集成</w:t>
      </w:r>
      <w:r w:rsidR="00F0521D" w:rsidRPr="0031271D">
        <w:rPr>
          <w:rFonts w:ascii="仿宋_GB2312" w:eastAsia="仿宋_GB2312" w:hAnsi="仿宋" w:hint="eastAsia"/>
          <w:sz w:val="32"/>
          <w:szCs w:val="32"/>
        </w:rPr>
        <w:t>本</w:t>
      </w:r>
      <w:r w:rsidR="00964749" w:rsidRPr="0031271D">
        <w:rPr>
          <w:rFonts w:ascii="仿宋_GB2312" w:eastAsia="仿宋_GB2312" w:hAnsi="仿宋" w:hint="eastAsia"/>
          <w:sz w:val="32"/>
          <w:szCs w:val="32"/>
        </w:rPr>
        <w:t>小于等于12000元</w:t>
      </w:r>
      <w:r>
        <w:rPr>
          <w:rFonts w:ascii="仿宋_GB2312" w:eastAsia="仿宋_GB2312" w:hAnsi="仿宋" w:hint="eastAsia"/>
          <w:sz w:val="32"/>
          <w:szCs w:val="32"/>
        </w:rPr>
        <w:t>。效益指标方面，一是经济效益指标，降低人才住房成本；二是社会效益指标，改善人才</w:t>
      </w:r>
      <w:r w:rsidR="0031271D">
        <w:rPr>
          <w:rFonts w:ascii="仿宋_GB2312" w:eastAsia="仿宋_GB2312" w:hAnsi="仿宋" w:hint="eastAsia"/>
          <w:sz w:val="32"/>
          <w:szCs w:val="32"/>
        </w:rPr>
        <w:t>住房环境</w:t>
      </w:r>
      <w:r>
        <w:rPr>
          <w:rFonts w:ascii="仿宋_GB2312" w:eastAsia="仿宋_GB2312" w:hAnsi="仿宋" w:hint="eastAsia"/>
          <w:sz w:val="32"/>
          <w:szCs w:val="32"/>
        </w:rPr>
        <w:t>；三是可持续影响指标，持续为人才提供租赁服务。满意度指标方面，入住群体满意度大于等于95%。</w:t>
      </w:r>
    </w:p>
    <w:p w:rsidR="008058D4" w:rsidRDefault="00BE277F" w:rsidP="003952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8058D4">
        <w:rPr>
          <w:rFonts w:ascii="仿宋_GB2312" w:eastAsia="仿宋_GB2312" w:hAnsi="仿宋" w:hint="eastAsia"/>
          <w:sz w:val="32"/>
          <w:szCs w:val="32"/>
        </w:rPr>
        <w:t>.</w:t>
      </w:r>
      <w:r w:rsidR="008E4F8A">
        <w:rPr>
          <w:rFonts w:ascii="仿宋_GB2312" w:eastAsia="仿宋_GB2312" w:hAnsi="仿宋" w:hint="eastAsia"/>
          <w:sz w:val="32"/>
          <w:szCs w:val="32"/>
        </w:rPr>
        <w:t>市住房公积金管理中心政务信息化项目</w:t>
      </w:r>
      <w:r w:rsidR="00376743">
        <w:rPr>
          <w:rFonts w:ascii="仿宋_GB2312" w:eastAsia="仿宋_GB2312" w:hAnsi="仿宋_GB2312" w:cs="仿宋_GB2312" w:hint="eastAsia"/>
          <w:sz w:val="32"/>
          <w:szCs w:val="32"/>
        </w:rPr>
        <w:t>（具体见附件</w:t>
      </w:r>
      <w:r w:rsidR="008A7D50">
        <w:rPr>
          <w:rFonts w:ascii="仿宋_GB2312" w:eastAsia="仿宋_GB2312" w:hAnsi="仿宋_GB2312" w:cs="仿宋_GB2312" w:hint="eastAsia"/>
          <w:sz w:val="32"/>
          <w:szCs w:val="32"/>
        </w:rPr>
        <w:t>1</w:t>
      </w:r>
      <w:r w:rsidR="00376743">
        <w:rPr>
          <w:rFonts w:ascii="仿宋_GB2312" w:eastAsia="仿宋_GB2312" w:hAnsi="仿宋_GB2312" w:cs="仿宋_GB2312" w:hint="eastAsia"/>
          <w:sz w:val="32"/>
          <w:szCs w:val="32"/>
        </w:rPr>
        <w:t>）</w:t>
      </w:r>
      <w:r w:rsidR="008E4F8A">
        <w:rPr>
          <w:rFonts w:ascii="仿宋_GB2312" w:eastAsia="仿宋_GB2312" w:hAnsi="仿宋" w:hint="eastAsia"/>
          <w:sz w:val="32"/>
          <w:szCs w:val="32"/>
        </w:rPr>
        <w:t>。</w:t>
      </w:r>
      <w:r w:rsidR="00437709">
        <w:rPr>
          <w:rFonts w:ascii="仿宋_GB2312" w:eastAsia="仿宋_GB2312" w:hAnsi="仿宋" w:hint="eastAsia"/>
          <w:sz w:val="32"/>
          <w:szCs w:val="32"/>
        </w:rPr>
        <w:t>该项目实施内容主要包括</w:t>
      </w:r>
      <w:r w:rsidR="007D387C">
        <w:rPr>
          <w:rFonts w:ascii="仿宋_GB2312" w:eastAsia="仿宋_GB2312" w:hAnsi="仿宋" w:hint="eastAsia"/>
          <w:sz w:val="32"/>
          <w:szCs w:val="32"/>
        </w:rPr>
        <w:t>住房</w:t>
      </w:r>
      <w:r w:rsidR="00437709" w:rsidRPr="009C5C4C">
        <w:rPr>
          <w:rFonts w:ascii="仿宋_GB2312" w:eastAsia="仿宋_GB2312" w:hAnsi="仿宋"/>
          <w:sz w:val="32"/>
          <w:szCs w:val="32"/>
        </w:rPr>
        <w:t>公积金各项业务系统云租赁、各</w:t>
      </w:r>
      <w:proofErr w:type="gramStart"/>
      <w:r w:rsidR="00437709" w:rsidRPr="009C5C4C">
        <w:rPr>
          <w:rFonts w:ascii="仿宋_GB2312" w:eastAsia="仿宋_GB2312" w:hAnsi="仿宋"/>
          <w:sz w:val="32"/>
          <w:szCs w:val="32"/>
        </w:rPr>
        <w:t>类运维系统</w:t>
      </w:r>
      <w:proofErr w:type="gramEnd"/>
      <w:r w:rsidR="00437709" w:rsidRPr="009C5C4C">
        <w:rPr>
          <w:rFonts w:ascii="仿宋_GB2312" w:eastAsia="仿宋_GB2312" w:hAnsi="仿宋"/>
          <w:sz w:val="32"/>
          <w:szCs w:val="32"/>
        </w:rPr>
        <w:t>及平台的维保、系统应用监控软件及网络安全服务等支出</w:t>
      </w:r>
      <w:r w:rsidR="007D387C">
        <w:rPr>
          <w:rFonts w:ascii="仿宋_GB2312" w:eastAsia="仿宋_GB2312" w:hAnsi="仿宋" w:hint="eastAsia"/>
          <w:sz w:val="32"/>
          <w:szCs w:val="32"/>
        </w:rPr>
        <w:t>，</w:t>
      </w:r>
      <w:r w:rsidR="007D387C">
        <w:rPr>
          <w:rFonts w:ascii="仿宋_GB2312" w:eastAsia="仿宋_GB2312" w:hAnsi="仿宋"/>
          <w:sz w:val="32"/>
          <w:szCs w:val="32"/>
        </w:rPr>
        <w:t>实施的主要目标是</w:t>
      </w:r>
      <w:r w:rsidR="00794682" w:rsidRPr="005B43D7">
        <w:rPr>
          <w:rFonts w:ascii="仿宋_GB2312" w:eastAsia="仿宋_GB2312" w:hAnsi="仿宋"/>
          <w:sz w:val="32"/>
          <w:szCs w:val="32"/>
        </w:rPr>
        <w:t>在保障</w:t>
      </w:r>
      <w:r w:rsidR="006F2491">
        <w:rPr>
          <w:rFonts w:ascii="仿宋_GB2312" w:eastAsia="仿宋_GB2312" w:hAnsi="仿宋"/>
          <w:sz w:val="32"/>
          <w:szCs w:val="32"/>
        </w:rPr>
        <w:t>住房</w:t>
      </w:r>
      <w:r w:rsidR="00794682" w:rsidRPr="005B43D7">
        <w:rPr>
          <w:rFonts w:ascii="仿宋_GB2312" w:eastAsia="仿宋_GB2312" w:hAnsi="仿宋"/>
          <w:sz w:val="32"/>
          <w:szCs w:val="32"/>
        </w:rPr>
        <w:t>公积金各类业务及平台运</w:t>
      </w:r>
      <w:proofErr w:type="gramStart"/>
      <w:r w:rsidR="00794682" w:rsidRPr="005B43D7">
        <w:rPr>
          <w:rFonts w:ascii="仿宋_GB2312" w:eastAsia="仿宋_GB2312" w:hAnsi="仿宋"/>
          <w:sz w:val="32"/>
          <w:szCs w:val="32"/>
        </w:rPr>
        <w:t>维系统</w:t>
      </w:r>
      <w:proofErr w:type="gramEnd"/>
      <w:r w:rsidR="00794682" w:rsidRPr="005B43D7">
        <w:rPr>
          <w:rFonts w:ascii="仿宋_GB2312" w:eastAsia="仿宋_GB2312" w:hAnsi="仿宋"/>
          <w:sz w:val="32"/>
          <w:szCs w:val="32"/>
        </w:rPr>
        <w:t>的高效、稳定、安全运行的前提下，进一步推动</w:t>
      </w:r>
      <w:r w:rsidR="00EB6F7F">
        <w:rPr>
          <w:rFonts w:ascii="仿宋_GB2312" w:eastAsia="仿宋_GB2312" w:hAnsi="仿宋"/>
          <w:sz w:val="32"/>
          <w:szCs w:val="32"/>
        </w:rPr>
        <w:t>住房</w:t>
      </w:r>
      <w:r w:rsidR="00794682" w:rsidRPr="005B43D7">
        <w:rPr>
          <w:rFonts w:ascii="仿宋_GB2312" w:eastAsia="仿宋_GB2312" w:hAnsi="仿宋"/>
          <w:sz w:val="32"/>
          <w:szCs w:val="32"/>
        </w:rPr>
        <w:t>公积金业务线上线下全面融合，提高</w:t>
      </w:r>
      <w:r w:rsidR="006F2491">
        <w:rPr>
          <w:rFonts w:ascii="仿宋_GB2312" w:eastAsia="仿宋_GB2312" w:hAnsi="仿宋"/>
          <w:sz w:val="32"/>
          <w:szCs w:val="32"/>
        </w:rPr>
        <w:t>住房</w:t>
      </w:r>
      <w:r w:rsidR="00794682" w:rsidRPr="005B43D7">
        <w:rPr>
          <w:rFonts w:ascii="仿宋_GB2312" w:eastAsia="仿宋_GB2312" w:hAnsi="仿宋"/>
          <w:sz w:val="32"/>
          <w:szCs w:val="32"/>
        </w:rPr>
        <w:t>公积金各项业务的办理效率，为全市11个营业大厅，200余名柜员提供系统支持</w:t>
      </w:r>
      <w:r w:rsidR="00794682" w:rsidRPr="005B43D7">
        <w:rPr>
          <w:rFonts w:ascii="仿宋_GB2312" w:eastAsia="仿宋_GB2312" w:hAnsi="仿宋" w:hint="eastAsia"/>
          <w:sz w:val="32"/>
          <w:szCs w:val="32"/>
        </w:rPr>
        <w:t>。</w:t>
      </w:r>
      <w:r w:rsidR="006F2491">
        <w:rPr>
          <w:rFonts w:ascii="仿宋_GB2312" w:eastAsia="仿宋_GB2312" w:hAnsi="仿宋" w:hint="eastAsia"/>
          <w:sz w:val="32"/>
          <w:szCs w:val="32"/>
        </w:rPr>
        <w:t>经市大数据局项目评审后，2022年该项目预算资金安排1310.83万元，均为一般公共预算拨款。</w:t>
      </w:r>
    </w:p>
    <w:p w:rsidR="00EB6F7F" w:rsidRDefault="00EB6F7F" w:rsidP="00EB6F7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2022年我中心从三个方面为</w:t>
      </w:r>
      <w:r w:rsidR="00D53010">
        <w:rPr>
          <w:rFonts w:ascii="仿宋_GB2312" w:eastAsia="仿宋_GB2312" w:hAnsi="仿宋" w:hint="eastAsia"/>
          <w:sz w:val="32"/>
          <w:szCs w:val="32"/>
        </w:rPr>
        <w:t>政务信息化项目</w:t>
      </w:r>
      <w:r>
        <w:rPr>
          <w:rFonts w:ascii="仿宋_GB2312" w:eastAsia="仿宋_GB2312" w:hAnsi="仿宋" w:hint="eastAsia"/>
          <w:sz w:val="32"/>
          <w:szCs w:val="32"/>
        </w:rPr>
        <w:t>设定了绩效指标。产出指标方面，一是数量指标，</w:t>
      </w:r>
      <w:r w:rsidR="003E5DF7" w:rsidRPr="00027C52">
        <w:rPr>
          <w:rFonts w:ascii="仿宋_GB2312" w:eastAsia="仿宋_GB2312" w:hAnsi="仿宋"/>
          <w:sz w:val="32"/>
          <w:szCs w:val="32"/>
        </w:rPr>
        <w:t>应用软件购买数</w:t>
      </w:r>
      <w:r w:rsidR="003E5DF7" w:rsidRPr="00027C52">
        <w:rPr>
          <w:rFonts w:ascii="仿宋_GB2312" w:eastAsia="仿宋_GB2312" w:hAnsi="仿宋" w:hint="eastAsia"/>
          <w:sz w:val="32"/>
          <w:szCs w:val="32"/>
        </w:rPr>
        <w:t>量大于等于1个</w:t>
      </w:r>
      <w:r w:rsidR="003E5DF7">
        <w:rPr>
          <w:rFonts w:ascii="仿宋_GB2312" w:eastAsia="仿宋_GB2312" w:hAnsi="仿宋" w:hint="eastAsia"/>
          <w:sz w:val="32"/>
          <w:szCs w:val="32"/>
        </w:rPr>
        <w:t>、</w:t>
      </w:r>
      <w:r w:rsidR="003E5DF7" w:rsidRPr="00027C52">
        <w:rPr>
          <w:rFonts w:ascii="仿宋_GB2312" w:eastAsia="仿宋_GB2312" w:hAnsi="仿宋"/>
          <w:sz w:val="32"/>
          <w:szCs w:val="32"/>
        </w:rPr>
        <w:t>系统维护项目数</w:t>
      </w:r>
      <w:r w:rsidR="003E5DF7" w:rsidRPr="00027C52">
        <w:rPr>
          <w:rFonts w:ascii="仿宋_GB2312" w:eastAsia="仿宋_GB2312" w:hAnsi="仿宋" w:hint="eastAsia"/>
          <w:sz w:val="32"/>
          <w:szCs w:val="32"/>
        </w:rPr>
        <w:t>量大于等于6个、</w:t>
      </w:r>
      <w:r w:rsidR="003E5DF7" w:rsidRPr="00027C52">
        <w:rPr>
          <w:rFonts w:ascii="仿宋_GB2312" w:eastAsia="仿宋_GB2312" w:hAnsi="仿宋"/>
          <w:sz w:val="32"/>
          <w:szCs w:val="32"/>
        </w:rPr>
        <w:t>购置设备数</w:t>
      </w:r>
      <w:r w:rsidR="003E5DF7" w:rsidRPr="00027C52">
        <w:rPr>
          <w:rFonts w:ascii="仿宋_GB2312" w:eastAsia="仿宋_GB2312" w:hAnsi="仿宋" w:hint="eastAsia"/>
          <w:sz w:val="32"/>
          <w:szCs w:val="32"/>
        </w:rPr>
        <w:t>量大于等于140个</w:t>
      </w:r>
      <w:r>
        <w:rPr>
          <w:rFonts w:ascii="仿宋_GB2312" w:eastAsia="仿宋_GB2312" w:hAnsi="仿宋" w:hint="eastAsia"/>
          <w:sz w:val="32"/>
          <w:szCs w:val="32"/>
        </w:rPr>
        <w:t>；二是质量指标，验收合格率为100%</w:t>
      </w:r>
      <w:r w:rsidR="00C833C2">
        <w:rPr>
          <w:rFonts w:ascii="仿宋_GB2312" w:eastAsia="仿宋_GB2312" w:hAnsi="仿宋" w:hint="eastAsia"/>
          <w:sz w:val="32"/>
          <w:szCs w:val="32"/>
        </w:rPr>
        <w:t>和</w:t>
      </w:r>
      <w:r w:rsidR="00C833C2" w:rsidRPr="00027C52">
        <w:rPr>
          <w:rFonts w:ascii="仿宋_GB2312" w:eastAsia="仿宋_GB2312" w:hAnsi="仿宋"/>
          <w:sz w:val="32"/>
          <w:szCs w:val="32"/>
        </w:rPr>
        <w:t>系统正常运行</w:t>
      </w:r>
      <w:r w:rsidR="00C833C2" w:rsidRPr="00027C52">
        <w:rPr>
          <w:rFonts w:ascii="仿宋_GB2312" w:eastAsia="仿宋_GB2312" w:hAnsi="仿宋" w:hint="eastAsia"/>
          <w:sz w:val="32"/>
          <w:szCs w:val="32"/>
        </w:rPr>
        <w:t>率大于等于</w:t>
      </w:r>
      <w:r w:rsidR="006D4BDF" w:rsidRPr="00027C52">
        <w:rPr>
          <w:rFonts w:ascii="仿宋_GB2312" w:eastAsia="仿宋_GB2312" w:hAnsi="仿宋" w:hint="eastAsia"/>
          <w:sz w:val="32"/>
          <w:szCs w:val="32"/>
        </w:rPr>
        <w:t>96%</w:t>
      </w:r>
      <w:r>
        <w:rPr>
          <w:rFonts w:ascii="仿宋_GB2312" w:eastAsia="仿宋_GB2312" w:hAnsi="仿宋" w:hint="eastAsia"/>
          <w:sz w:val="32"/>
          <w:szCs w:val="32"/>
        </w:rPr>
        <w:t>；三是时效指标，</w:t>
      </w:r>
      <w:r w:rsidR="007F23CF" w:rsidRPr="00027C52">
        <w:rPr>
          <w:rFonts w:ascii="仿宋_GB2312" w:eastAsia="仿宋_GB2312" w:hAnsi="仿宋"/>
          <w:sz w:val="32"/>
          <w:szCs w:val="32"/>
        </w:rPr>
        <w:t>系统故障处理时</w:t>
      </w:r>
      <w:r w:rsidR="007F23CF" w:rsidRPr="00027C52">
        <w:rPr>
          <w:rFonts w:ascii="仿宋_GB2312" w:eastAsia="仿宋_GB2312" w:hAnsi="仿宋" w:hint="eastAsia"/>
          <w:sz w:val="32"/>
          <w:szCs w:val="32"/>
        </w:rPr>
        <w:t>间</w:t>
      </w:r>
      <w:r w:rsidR="001C71B3" w:rsidRPr="00027C52">
        <w:rPr>
          <w:rFonts w:ascii="仿宋_GB2312" w:eastAsia="仿宋_GB2312" w:hAnsi="仿宋" w:hint="eastAsia"/>
          <w:sz w:val="32"/>
          <w:szCs w:val="32"/>
        </w:rPr>
        <w:t>小于等于2小时</w:t>
      </w:r>
      <w:r>
        <w:rPr>
          <w:rFonts w:ascii="仿宋_GB2312" w:eastAsia="仿宋_GB2312" w:hAnsi="仿宋" w:hint="eastAsia"/>
          <w:sz w:val="32"/>
          <w:szCs w:val="32"/>
        </w:rPr>
        <w:t>；四是成本指标，</w:t>
      </w:r>
      <w:r w:rsidR="00580D3C" w:rsidRPr="00027C52">
        <w:rPr>
          <w:rFonts w:ascii="仿宋_GB2312" w:eastAsia="仿宋_GB2312" w:hAnsi="仿宋"/>
          <w:sz w:val="32"/>
          <w:szCs w:val="32"/>
        </w:rPr>
        <w:t>项目总成</w:t>
      </w:r>
      <w:r w:rsidR="00580D3C" w:rsidRPr="00027C52">
        <w:rPr>
          <w:rFonts w:ascii="仿宋_GB2312" w:eastAsia="仿宋_GB2312" w:hAnsi="仿宋" w:hint="eastAsia"/>
          <w:sz w:val="32"/>
          <w:szCs w:val="32"/>
        </w:rPr>
        <w:t>本小于等于1310.83万元</w:t>
      </w:r>
      <w:r>
        <w:rPr>
          <w:rFonts w:ascii="仿宋_GB2312" w:eastAsia="仿宋_GB2312" w:hAnsi="仿宋" w:hint="eastAsia"/>
          <w:sz w:val="32"/>
          <w:szCs w:val="32"/>
        </w:rPr>
        <w:t>。效益指标方面，</w:t>
      </w:r>
      <w:r w:rsidR="00725AC8" w:rsidRPr="00027C52">
        <w:rPr>
          <w:rFonts w:ascii="仿宋_GB2312" w:eastAsia="仿宋_GB2312" w:hAnsi="仿宋"/>
          <w:sz w:val="32"/>
          <w:szCs w:val="32"/>
        </w:rPr>
        <w:t>系统上云覆盖</w:t>
      </w:r>
      <w:r w:rsidR="00725AC8" w:rsidRPr="00027C52">
        <w:rPr>
          <w:rFonts w:ascii="仿宋_GB2312" w:eastAsia="仿宋_GB2312" w:hAnsi="仿宋" w:hint="eastAsia"/>
          <w:sz w:val="32"/>
          <w:szCs w:val="32"/>
        </w:rPr>
        <w:t>率大于等于95%和</w:t>
      </w:r>
      <w:r w:rsidR="00725AC8" w:rsidRPr="00027C52">
        <w:rPr>
          <w:rFonts w:ascii="仿宋_GB2312" w:eastAsia="仿宋_GB2312" w:hAnsi="仿宋"/>
          <w:sz w:val="32"/>
          <w:szCs w:val="32"/>
        </w:rPr>
        <w:t>保障公积金业务系统线上业务</w:t>
      </w:r>
      <w:r w:rsidR="00725AC8" w:rsidRPr="00027C52">
        <w:rPr>
          <w:rFonts w:ascii="仿宋_GB2312" w:eastAsia="仿宋_GB2312" w:hAnsi="仿宋" w:hint="eastAsia"/>
          <w:sz w:val="32"/>
          <w:szCs w:val="32"/>
        </w:rPr>
        <w:t>量大于等于500万。</w:t>
      </w:r>
      <w:r>
        <w:rPr>
          <w:rFonts w:ascii="仿宋_GB2312" w:eastAsia="仿宋_GB2312" w:hAnsi="仿宋" w:hint="eastAsia"/>
          <w:sz w:val="32"/>
          <w:szCs w:val="32"/>
        </w:rPr>
        <w:lastRenderedPageBreak/>
        <w:t>满意度指标方面，</w:t>
      </w:r>
      <w:r w:rsidR="00DC1738">
        <w:rPr>
          <w:rFonts w:ascii="仿宋_GB2312" w:eastAsia="仿宋_GB2312" w:hAnsi="仿宋" w:hint="eastAsia"/>
          <w:sz w:val="32"/>
          <w:szCs w:val="32"/>
        </w:rPr>
        <w:t>使用对象</w:t>
      </w:r>
      <w:r>
        <w:rPr>
          <w:rFonts w:ascii="仿宋_GB2312" w:eastAsia="仿宋_GB2312" w:hAnsi="仿宋" w:hint="eastAsia"/>
          <w:sz w:val="32"/>
          <w:szCs w:val="32"/>
        </w:rPr>
        <w:t>满意度大于等于95%。</w:t>
      </w:r>
    </w:p>
    <w:p w:rsidR="00EB6F7F" w:rsidRDefault="00EB6F7F" w:rsidP="00395234">
      <w:pPr>
        <w:spacing w:line="560" w:lineRule="exact"/>
        <w:ind w:firstLineChars="200" w:firstLine="640"/>
        <w:rPr>
          <w:rFonts w:ascii="仿宋_GB2312" w:eastAsia="仿宋_GB2312" w:hAnsi="仿宋"/>
          <w:sz w:val="32"/>
          <w:szCs w:val="32"/>
        </w:rPr>
      </w:pPr>
    </w:p>
    <w:p w:rsidR="001C3B56" w:rsidRDefault="00A12C50">
      <w:pPr>
        <w:spacing w:line="580" w:lineRule="exact"/>
        <w:ind w:firstLine="601"/>
        <w:rPr>
          <w:rFonts w:ascii="楷体_GB2312" w:eastAsia="楷体_GB2312"/>
          <w:sz w:val="32"/>
          <w:szCs w:val="32"/>
        </w:rPr>
      </w:pPr>
      <w:r>
        <w:rPr>
          <w:rFonts w:ascii="楷体_GB2312" w:eastAsia="楷体_GB2312" w:hint="eastAsia"/>
          <w:sz w:val="32"/>
          <w:szCs w:val="32"/>
        </w:rPr>
        <w:t>（二）机关运行经费情况</w:t>
      </w:r>
    </w:p>
    <w:p w:rsidR="001C3B56" w:rsidRDefault="00A12C50">
      <w:pPr>
        <w:spacing w:line="580" w:lineRule="exact"/>
        <w:ind w:firstLine="601"/>
        <w:rPr>
          <w:rFonts w:ascii="仿宋_GB2312" w:eastAsia="仿宋_GB2312"/>
          <w:sz w:val="32"/>
          <w:szCs w:val="32"/>
        </w:rPr>
      </w:pPr>
      <w:r>
        <w:rPr>
          <w:rFonts w:ascii="仿宋_GB2312" w:eastAsia="仿宋_GB2312" w:hint="eastAsia"/>
          <w:sz w:val="32"/>
          <w:szCs w:val="32"/>
        </w:rPr>
        <w:t>机关运行经费是指用于维持行政及参照公务员法管理单位机关运行的经费，</w:t>
      </w:r>
      <w:r w:rsidR="00800F8F">
        <w:rPr>
          <w:rFonts w:ascii="仿宋_GB2312" w:eastAsia="仿宋_GB2312" w:hint="eastAsia"/>
          <w:sz w:val="32"/>
          <w:szCs w:val="32"/>
        </w:rPr>
        <w:t>青岛市住房公积金管理中心（青岛市住房资金管理中心）</w:t>
      </w:r>
      <w:r w:rsidR="003739E7">
        <w:rPr>
          <w:rFonts w:ascii="仿宋_GB2312" w:eastAsia="仿宋_GB2312" w:hint="eastAsia"/>
          <w:sz w:val="32"/>
          <w:szCs w:val="32"/>
        </w:rPr>
        <w:t>为</w:t>
      </w:r>
      <w:r>
        <w:rPr>
          <w:rFonts w:ascii="仿宋_GB2312" w:eastAsia="仿宋_GB2312" w:hint="eastAsia"/>
          <w:sz w:val="32"/>
          <w:szCs w:val="32"/>
        </w:rPr>
        <w:t>事业单位，</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运行经费。2022年</w:t>
      </w:r>
      <w:r w:rsidR="004B5752">
        <w:rPr>
          <w:rFonts w:ascii="仿宋_GB2312" w:eastAsia="仿宋_GB2312" w:hint="eastAsia"/>
          <w:sz w:val="32"/>
          <w:szCs w:val="32"/>
        </w:rPr>
        <w:t>青岛市住房公积金管理中心（青岛市住房资金管理中心）</w:t>
      </w:r>
      <w:r>
        <w:rPr>
          <w:rFonts w:ascii="仿宋_GB2312" w:eastAsia="仿宋_GB2312" w:hint="eastAsia"/>
          <w:sz w:val="32"/>
          <w:szCs w:val="32"/>
        </w:rPr>
        <w:t>事业运行经费</w:t>
      </w:r>
      <w:r w:rsidR="006C6C88">
        <w:rPr>
          <w:rFonts w:ascii="仿宋_GB2312" w:eastAsia="仿宋_GB2312" w:hint="eastAsia"/>
          <w:sz w:val="32"/>
          <w:szCs w:val="32"/>
        </w:rPr>
        <w:t>（日常公用经费）</w:t>
      </w:r>
      <w:r>
        <w:rPr>
          <w:rFonts w:ascii="仿宋_GB2312" w:eastAsia="仿宋_GB2312" w:hint="eastAsia"/>
          <w:sz w:val="32"/>
          <w:szCs w:val="32"/>
        </w:rPr>
        <w:t>财政拨款预算为</w:t>
      </w:r>
      <w:r w:rsidR="008B09DB">
        <w:rPr>
          <w:rFonts w:ascii="仿宋_GB2312" w:eastAsia="仿宋_GB2312" w:hint="eastAsia"/>
          <w:sz w:val="32"/>
          <w:szCs w:val="32"/>
        </w:rPr>
        <w:t>343.73</w:t>
      </w:r>
      <w:r>
        <w:rPr>
          <w:rFonts w:ascii="仿宋_GB2312" w:eastAsia="仿宋_GB2312" w:hint="eastAsia"/>
          <w:sz w:val="32"/>
          <w:szCs w:val="32"/>
        </w:rPr>
        <w:t>万元。</w:t>
      </w:r>
      <w:r w:rsidR="00A12B15">
        <w:rPr>
          <w:rFonts w:ascii="仿宋_GB2312" w:eastAsia="仿宋_GB2312" w:hint="eastAsia"/>
          <w:sz w:val="32"/>
          <w:szCs w:val="32"/>
        </w:rPr>
        <w:t>与2</w:t>
      </w:r>
      <w:r>
        <w:rPr>
          <w:rFonts w:ascii="仿宋_GB2312" w:eastAsia="仿宋_GB2312" w:hint="eastAsia"/>
          <w:sz w:val="32"/>
          <w:szCs w:val="32"/>
        </w:rPr>
        <w:t>021年</w:t>
      </w:r>
      <w:r w:rsidR="00455B5E">
        <w:rPr>
          <w:rFonts w:ascii="仿宋_GB2312" w:eastAsia="仿宋_GB2312" w:hint="eastAsia"/>
          <w:sz w:val="32"/>
          <w:szCs w:val="32"/>
        </w:rPr>
        <w:t>同口径</w:t>
      </w:r>
      <w:r>
        <w:rPr>
          <w:rFonts w:ascii="仿宋_GB2312" w:eastAsia="仿宋_GB2312" w:hint="eastAsia"/>
          <w:sz w:val="32"/>
          <w:szCs w:val="32"/>
        </w:rPr>
        <w:t>预算</w:t>
      </w:r>
      <w:r w:rsidR="006161E1">
        <w:rPr>
          <w:rFonts w:ascii="仿宋_GB2312" w:eastAsia="仿宋_GB2312" w:hint="eastAsia"/>
          <w:sz w:val="32"/>
          <w:szCs w:val="32"/>
        </w:rPr>
        <w:t>相比</w:t>
      </w:r>
      <w:r w:rsidR="00C567BC">
        <w:rPr>
          <w:rFonts w:ascii="仿宋_GB2312" w:eastAsia="仿宋_GB2312" w:hint="eastAsia"/>
          <w:sz w:val="32"/>
          <w:szCs w:val="32"/>
        </w:rPr>
        <w:t>基本持平。</w:t>
      </w:r>
    </w:p>
    <w:p w:rsidR="001C3B56" w:rsidRDefault="00A12C50">
      <w:pPr>
        <w:spacing w:line="580" w:lineRule="exact"/>
        <w:ind w:firstLine="601"/>
        <w:rPr>
          <w:rFonts w:ascii="楷体_GB2312" w:eastAsia="楷体_GB2312"/>
          <w:sz w:val="32"/>
          <w:szCs w:val="32"/>
        </w:rPr>
      </w:pPr>
      <w:r>
        <w:rPr>
          <w:rFonts w:ascii="楷体_GB2312" w:eastAsia="楷体_GB2312" w:hint="eastAsia"/>
          <w:sz w:val="32"/>
          <w:szCs w:val="32"/>
        </w:rPr>
        <w:t>（三）政府采购情况</w:t>
      </w:r>
    </w:p>
    <w:p w:rsidR="001C3B56" w:rsidRDefault="00A12C50">
      <w:pPr>
        <w:spacing w:line="58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2022年本</w:t>
      </w:r>
      <w:r w:rsidR="00744A38">
        <w:rPr>
          <w:rFonts w:ascii="仿宋_GB2312" w:eastAsia="仿宋_GB2312" w:hAnsi="宋体" w:cs="Courier New" w:hint="eastAsia"/>
          <w:sz w:val="32"/>
          <w:szCs w:val="32"/>
        </w:rPr>
        <w:t>单位</w:t>
      </w:r>
      <w:r>
        <w:rPr>
          <w:rFonts w:ascii="仿宋_GB2312" w:eastAsia="仿宋_GB2312" w:hAnsi="宋体" w:cs="Courier New" w:hint="eastAsia"/>
          <w:sz w:val="32"/>
          <w:szCs w:val="32"/>
        </w:rPr>
        <w:t>政府采购预算总额</w:t>
      </w:r>
      <w:r w:rsidR="00421DF4">
        <w:rPr>
          <w:rFonts w:ascii="仿宋_GB2312" w:eastAsia="仿宋_GB2312" w:hAnsi="宋体" w:cs="Courier New" w:hint="eastAsia"/>
          <w:sz w:val="32"/>
          <w:szCs w:val="32"/>
        </w:rPr>
        <w:t>1761.91</w:t>
      </w:r>
      <w:r>
        <w:rPr>
          <w:rFonts w:ascii="仿宋_GB2312" w:eastAsia="仿宋_GB2312" w:hAnsi="宋体" w:cs="Courier New" w:hint="eastAsia"/>
          <w:sz w:val="32"/>
          <w:szCs w:val="32"/>
        </w:rPr>
        <w:t>万元，其中：财政拨款安排</w:t>
      </w:r>
      <w:r w:rsidR="00421DF4">
        <w:rPr>
          <w:rFonts w:ascii="仿宋_GB2312" w:eastAsia="仿宋_GB2312" w:hAnsi="宋体" w:cs="Courier New" w:hint="eastAsia"/>
          <w:sz w:val="32"/>
          <w:szCs w:val="32"/>
        </w:rPr>
        <w:t>1761.91</w:t>
      </w:r>
      <w:r>
        <w:rPr>
          <w:rFonts w:ascii="仿宋_GB2312" w:eastAsia="仿宋_GB2312" w:hAnsi="宋体" w:cs="Courier New" w:hint="eastAsia"/>
          <w:sz w:val="32"/>
          <w:szCs w:val="32"/>
        </w:rPr>
        <w:t>万元。政府采购货物预算</w:t>
      </w:r>
      <w:r w:rsidR="00D01596">
        <w:rPr>
          <w:rFonts w:ascii="仿宋_GB2312" w:eastAsia="仿宋_GB2312" w:hAnsi="宋体" w:cs="Courier New" w:hint="eastAsia"/>
          <w:sz w:val="32"/>
          <w:szCs w:val="32"/>
        </w:rPr>
        <w:t>67.87</w:t>
      </w:r>
      <w:r>
        <w:rPr>
          <w:rFonts w:ascii="仿宋_GB2312" w:eastAsia="仿宋_GB2312" w:hAnsi="宋体" w:cs="Courier New" w:hint="eastAsia"/>
          <w:sz w:val="32"/>
          <w:szCs w:val="32"/>
        </w:rPr>
        <w:t xml:space="preserve">万元、政府采购工程预算 </w:t>
      </w:r>
      <w:r w:rsidR="00D01596">
        <w:rPr>
          <w:rFonts w:ascii="仿宋_GB2312" w:eastAsia="仿宋_GB2312" w:hAnsi="宋体" w:cs="Courier New" w:hint="eastAsia"/>
          <w:sz w:val="32"/>
          <w:szCs w:val="32"/>
        </w:rPr>
        <w:t>0</w:t>
      </w:r>
      <w:r>
        <w:rPr>
          <w:rFonts w:ascii="仿宋_GB2312" w:eastAsia="仿宋_GB2312" w:hAnsi="宋体" w:cs="Courier New" w:hint="eastAsia"/>
          <w:sz w:val="32"/>
          <w:szCs w:val="32"/>
        </w:rPr>
        <w:t>万元、政府采购服务预算</w:t>
      </w:r>
      <w:r w:rsidR="00D01596">
        <w:rPr>
          <w:rFonts w:ascii="仿宋_GB2312" w:eastAsia="仿宋_GB2312" w:hAnsi="宋体" w:cs="Courier New" w:hint="eastAsia"/>
          <w:sz w:val="32"/>
          <w:szCs w:val="32"/>
        </w:rPr>
        <w:t>1694.1</w:t>
      </w:r>
      <w:r>
        <w:rPr>
          <w:rFonts w:ascii="仿宋_GB2312" w:eastAsia="仿宋_GB2312" w:hAnsi="宋体" w:cs="Courier New" w:hint="eastAsia"/>
          <w:sz w:val="32"/>
          <w:szCs w:val="32"/>
        </w:rPr>
        <w:t>万元。</w:t>
      </w:r>
    </w:p>
    <w:p w:rsidR="001C3B56" w:rsidRDefault="00A12C50">
      <w:pPr>
        <w:spacing w:line="580" w:lineRule="exact"/>
        <w:ind w:firstLine="600"/>
        <w:rPr>
          <w:rFonts w:ascii="仿宋_GB2312" w:eastAsia="仿宋_GB2312"/>
          <w:sz w:val="32"/>
          <w:szCs w:val="32"/>
        </w:rPr>
      </w:pPr>
      <w:r>
        <w:rPr>
          <w:rFonts w:ascii="楷体_GB2312" w:eastAsia="楷体_GB2312" w:hint="eastAsia"/>
          <w:sz w:val="32"/>
          <w:szCs w:val="32"/>
        </w:rPr>
        <w:t>（四）国有资产占用情况说明</w:t>
      </w:r>
    </w:p>
    <w:p w:rsidR="001C3B56" w:rsidRDefault="00A12C50">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截至2021年12月31日，本</w:t>
      </w:r>
      <w:r w:rsidR="00651DA7">
        <w:rPr>
          <w:rFonts w:ascii="仿宋_GB2312" w:eastAsia="仿宋_GB2312" w:hAnsi="宋体" w:cs="Courier New" w:hint="eastAsia"/>
          <w:sz w:val="32"/>
          <w:szCs w:val="32"/>
        </w:rPr>
        <w:t>单位</w:t>
      </w:r>
      <w:r>
        <w:rPr>
          <w:rFonts w:ascii="仿宋_GB2312" w:eastAsia="仿宋_GB2312" w:hAnsi="宋体" w:cs="Courier New" w:hint="eastAsia"/>
          <w:sz w:val="32"/>
          <w:szCs w:val="32"/>
        </w:rPr>
        <w:t>共有车辆</w:t>
      </w:r>
      <w:r w:rsidR="008D7F71">
        <w:rPr>
          <w:rFonts w:ascii="仿宋_GB2312" w:eastAsia="仿宋_GB2312" w:hAnsi="宋体" w:cs="Courier New" w:hint="eastAsia"/>
          <w:sz w:val="32"/>
          <w:szCs w:val="32"/>
        </w:rPr>
        <w:t>14</w:t>
      </w:r>
      <w:r>
        <w:rPr>
          <w:rFonts w:ascii="仿宋_GB2312" w:eastAsia="仿宋_GB2312" w:hAnsi="宋体" w:cs="Courier New" w:hint="eastAsia"/>
          <w:sz w:val="32"/>
          <w:szCs w:val="32"/>
        </w:rPr>
        <w:t>辆，其中，实物保障用车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辆、机要通信用车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辆、应急保障用车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辆、行政执法用车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辆，执法执勤用车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辆，特种专业技术用车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辆，离退休干部用车</w:t>
      </w:r>
      <w:r w:rsidR="008D7F71">
        <w:rPr>
          <w:rFonts w:ascii="仿宋_GB2312" w:eastAsia="仿宋_GB2312" w:hAnsi="宋体" w:cs="Courier New" w:hint="eastAsia"/>
          <w:sz w:val="32"/>
          <w:szCs w:val="32"/>
        </w:rPr>
        <w:t>1</w:t>
      </w:r>
      <w:r>
        <w:rPr>
          <w:rFonts w:ascii="仿宋_GB2312" w:eastAsia="仿宋_GB2312" w:hAnsi="宋体" w:cs="Courier New" w:hint="eastAsia"/>
          <w:sz w:val="32"/>
          <w:szCs w:val="32"/>
        </w:rPr>
        <w:t>辆，事业单位业务用</w:t>
      </w:r>
      <w:r w:rsidR="008D7F71">
        <w:rPr>
          <w:rFonts w:ascii="仿宋_GB2312" w:eastAsia="仿宋_GB2312" w:hAnsi="宋体" w:cs="Courier New" w:hint="eastAsia"/>
          <w:sz w:val="32"/>
          <w:szCs w:val="32"/>
        </w:rPr>
        <w:t>13</w:t>
      </w:r>
      <w:r>
        <w:rPr>
          <w:rFonts w:ascii="仿宋_GB2312" w:eastAsia="仿宋_GB2312" w:hAnsi="宋体" w:cs="Courier New" w:hint="eastAsia"/>
          <w:sz w:val="32"/>
          <w:szCs w:val="32"/>
        </w:rPr>
        <w:t>辆，其他用车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 xml:space="preserve">辆。单位价值50万元以上通用设备 </w:t>
      </w:r>
      <w:r w:rsidR="00AE1D38">
        <w:rPr>
          <w:rFonts w:ascii="仿宋_GB2312" w:eastAsia="仿宋_GB2312" w:hAnsi="宋体" w:cs="Courier New" w:hint="eastAsia"/>
          <w:sz w:val="32"/>
          <w:szCs w:val="32"/>
        </w:rPr>
        <w:t>32</w:t>
      </w:r>
      <w:r>
        <w:rPr>
          <w:rFonts w:ascii="仿宋_GB2312" w:eastAsia="仿宋_GB2312" w:hAnsi="宋体" w:cs="Courier New" w:hint="eastAsia"/>
          <w:sz w:val="32"/>
          <w:szCs w:val="32"/>
        </w:rPr>
        <w:t xml:space="preserve">台（套），单位价值100万元以上专用设备 </w:t>
      </w:r>
      <w:r w:rsidR="00AE1D38">
        <w:rPr>
          <w:rFonts w:ascii="仿宋_GB2312" w:eastAsia="仿宋_GB2312" w:hAnsi="宋体" w:cs="Courier New" w:hint="eastAsia"/>
          <w:sz w:val="32"/>
          <w:szCs w:val="32"/>
        </w:rPr>
        <w:t>0</w:t>
      </w:r>
      <w:r>
        <w:rPr>
          <w:rFonts w:ascii="仿宋_GB2312" w:eastAsia="仿宋_GB2312" w:hAnsi="宋体" w:cs="Courier New" w:hint="eastAsia"/>
          <w:sz w:val="32"/>
          <w:szCs w:val="32"/>
        </w:rPr>
        <w:t>台（套）。</w:t>
      </w:r>
    </w:p>
    <w:p w:rsidR="001C3B56" w:rsidRDefault="00AE1D3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A12C50">
        <w:rPr>
          <w:rFonts w:ascii="仿宋_GB2312" w:eastAsia="仿宋_GB2312" w:hAnsi="仿宋_GB2312" w:cs="仿宋_GB2312" w:hint="eastAsia"/>
          <w:bCs/>
          <w:sz w:val="32"/>
          <w:szCs w:val="32"/>
        </w:rPr>
        <w:t>022年</w:t>
      </w:r>
      <w:r w:rsidR="00DB616F">
        <w:rPr>
          <w:rFonts w:ascii="仿宋_GB2312" w:eastAsia="仿宋_GB2312" w:hAnsi="仿宋_GB2312" w:cs="仿宋_GB2312" w:hint="eastAsia"/>
          <w:bCs/>
          <w:sz w:val="32"/>
          <w:szCs w:val="32"/>
        </w:rPr>
        <w:t>单位</w:t>
      </w:r>
      <w:r w:rsidR="00A12C50">
        <w:rPr>
          <w:rFonts w:ascii="仿宋_GB2312" w:eastAsia="仿宋_GB2312" w:hAnsi="仿宋_GB2312" w:cs="仿宋_GB2312" w:hint="eastAsia"/>
          <w:bCs/>
          <w:sz w:val="32"/>
          <w:szCs w:val="32"/>
        </w:rPr>
        <w:t>预算安排购置单位价值50万元以上通用设备</w:t>
      </w:r>
      <w:r w:rsidR="005470E4">
        <w:rPr>
          <w:rFonts w:ascii="仿宋_GB2312" w:eastAsia="仿宋_GB2312" w:hAnsi="仿宋_GB2312" w:cs="仿宋_GB2312" w:hint="eastAsia"/>
          <w:bCs/>
          <w:sz w:val="32"/>
          <w:szCs w:val="32"/>
        </w:rPr>
        <w:t>1</w:t>
      </w:r>
      <w:r w:rsidR="00A12C50">
        <w:rPr>
          <w:rFonts w:ascii="仿宋_GB2312" w:eastAsia="仿宋_GB2312" w:hAnsi="仿宋_GB2312" w:cs="仿宋_GB2312" w:hint="eastAsia"/>
          <w:bCs/>
          <w:sz w:val="32"/>
          <w:szCs w:val="32"/>
        </w:rPr>
        <w:t>套，单位价值100万元以上专用设备</w:t>
      </w:r>
      <w:r>
        <w:rPr>
          <w:rFonts w:ascii="仿宋_GB2312" w:eastAsia="仿宋_GB2312" w:hAnsi="仿宋_GB2312" w:cs="仿宋_GB2312" w:hint="eastAsia"/>
          <w:bCs/>
          <w:sz w:val="32"/>
          <w:szCs w:val="32"/>
        </w:rPr>
        <w:t>0</w:t>
      </w:r>
      <w:r w:rsidR="00A12C50">
        <w:rPr>
          <w:rFonts w:ascii="仿宋_GB2312" w:eastAsia="仿宋_GB2312" w:hAnsi="仿宋_GB2312" w:cs="仿宋_GB2312" w:hint="eastAsia"/>
          <w:bCs/>
          <w:sz w:val="32"/>
          <w:szCs w:val="32"/>
        </w:rPr>
        <w:t>台（件、套）。</w:t>
      </w:r>
    </w:p>
    <w:p w:rsidR="001C3B56" w:rsidRDefault="00A12C50">
      <w:pPr>
        <w:spacing w:line="580" w:lineRule="exact"/>
        <w:ind w:firstLineChars="200" w:firstLine="640"/>
        <w:rPr>
          <w:rFonts w:ascii="楷体_GB2312" w:eastAsia="楷体_GB2312" w:hAnsi="黑体"/>
          <w:bCs/>
          <w:sz w:val="32"/>
          <w:szCs w:val="32"/>
        </w:rPr>
      </w:pPr>
      <w:r>
        <w:rPr>
          <w:rFonts w:ascii="楷体_GB2312" w:eastAsia="楷体_GB2312" w:hAnsi="黑体" w:hint="eastAsia"/>
          <w:bCs/>
          <w:sz w:val="32"/>
          <w:szCs w:val="32"/>
        </w:rPr>
        <w:t>（五）预算绩效情况说明</w:t>
      </w:r>
    </w:p>
    <w:p w:rsidR="001C3B56" w:rsidRDefault="00424B2E">
      <w:pPr>
        <w:spacing w:line="580" w:lineRule="exact"/>
        <w:ind w:firstLineChars="200" w:firstLine="640"/>
        <w:rPr>
          <w:rFonts w:ascii="仿宋_GB2312" w:eastAsia="仿宋_GB2312" w:hAnsi="黑体"/>
          <w:bCs/>
          <w:sz w:val="32"/>
          <w:szCs w:val="32"/>
        </w:rPr>
      </w:pPr>
      <w:r>
        <w:rPr>
          <w:rFonts w:ascii="仿宋_GB2312" w:eastAsia="仿宋_GB2312" w:hint="eastAsia"/>
          <w:sz w:val="32"/>
          <w:szCs w:val="32"/>
        </w:rPr>
        <w:t>青岛市住房公积金管理中心（青岛市住房资金管理中心）</w:t>
      </w:r>
      <w:r w:rsidR="00A12C50">
        <w:rPr>
          <w:rFonts w:ascii="仿宋_GB2312" w:eastAsia="仿宋_GB2312" w:hAnsi="黑体" w:hint="eastAsia"/>
          <w:bCs/>
          <w:sz w:val="32"/>
          <w:szCs w:val="32"/>
        </w:rPr>
        <w:lastRenderedPageBreak/>
        <w:t>2022年项目支出全面实施绩效目标管理，涉及预算项目支出</w:t>
      </w:r>
      <w:r w:rsidR="001C6596">
        <w:rPr>
          <w:rFonts w:ascii="仿宋_GB2312" w:eastAsia="仿宋_GB2312" w:hAnsi="黑体" w:hint="eastAsia"/>
          <w:bCs/>
          <w:sz w:val="32"/>
          <w:szCs w:val="32"/>
        </w:rPr>
        <w:t>3</w:t>
      </w:r>
      <w:r w:rsidR="00A12C50">
        <w:rPr>
          <w:rFonts w:ascii="仿宋_GB2312" w:eastAsia="仿宋_GB2312" w:hAnsi="黑体" w:hint="eastAsia"/>
          <w:bCs/>
          <w:sz w:val="32"/>
          <w:szCs w:val="32"/>
        </w:rPr>
        <w:t>个，预算资金</w:t>
      </w:r>
      <w:r w:rsidR="008C0298">
        <w:rPr>
          <w:rFonts w:ascii="仿宋_GB2312" w:eastAsia="仿宋_GB2312" w:hAnsi="黑体" w:hint="eastAsia"/>
          <w:bCs/>
          <w:sz w:val="32"/>
          <w:szCs w:val="32"/>
        </w:rPr>
        <w:t>16955.93</w:t>
      </w:r>
      <w:r w:rsidR="00A12C50">
        <w:rPr>
          <w:rFonts w:ascii="仿宋_GB2312" w:eastAsia="仿宋_GB2312" w:hAnsi="黑体" w:hint="eastAsia"/>
          <w:bCs/>
          <w:sz w:val="32"/>
          <w:szCs w:val="32"/>
        </w:rPr>
        <w:t>万元，其中财政拨款</w:t>
      </w:r>
      <w:r w:rsidR="00C15117">
        <w:rPr>
          <w:rFonts w:ascii="仿宋_GB2312" w:eastAsia="仿宋_GB2312" w:hAnsi="黑体" w:hint="eastAsia"/>
          <w:bCs/>
          <w:sz w:val="32"/>
          <w:szCs w:val="32"/>
        </w:rPr>
        <w:t>16955.93</w:t>
      </w:r>
      <w:r w:rsidR="00A12C50">
        <w:rPr>
          <w:rFonts w:ascii="仿宋_GB2312" w:eastAsia="仿宋_GB2312" w:hAnsi="黑体" w:hint="eastAsia"/>
          <w:bCs/>
          <w:sz w:val="32"/>
          <w:szCs w:val="32"/>
        </w:rPr>
        <w:t>万元。根据以前年度绩效评价结果，优化</w:t>
      </w:r>
      <w:r w:rsidR="00261702">
        <w:rPr>
          <w:rFonts w:ascii="仿宋_GB2312" w:eastAsia="仿宋_GB2312" w:hAnsi="黑体" w:hint="eastAsia"/>
          <w:bCs/>
          <w:sz w:val="32"/>
          <w:szCs w:val="32"/>
        </w:rPr>
        <w:t>住房公积金业务运行专项经费、政务信息化项目运维</w:t>
      </w:r>
      <w:r w:rsidR="00A12C50">
        <w:rPr>
          <w:rFonts w:ascii="仿宋_GB2312" w:eastAsia="仿宋_GB2312" w:hAnsi="黑体" w:hint="eastAsia"/>
          <w:bCs/>
          <w:sz w:val="32"/>
          <w:szCs w:val="32"/>
        </w:rPr>
        <w:t>等项目支出2022年预算安排，进一步改进管理、完善政策。</w:t>
      </w:r>
    </w:p>
    <w:p w:rsidR="000A2D46" w:rsidRPr="00D53C4A" w:rsidRDefault="000A2D46">
      <w:pPr>
        <w:spacing w:line="580" w:lineRule="exact"/>
        <w:ind w:firstLineChars="200" w:firstLine="640"/>
        <w:rPr>
          <w:rFonts w:ascii="仿宋_GB2312" w:eastAsia="仿宋_GB2312" w:hAnsi="黑体"/>
          <w:bCs/>
          <w:sz w:val="32"/>
          <w:szCs w:val="32"/>
        </w:rPr>
      </w:pPr>
    </w:p>
    <w:p w:rsidR="001C3B56" w:rsidRDefault="00A12C50">
      <w:pPr>
        <w:spacing w:line="580" w:lineRule="exact"/>
        <w:rPr>
          <w:rFonts w:ascii="黑体" w:eastAsia="黑体"/>
          <w:sz w:val="48"/>
          <w:szCs w:val="48"/>
        </w:rPr>
      </w:pPr>
      <w:r>
        <w:rPr>
          <w:rFonts w:ascii="仿宋_GB2312" w:eastAsia="仿宋_GB2312" w:hAnsi="宋体" w:cs="Courier New" w:hint="eastAsia"/>
          <w:sz w:val="32"/>
          <w:szCs w:val="32"/>
        </w:rPr>
        <w:br w:type="page"/>
      </w:r>
    </w:p>
    <w:p w:rsidR="001C3B56" w:rsidRDefault="001C3B56">
      <w:pPr>
        <w:rPr>
          <w:rFonts w:ascii="黑体" w:eastAsia="黑体"/>
          <w:sz w:val="48"/>
          <w:szCs w:val="48"/>
        </w:rPr>
      </w:pPr>
    </w:p>
    <w:p w:rsidR="001C3B56" w:rsidRDefault="001C3B56">
      <w:pPr>
        <w:rPr>
          <w:rFonts w:ascii="黑体" w:eastAsia="黑体"/>
          <w:sz w:val="48"/>
          <w:szCs w:val="48"/>
        </w:rPr>
      </w:pPr>
    </w:p>
    <w:p w:rsidR="001C3B56" w:rsidRDefault="00A12C50">
      <w:pPr>
        <w:rPr>
          <w:rFonts w:ascii="黑体" w:eastAsia="黑体"/>
          <w:sz w:val="52"/>
          <w:szCs w:val="52"/>
        </w:rPr>
      </w:pPr>
      <w:r>
        <w:rPr>
          <w:rFonts w:ascii="黑体" w:eastAsia="黑体" w:hint="eastAsia"/>
          <w:sz w:val="52"/>
          <w:szCs w:val="52"/>
        </w:rPr>
        <w:t>第四部分</w:t>
      </w:r>
    </w:p>
    <w:p w:rsidR="001C3B56" w:rsidRDefault="001C3B56">
      <w:pPr>
        <w:rPr>
          <w:rFonts w:ascii="黑体" w:eastAsia="黑体"/>
          <w:sz w:val="52"/>
          <w:szCs w:val="52"/>
        </w:rPr>
      </w:pPr>
    </w:p>
    <w:p w:rsidR="001C3B56" w:rsidRDefault="001C3B56">
      <w:pPr>
        <w:rPr>
          <w:rFonts w:ascii="黑体" w:eastAsia="黑体"/>
          <w:sz w:val="48"/>
          <w:szCs w:val="48"/>
        </w:rPr>
      </w:pPr>
    </w:p>
    <w:p w:rsidR="001C3B56" w:rsidRDefault="001C3B56">
      <w:pPr>
        <w:rPr>
          <w:rFonts w:ascii="黑体" w:eastAsia="黑体"/>
          <w:sz w:val="52"/>
          <w:szCs w:val="52"/>
        </w:rPr>
      </w:pPr>
    </w:p>
    <w:p w:rsidR="001C3B56" w:rsidRDefault="00A12C50">
      <w:pPr>
        <w:jc w:val="center"/>
        <w:rPr>
          <w:rFonts w:ascii="黑体" w:eastAsia="黑体"/>
          <w:sz w:val="52"/>
          <w:szCs w:val="52"/>
        </w:rPr>
      </w:pPr>
      <w:r>
        <w:rPr>
          <w:rFonts w:ascii="黑体" w:eastAsia="黑体" w:hint="eastAsia"/>
          <w:sz w:val="52"/>
          <w:szCs w:val="52"/>
        </w:rPr>
        <w:t>名词解释</w:t>
      </w: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F86734" w:rsidRDefault="00F86734">
      <w:pPr>
        <w:rPr>
          <w:rFonts w:ascii="黑体" w:eastAsia="黑体"/>
          <w:b/>
          <w:sz w:val="30"/>
          <w:szCs w:val="30"/>
        </w:rPr>
      </w:pPr>
    </w:p>
    <w:p w:rsidR="001C3B56" w:rsidRDefault="00A12C50">
      <w:pPr>
        <w:spacing w:line="580" w:lineRule="exact"/>
        <w:ind w:firstLineChars="200" w:firstLine="640"/>
        <w:rPr>
          <w:rFonts w:ascii="仿宋_GB2312" w:eastAsia="仿宋_GB2312"/>
          <w:sz w:val="32"/>
          <w:szCs w:val="32"/>
        </w:rPr>
      </w:pPr>
      <w:r>
        <w:rPr>
          <w:rFonts w:ascii="黑体" w:eastAsia="黑体" w:hAnsi="黑体" w:hint="eastAsia"/>
          <w:color w:val="000000"/>
          <w:sz w:val="32"/>
          <w:szCs w:val="32"/>
        </w:rPr>
        <w:lastRenderedPageBreak/>
        <w:t>一、财政拨款收入：</w:t>
      </w:r>
      <w:r>
        <w:rPr>
          <w:rFonts w:ascii="仿宋_GB2312" w:eastAsia="仿宋_GB2312" w:hint="eastAsia"/>
          <w:sz w:val="32"/>
          <w:szCs w:val="32"/>
        </w:rPr>
        <w:t>指由市级财政拨款形成的部门（单位）收入。按现行管理制度，市级部门（单位）预算中反映的财政拨款包括一般公共预算拨款、政府性基金预算拨款和国有资本经营预算拨款。</w:t>
      </w:r>
    </w:p>
    <w:p w:rsidR="001C3B56" w:rsidRDefault="00A12C50">
      <w:pPr>
        <w:spacing w:line="580" w:lineRule="exact"/>
        <w:ind w:firstLineChars="200" w:firstLine="640"/>
        <w:rPr>
          <w:rFonts w:ascii="仿宋_GB2312" w:eastAsia="仿宋_GB2312"/>
          <w:sz w:val="32"/>
          <w:szCs w:val="32"/>
        </w:rPr>
      </w:pPr>
      <w:r>
        <w:rPr>
          <w:rFonts w:ascii="黑体" w:eastAsia="黑体" w:hAnsi="黑体" w:cs="黑体" w:hint="eastAsia"/>
          <w:sz w:val="32"/>
          <w:szCs w:val="32"/>
        </w:rPr>
        <w:t>二、财政专户管理资金：</w:t>
      </w:r>
      <w:r>
        <w:rPr>
          <w:rFonts w:ascii="仿宋_GB2312" w:eastAsia="仿宋_GB2312" w:hAnsi="仿宋_GB2312" w:cs="仿宋_GB2312" w:hint="eastAsia"/>
          <w:sz w:val="32"/>
          <w:szCs w:val="32"/>
        </w:rPr>
        <w:t>指缴入财政专户、实行专项管理的高中以上学费、住宿费、高校委托培养费、函大、电大、夜大及短训班培训费等教育收费。</w:t>
      </w:r>
    </w:p>
    <w:p w:rsidR="001C3B56" w:rsidRDefault="00A12C5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三、事业收入：</w:t>
      </w:r>
      <w:r>
        <w:rPr>
          <w:rFonts w:ascii="仿宋_GB2312" w:eastAsia="仿宋_GB2312" w:hAnsi="仿宋_GB2312" w:cs="仿宋_GB2312" w:hint="eastAsia"/>
          <w:sz w:val="32"/>
          <w:szCs w:val="32"/>
        </w:rPr>
        <w:t>指事业单位开展专业业务活动及辅助活动所取得的收入，不含纳入财政专户管理的教育收费。</w:t>
      </w:r>
    </w:p>
    <w:p w:rsidR="001C3B56" w:rsidRDefault="00A12C5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四、事业单位经营收入：</w:t>
      </w:r>
      <w:r>
        <w:rPr>
          <w:rFonts w:ascii="仿宋_GB2312" w:eastAsia="仿宋_GB2312" w:hAnsi="仿宋" w:hint="eastAsia"/>
          <w:sz w:val="32"/>
          <w:szCs w:val="32"/>
        </w:rPr>
        <w:t>指事业单位在专业业务活动及其辅助活动之外开展非独立核算经营活动取得的收入。</w:t>
      </w:r>
    </w:p>
    <w:p w:rsidR="001C3B56" w:rsidRDefault="00A12C5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五、上级补助收入：</w:t>
      </w:r>
      <w:r>
        <w:rPr>
          <w:rFonts w:ascii="仿宋_GB2312" w:eastAsia="仿宋_GB2312" w:hAnsi="仿宋" w:hint="eastAsia"/>
          <w:sz w:val="32"/>
          <w:szCs w:val="32"/>
        </w:rPr>
        <w:t>指单位从主管部门和上级单位取得的非财政补助收入。</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六、附属单位上缴收入：</w:t>
      </w:r>
      <w:r>
        <w:rPr>
          <w:rFonts w:ascii="仿宋_GB2312" w:eastAsia="仿宋_GB2312" w:hint="eastAsia"/>
          <w:sz w:val="32"/>
          <w:szCs w:val="32"/>
        </w:rPr>
        <w:t>指本部门所属纳入部门预算编报范围的单位按有关规定上缴的收入。</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七、使用非财政拨款结余：</w:t>
      </w:r>
      <w:r>
        <w:rPr>
          <w:rFonts w:ascii="仿宋_GB2312" w:eastAsia="仿宋_GB2312" w:hint="eastAsia"/>
          <w:sz w:val="32"/>
          <w:szCs w:val="32"/>
        </w:rPr>
        <w:t>指本部门所属单位在预计用当年的“财政拨款收入”、“财政专户管理资金收入”、“事业收入”、“事业单位经营收入”、“其他收入”等不足以安排当年支出的情况下，使用以前年度积累结余弥补本年度收支缺口的资金。</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八、上年结转：</w:t>
      </w:r>
      <w:r>
        <w:rPr>
          <w:rFonts w:ascii="仿宋_GB2312" w:eastAsia="仿宋_GB2312" w:hint="eastAsia"/>
          <w:sz w:val="32"/>
          <w:szCs w:val="32"/>
        </w:rPr>
        <w:t>指以前年度尚未完成、结转到本年仍按原规定用途继续使用的资金。</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九、基本支出：</w:t>
      </w:r>
      <w:r>
        <w:rPr>
          <w:rFonts w:ascii="仿宋_GB2312" w:eastAsia="仿宋_GB2312" w:hint="eastAsia"/>
          <w:sz w:val="32"/>
          <w:szCs w:val="32"/>
        </w:rPr>
        <w:t>指为保障机构正常运转、完成日常工作任务而发生的人员支出和日常公用支出。</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lastRenderedPageBreak/>
        <w:t>十、项目支出：</w:t>
      </w:r>
      <w:r>
        <w:rPr>
          <w:rFonts w:ascii="仿宋_GB2312" w:eastAsia="仿宋_GB2312" w:hint="eastAsia"/>
          <w:sz w:val="32"/>
          <w:szCs w:val="32"/>
        </w:rPr>
        <w:t>指在基本支出之外为完成特定任务和事业发展目标所发生的支出。</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十一、“三公”经费：</w:t>
      </w:r>
      <w:r>
        <w:rPr>
          <w:rFonts w:ascii="仿宋_GB2312" w:eastAsia="仿宋_GB2312" w:hint="eastAsia"/>
          <w:sz w:val="32"/>
          <w:szCs w:val="32"/>
        </w:rPr>
        <w:t>指市级部门（单位）用财政拨款安排的因公出国（境）费、公务用车购置及运行费和公务接待费。其中，因公出国（境）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单位公务出国（境）的国际差旅费、国外城市间交通费、住宿费、伙食费、培训费、公杂费等支出；公务用车购置及运行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单位按规定开支的各类接待（含外宾接待）支出。</w:t>
      </w:r>
    </w:p>
    <w:p w:rsidR="001C3B56" w:rsidRDefault="00A12C50">
      <w:pPr>
        <w:spacing w:line="580" w:lineRule="exact"/>
        <w:ind w:firstLineChars="200" w:firstLine="640"/>
        <w:rPr>
          <w:rFonts w:ascii="仿宋_GB2312" w:eastAsia="仿宋_GB2312"/>
          <w:sz w:val="32"/>
          <w:szCs w:val="32"/>
        </w:rPr>
      </w:pPr>
      <w:r>
        <w:rPr>
          <w:rFonts w:ascii="黑体" w:eastAsia="黑体" w:hAnsi="黑体" w:hint="eastAsia"/>
          <w:sz w:val="32"/>
          <w:szCs w:val="32"/>
        </w:rPr>
        <w:t>十二、机关运行经费：</w:t>
      </w:r>
      <w:r>
        <w:rPr>
          <w:rFonts w:ascii="仿宋_GB2312" w:eastAsia="仿宋_GB2312" w:hAnsi="仿宋_GB2312" w:cs="仿宋_GB2312" w:hint="eastAsia"/>
          <w:sz w:val="32"/>
          <w:szCs w:val="32"/>
        </w:rPr>
        <w:t>指为保障行政单位（含参照公务员法管理的事业单位）运行用于购买</w:t>
      </w:r>
      <w:r>
        <w:rPr>
          <w:rFonts w:ascii="仿宋_GB2312" w:eastAsia="仿宋_GB2312" w:hint="eastAsia"/>
          <w:sz w:val="32"/>
          <w:szCs w:val="32"/>
        </w:rPr>
        <w:t>货物和服务的各项资金，</w:t>
      </w:r>
      <w:r>
        <w:rPr>
          <w:rFonts w:ascii="仿宋_GB2312" w:eastAsia="仿宋_GB2312" w:hAnsi="仿宋_GB2312" w:cs="仿宋_GB2312" w:hint="eastAsia"/>
          <w:sz w:val="32"/>
          <w:szCs w:val="32"/>
        </w:rPr>
        <w:t>市级行政单位(</w:t>
      </w:r>
      <w:r>
        <w:rPr>
          <w:rFonts w:ascii="仿宋_GB2312" w:eastAsia="仿宋_GB2312" w:hint="eastAsia"/>
          <w:sz w:val="32"/>
          <w:szCs w:val="32"/>
        </w:rPr>
        <w:t>含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rsidR="001C3B56" w:rsidRDefault="00A12C50">
      <w:pPr>
        <w:spacing w:line="580" w:lineRule="exact"/>
        <w:ind w:firstLine="600"/>
        <w:rPr>
          <w:rFonts w:ascii="黑体" w:eastAsia="黑体" w:hAnsi="黑体"/>
          <w:sz w:val="32"/>
          <w:szCs w:val="32"/>
        </w:rPr>
      </w:pPr>
      <w:r>
        <w:rPr>
          <w:rFonts w:ascii="黑体" w:eastAsia="黑体" w:hAnsi="黑体" w:hint="eastAsia"/>
          <w:sz w:val="32"/>
          <w:szCs w:val="32"/>
        </w:rPr>
        <w:t>十三、上缴上级支出：</w:t>
      </w:r>
      <w:r>
        <w:rPr>
          <w:rFonts w:ascii="仿宋_GB2312" w:eastAsia="仿宋_GB2312" w:hint="eastAsia"/>
          <w:sz w:val="32"/>
          <w:szCs w:val="32"/>
        </w:rPr>
        <w:t>指下级单位上缴上级的支出。</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十四、事业单位经营支出：</w:t>
      </w:r>
      <w:r>
        <w:rPr>
          <w:rFonts w:ascii="仿宋_GB2312" w:eastAsia="仿宋_GB2312" w:hint="eastAsia"/>
          <w:sz w:val="32"/>
          <w:szCs w:val="32"/>
        </w:rPr>
        <w:t>指事业单位在专业业务活动及其辅助活动之外开展非独立核算经营活动发生的支出。</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十五、对下级单位补助支出：</w:t>
      </w:r>
      <w:r>
        <w:rPr>
          <w:rFonts w:ascii="仿宋_GB2312" w:eastAsia="仿宋_GB2312" w:hint="eastAsia"/>
          <w:sz w:val="32"/>
          <w:szCs w:val="32"/>
        </w:rPr>
        <w:t>指对下级单位补助发生的支出。</w:t>
      </w:r>
    </w:p>
    <w:p w:rsidR="001C3B56" w:rsidRDefault="00A12C50">
      <w:pPr>
        <w:spacing w:line="580" w:lineRule="exact"/>
        <w:ind w:firstLineChars="200" w:firstLine="640"/>
        <w:rPr>
          <w:rFonts w:ascii="仿宋_GB2312" w:eastAsia="仿宋_GB2312"/>
          <w:sz w:val="32"/>
          <w:szCs w:val="32"/>
        </w:rPr>
      </w:pPr>
      <w:r>
        <w:rPr>
          <w:rFonts w:ascii="黑体" w:eastAsia="黑体" w:hAnsi="黑体" w:hint="eastAsia"/>
          <w:sz w:val="32"/>
          <w:szCs w:val="32"/>
        </w:rPr>
        <w:t>十六、结转下年</w:t>
      </w:r>
      <w:r>
        <w:rPr>
          <w:rFonts w:ascii="仿宋_GB2312" w:eastAsia="仿宋_GB2312" w:hint="eastAsia"/>
          <w:sz w:val="32"/>
          <w:szCs w:val="32"/>
        </w:rPr>
        <w:t>：指以前年度预算安排、因客观条件发生变化无法按原计划实施，需延迟到以后年度按原规定用途</w:t>
      </w:r>
      <w:r>
        <w:rPr>
          <w:rFonts w:ascii="仿宋_GB2312" w:eastAsia="仿宋_GB2312" w:hint="eastAsia"/>
          <w:sz w:val="32"/>
          <w:szCs w:val="32"/>
        </w:rPr>
        <w:lastRenderedPageBreak/>
        <w:t>继续使用的资金。</w:t>
      </w:r>
    </w:p>
    <w:p w:rsidR="001C3B56" w:rsidRDefault="00A12C50">
      <w:pPr>
        <w:spacing w:line="580" w:lineRule="exact"/>
        <w:ind w:firstLineChars="200" w:firstLine="640"/>
        <w:rPr>
          <w:rFonts w:ascii="黑体" w:eastAsia="黑体" w:hAnsi="黑体"/>
          <w:sz w:val="32"/>
          <w:szCs w:val="32"/>
        </w:rPr>
      </w:pPr>
      <w:r>
        <w:rPr>
          <w:rFonts w:ascii="黑体" w:eastAsia="黑体" w:hAnsi="黑体" w:hint="eastAsia"/>
          <w:sz w:val="32"/>
          <w:szCs w:val="32"/>
        </w:rPr>
        <w:t>十七、各部门所使用的支出功能分类科目解释说明（明细到支出功能分类“项”级科目）。</w:t>
      </w:r>
    </w:p>
    <w:p w:rsidR="00A11558" w:rsidRDefault="00A11558" w:rsidP="00A11558">
      <w:pPr>
        <w:spacing w:line="560" w:lineRule="exact"/>
        <w:ind w:firstLineChars="200" w:firstLine="640"/>
        <w:rPr>
          <w:rFonts w:ascii="仿宋_GB2312" w:eastAsia="仿宋_GB2312" w:hAnsi="楷体_GB2312" w:cs="楷体_GB2312"/>
          <w:sz w:val="32"/>
          <w:szCs w:val="32"/>
        </w:rPr>
      </w:pPr>
      <w:r>
        <w:rPr>
          <w:rFonts w:ascii="仿宋_GB2312" w:eastAsia="仿宋_GB2312" w:hAnsi="仿宋_GB2312" w:cs="仿宋_GB2312" w:hint="eastAsia"/>
          <w:sz w:val="32"/>
          <w:szCs w:val="32"/>
        </w:rPr>
        <w:t>1</w:t>
      </w:r>
      <w:r w:rsidRPr="005A7C31">
        <w:rPr>
          <w:rFonts w:ascii="仿宋_GB2312" w:eastAsia="仿宋_GB2312" w:hAnsi="仿宋_GB2312" w:cs="仿宋_GB2312"/>
          <w:sz w:val="32"/>
          <w:szCs w:val="32"/>
        </w:rPr>
        <w:t>.</w:t>
      </w:r>
      <w:r w:rsidRPr="005A7C31">
        <w:rPr>
          <w:rFonts w:ascii="仿宋_GB2312" w:eastAsia="仿宋_GB2312" w:hAnsi="仿宋_GB2312" w:cs="仿宋_GB2312" w:hint="eastAsia"/>
          <w:sz w:val="32"/>
          <w:szCs w:val="32"/>
        </w:rPr>
        <w:t>社会保障和就业</w:t>
      </w:r>
      <w:r w:rsidRPr="005A7C31">
        <w:rPr>
          <w:rFonts w:ascii="仿宋_GB2312" w:eastAsia="仿宋_GB2312" w:hAnsi="楷体_GB2312" w:cs="楷体_GB2312" w:hint="eastAsia"/>
          <w:sz w:val="32"/>
          <w:szCs w:val="32"/>
        </w:rPr>
        <w:t>（类）行</w:t>
      </w:r>
      <w:r>
        <w:rPr>
          <w:rFonts w:ascii="仿宋_GB2312" w:eastAsia="仿宋_GB2312" w:hAnsi="楷体_GB2312" w:cs="楷体_GB2312" w:hint="eastAsia"/>
          <w:sz w:val="32"/>
          <w:szCs w:val="32"/>
        </w:rPr>
        <w:t>政事业单位离退休（款）机关事业单位基本养老保险缴费支出（项）反映</w:t>
      </w:r>
      <w:r w:rsidRPr="005A7C31">
        <w:rPr>
          <w:rFonts w:ascii="仿宋_GB2312" w:eastAsia="仿宋_GB2312" w:hAnsi="楷体_GB2312" w:cs="楷体_GB2312" w:hint="eastAsia"/>
          <w:sz w:val="32"/>
          <w:szCs w:val="32"/>
        </w:rPr>
        <w:t>机关事业单位实施养老保险制度由单位缴纳的基本养老保险费支出。</w:t>
      </w:r>
    </w:p>
    <w:p w:rsidR="00A11558" w:rsidRDefault="00A11558" w:rsidP="00A11558">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w:t>
      </w:r>
      <w:r w:rsidRPr="005A7C31">
        <w:rPr>
          <w:rFonts w:ascii="仿宋_GB2312" w:eastAsia="仿宋_GB2312" w:hAnsi="仿宋_GB2312" w:cs="仿宋_GB2312" w:hint="eastAsia"/>
          <w:sz w:val="32"/>
          <w:szCs w:val="32"/>
        </w:rPr>
        <w:t>社会保障和就业</w:t>
      </w:r>
      <w:r w:rsidRPr="005A7C31">
        <w:rPr>
          <w:rFonts w:ascii="仿宋_GB2312" w:eastAsia="仿宋_GB2312" w:hAnsi="楷体_GB2312" w:cs="楷体_GB2312" w:hint="eastAsia"/>
          <w:sz w:val="32"/>
          <w:szCs w:val="32"/>
        </w:rPr>
        <w:t>（类）行政事业单位离退休（款）机关事业单位</w:t>
      </w:r>
      <w:r>
        <w:rPr>
          <w:rFonts w:ascii="仿宋_GB2312" w:eastAsia="仿宋_GB2312" w:hAnsi="楷体_GB2312" w:cs="楷体_GB2312" w:hint="eastAsia"/>
          <w:sz w:val="32"/>
          <w:szCs w:val="32"/>
        </w:rPr>
        <w:t>职业年金</w:t>
      </w:r>
      <w:r w:rsidRPr="005A7C31">
        <w:rPr>
          <w:rFonts w:ascii="仿宋_GB2312" w:eastAsia="仿宋_GB2312" w:hAnsi="楷体_GB2312" w:cs="楷体_GB2312" w:hint="eastAsia"/>
          <w:sz w:val="32"/>
          <w:szCs w:val="32"/>
        </w:rPr>
        <w:t>缴费支出（项）反</w:t>
      </w:r>
      <w:r>
        <w:rPr>
          <w:rFonts w:ascii="仿宋_GB2312" w:eastAsia="仿宋_GB2312" w:hAnsi="楷体_GB2312" w:cs="楷体_GB2312" w:hint="eastAsia"/>
          <w:sz w:val="32"/>
          <w:szCs w:val="32"/>
        </w:rPr>
        <w:t>映</w:t>
      </w:r>
      <w:r w:rsidRPr="005A7C31">
        <w:rPr>
          <w:rFonts w:ascii="仿宋_GB2312" w:eastAsia="仿宋_GB2312" w:hAnsi="楷体_GB2312" w:cs="楷体_GB2312" w:hint="eastAsia"/>
          <w:sz w:val="32"/>
          <w:szCs w:val="32"/>
        </w:rPr>
        <w:t>机关事业单位实施养老保险制度由单位缴纳的</w:t>
      </w:r>
      <w:r>
        <w:rPr>
          <w:rFonts w:ascii="仿宋_GB2312" w:eastAsia="仿宋_GB2312" w:hAnsi="楷体_GB2312" w:cs="楷体_GB2312" w:hint="eastAsia"/>
          <w:sz w:val="32"/>
          <w:szCs w:val="32"/>
        </w:rPr>
        <w:t>职业年金</w:t>
      </w:r>
      <w:r w:rsidRPr="005A7C31">
        <w:rPr>
          <w:rFonts w:ascii="仿宋_GB2312" w:eastAsia="仿宋_GB2312" w:hAnsi="楷体_GB2312" w:cs="楷体_GB2312" w:hint="eastAsia"/>
          <w:sz w:val="32"/>
          <w:szCs w:val="32"/>
        </w:rPr>
        <w:t>支出</w:t>
      </w:r>
      <w:r>
        <w:rPr>
          <w:rFonts w:ascii="仿宋_GB2312" w:eastAsia="仿宋_GB2312" w:hAnsi="楷体_GB2312" w:cs="楷体_GB2312" w:hint="eastAsia"/>
          <w:sz w:val="32"/>
          <w:szCs w:val="32"/>
        </w:rPr>
        <w:t>。</w:t>
      </w:r>
    </w:p>
    <w:p w:rsidR="00A11558" w:rsidRPr="005A7C31" w:rsidRDefault="00A11558" w:rsidP="00A11558">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3.</w:t>
      </w:r>
      <w:r w:rsidRPr="005A7C31">
        <w:rPr>
          <w:rFonts w:ascii="仿宋_GB2312" w:eastAsia="仿宋_GB2312" w:hAnsi="楷体_GB2312" w:cs="楷体_GB2312" w:hint="eastAsia"/>
          <w:sz w:val="32"/>
          <w:szCs w:val="32"/>
        </w:rPr>
        <w:t>住房保障（类）</w:t>
      </w:r>
      <w:r>
        <w:rPr>
          <w:rFonts w:ascii="仿宋_GB2312" w:eastAsia="仿宋_GB2312" w:hAnsi="楷体_GB2312" w:cs="楷体_GB2312" w:hint="eastAsia"/>
          <w:sz w:val="32"/>
          <w:szCs w:val="32"/>
        </w:rPr>
        <w:t>保障性安居工程支出</w:t>
      </w:r>
      <w:r w:rsidRPr="005A7C31">
        <w:rPr>
          <w:rFonts w:ascii="仿宋_GB2312" w:eastAsia="仿宋_GB2312" w:hAnsi="楷体_GB2312" w:cs="楷体_GB2312" w:hint="eastAsia"/>
          <w:sz w:val="32"/>
          <w:szCs w:val="32"/>
        </w:rPr>
        <w:t>（款）</w:t>
      </w:r>
      <w:r>
        <w:rPr>
          <w:rFonts w:ascii="仿宋_GB2312" w:eastAsia="仿宋_GB2312" w:hAnsi="楷体_GB2312" w:cs="楷体_GB2312" w:hint="eastAsia"/>
          <w:sz w:val="32"/>
          <w:szCs w:val="32"/>
        </w:rPr>
        <w:t>其他保障性安居工程支出</w:t>
      </w:r>
      <w:r w:rsidRPr="005A7C31">
        <w:rPr>
          <w:rFonts w:ascii="仿宋_GB2312" w:eastAsia="仿宋_GB2312" w:hAnsi="楷体_GB2312" w:cs="楷体_GB2312" w:hint="eastAsia"/>
          <w:sz w:val="32"/>
          <w:szCs w:val="32"/>
        </w:rPr>
        <w:t>（项）</w:t>
      </w:r>
      <w:r>
        <w:rPr>
          <w:rFonts w:ascii="仿宋_GB2312" w:eastAsia="仿宋_GB2312" w:hAnsi="楷体_GB2312" w:cs="楷体_GB2312" w:hint="eastAsia"/>
          <w:sz w:val="32"/>
          <w:szCs w:val="32"/>
        </w:rPr>
        <w:t>反映用于保障性住房方面的支出</w:t>
      </w:r>
    </w:p>
    <w:p w:rsidR="00A11558" w:rsidRPr="005A7C31" w:rsidRDefault="00A11558" w:rsidP="00A11558">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4</w:t>
      </w:r>
      <w:r w:rsidRPr="005A7C31">
        <w:rPr>
          <w:rFonts w:ascii="仿宋_GB2312" w:eastAsia="仿宋_GB2312" w:hAnsi="楷体_GB2312" w:cs="楷体_GB2312"/>
          <w:sz w:val="32"/>
          <w:szCs w:val="32"/>
        </w:rPr>
        <w:t>.</w:t>
      </w:r>
      <w:r w:rsidRPr="005A7C31">
        <w:rPr>
          <w:rFonts w:ascii="仿宋_GB2312" w:eastAsia="仿宋_GB2312" w:hAnsi="楷体_GB2312" w:cs="楷体_GB2312" w:hint="eastAsia"/>
          <w:sz w:val="32"/>
          <w:szCs w:val="32"/>
        </w:rPr>
        <w:t>住房保障（类）住房改革支出（款）住房公积金（项）反</w:t>
      </w:r>
      <w:r>
        <w:rPr>
          <w:rFonts w:ascii="仿宋_GB2312" w:eastAsia="仿宋_GB2312" w:hAnsi="楷体_GB2312" w:cs="楷体_GB2312" w:hint="eastAsia"/>
          <w:sz w:val="32"/>
          <w:szCs w:val="32"/>
        </w:rPr>
        <w:t>映</w:t>
      </w:r>
      <w:r w:rsidRPr="005A7C31">
        <w:rPr>
          <w:rFonts w:ascii="仿宋_GB2312" w:eastAsia="仿宋_GB2312" w:hAnsi="楷体_GB2312" w:cs="楷体_GB2312" w:hint="eastAsia"/>
          <w:sz w:val="32"/>
          <w:szCs w:val="32"/>
        </w:rPr>
        <w:t>行政事业单位按人力资源和社会保障部、财政部规定的基本工资和津贴补贴以及规</w:t>
      </w:r>
      <w:r>
        <w:rPr>
          <w:rFonts w:ascii="仿宋_GB2312" w:eastAsia="仿宋_GB2312" w:hAnsi="楷体_GB2312" w:cs="楷体_GB2312" w:hint="eastAsia"/>
          <w:sz w:val="32"/>
          <w:szCs w:val="32"/>
        </w:rPr>
        <w:t>定</w:t>
      </w:r>
      <w:r w:rsidRPr="005A7C31">
        <w:rPr>
          <w:rFonts w:ascii="仿宋_GB2312" w:eastAsia="仿宋_GB2312" w:hAnsi="楷体_GB2312" w:cs="楷体_GB2312" w:hint="eastAsia"/>
          <w:sz w:val="32"/>
          <w:szCs w:val="32"/>
        </w:rPr>
        <w:t>比例为职工缴纳的住房公积金。</w:t>
      </w:r>
    </w:p>
    <w:p w:rsidR="00A11558" w:rsidRPr="00520ACF" w:rsidRDefault="00A11558" w:rsidP="00A11558">
      <w:pPr>
        <w:spacing w:line="560" w:lineRule="exact"/>
        <w:ind w:firstLineChars="200" w:firstLine="640"/>
        <w:rPr>
          <w:rFonts w:ascii="黑体" w:eastAsia="黑体" w:hAnsi="黑体"/>
          <w:sz w:val="32"/>
          <w:szCs w:val="32"/>
        </w:rPr>
      </w:pPr>
      <w:r>
        <w:rPr>
          <w:rFonts w:ascii="仿宋_GB2312" w:eastAsia="仿宋_GB2312" w:hAnsi="楷体_GB2312" w:cs="楷体_GB2312" w:hint="eastAsia"/>
          <w:sz w:val="32"/>
          <w:szCs w:val="32"/>
        </w:rPr>
        <w:t>5.</w:t>
      </w:r>
      <w:r w:rsidRPr="005A7C31">
        <w:rPr>
          <w:rFonts w:ascii="仿宋_GB2312" w:eastAsia="仿宋_GB2312" w:hAnsi="楷体_GB2312" w:cs="楷体_GB2312" w:hint="eastAsia"/>
          <w:sz w:val="32"/>
          <w:szCs w:val="32"/>
        </w:rPr>
        <w:t>住房保障（类）</w:t>
      </w:r>
      <w:r>
        <w:rPr>
          <w:rFonts w:ascii="仿宋_GB2312" w:eastAsia="仿宋_GB2312" w:hAnsi="楷体_GB2312" w:cs="楷体_GB2312" w:hint="eastAsia"/>
          <w:sz w:val="32"/>
          <w:szCs w:val="32"/>
        </w:rPr>
        <w:t>城乡社区住宅（款）住房公积金管理（项）反映经财政部门批准用于住房公积金管理机构的管理费用支出。</w:t>
      </w:r>
    </w:p>
    <w:p w:rsidR="00A12C50" w:rsidRPr="00A11558" w:rsidRDefault="00A12C50">
      <w:pPr>
        <w:spacing w:line="580" w:lineRule="exact"/>
        <w:ind w:firstLineChars="200" w:firstLine="640"/>
        <w:rPr>
          <w:rFonts w:ascii="仿宋_GB2312" w:eastAsia="仿宋_GB2312"/>
          <w:sz w:val="32"/>
          <w:szCs w:val="32"/>
        </w:rPr>
      </w:pPr>
    </w:p>
    <w:sectPr w:rsidR="00A12C50" w:rsidRPr="00A11558">
      <w:pgSz w:w="11906" w:h="16838"/>
      <w:pgMar w:top="1440" w:right="1797" w:bottom="1440" w:left="1797"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7A" w:rsidRDefault="00F6057A">
      <w:r>
        <w:separator/>
      </w:r>
    </w:p>
  </w:endnote>
  <w:endnote w:type="continuationSeparator" w:id="0">
    <w:p w:rsidR="00F6057A" w:rsidRDefault="00F6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文星简大标宋">
    <w:altName w:val="微软雅黑"/>
    <w:panose1 w:val="0201060900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4A" w:rsidRDefault="00D53C4A">
    <w:pPr>
      <w:pStyle w:val="a4"/>
      <w:framePr w:wrap="around" w:vAnchor="text" w:hAnchor="margin" w:xAlign="center" w:y="1"/>
      <w:rPr>
        <w:rStyle w:val="a3"/>
      </w:rPr>
    </w:pPr>
    <w:r>
      <w:fldChar w:fldCharType="begin"/>
    </w:r>
    <w:r>
      <w:rPr>
        <w:rStyle w:val="a3"/>
      </w:rPr>
      <w:instrText xml:space="preserve">PAGE  </w:instrText>
    </w:r>
    <w:r>
      <w:fldChar w:fldCharType="end"/>
    </w:r>
  </w:p>
  <w:p w:rsidR="00D53C4A" w:rsidRDefault="00D53C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4A" w:rsidRDefault="00D53C4A">
    <w:pPr>
      <w:pStyle w:val="a4"/>
      <w:framePr w:wrap="around" w:vAnchor="text" w:hAnchor="margin" w:xAlign="center" w:y="1"/>
      <w:rPr>
        <w:rStyle w:val="a3"/>
      </w:rPr>
    </w:pPr>
    <w:r>
      <w:fldChar w:fldCharType="begin"/>
    </w:r>
    <w:r>
      <w:rPr>
        <w:rStyle w:val="a3"/>
      </w:rPr>
      <w:instrText xml:space="preserve">PAGE  </w:instrText>
    </w:r>
    <w:r>
      <w:fldChar w:fldCharType="separate"/>
    </w:r>
    <w:r w:rsidR="004051F6">
      <w:rPr>
        <w:rStyle w:val="a3"/>
        <w:noProof/>
      </w:rPr>
      <w:t>16</w:t>
    </w:r>
    <w:r>
      <w:fldChar w:fldCharType="end"/>
    </w:r>
  </w:p>
  <w:p w:rsidR="00D53C4A" w:rsidRDefault="00D53C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7A" w:rsidRDefault="00F6057A">
      <w:r>
        <w:separator/>
      </w:r>
    </w:p>
  </w:footnote>
  <w:footnote w:type="continuationSeparator" w:id="0">
    <w:p w:rsidR="00F6057A" w:rsidRDefault="00F60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4A" w:rsidRDefault="00D53C4A">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4A" w:rsidRDefault="00D53C4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7193"/>
    <w:rsid w:val="00002E7D"/>
    <w:rsid w:val="00003283"/>
    <w:rsid w:val="000037A0"/>
    <w:rsid w:val="000048EF"/>
    <w:rsid w:val="00005F57"/>
    <w:rsid w:val="00010FE6"/>
    <w:rsid w:val="000159FB"/>
    <w:rsid w:val="00016478"/>
    <w:rsid w:val="00016F96"/>
    <w:rsid w:val="00017BE6"/>
    <w:rsid w:val="000233DF"/>
    <w:rsid w:val="00023ACF"/>
    <w:rsid w:val="000262D1"/>
    <w:rsid w:val="00027C52"/>
    <w:rsid w:val="00031E72"/>
    <w:rsid w:val="00031FDC"/>
    <w:rsid w:val="000348C2"/>
    <w:rsid w:val="000368B1"/>
    <w:rsid w:val="00037B20"/>
    <w:rsid w:val="00040A46"/>
    <w:rsid w:val="00040D0E"/>
    <w:rsid w:val="00044DCC"/>
    <w:rsid w:val="000459EE"/>
    <w:rsid w:val="00045A58"/>
    <w:rsid w:val="00046A75"/>
    <w:rsid w:val="00047D02"/>
    <w:rsid w:val="00057D1D"/>
    <w:rsid w:val="00060F8F"/>
    <w:rsid w:val="00071B50"/>
    <w:rsid w:val="00074D65"/>
    <w:rsid w:val="00075805"/>
    <w:rsid w:val="00076E25"/>
    <w:rsid w:val="00077098"/>
    <w:rsid w:val="0008135F"/>
    <w:rsid w:val="00082097"/>
    <w:rsid w:val="00090C14"/>
    <w:rsid w:val="0009153D"/>
    <w:rsid w:val="000A0BA0"/>
    <w:rsid w:val="000A2023"/>
    <w:rsid w:val="000A2755"/>
    <w:rsid w:val="000A2D46"/>
    <w:rsid w:val="000A32E5"/>
    <w:rsid w:val="000A7E71"/>
    <w:rsid w:val="000B0216"/>
    <w:rsid w:val="000B02E0"/>
    <w:rsid w:val="000B3FE6"/>
    <w:rsid w:val="000B5A76"/>
    <w:rsid w:val="000C32BA"/>
    <w:rsid w:val="000C590B"/>
    <w:rsid w:val="000C74E1"/>
    <w:rsid w:val="000D0803"/>
    <w:rsid w:val="000D1878"/>
    <w:rsid w:val="000D2D3C"/>
    <w:rsid w:val="000D31C7"/>
    <w:rsid w:val="000D5383"/>
    <w:rsid w:val="000D7767"/>
    <w:rsid w:val="000E00D5"/>
    <w:rsid w:val="000E1F9F"/>
    <w:rsid w:val="000E2130"/>
    <w:rsid w:val="000E37E6"/>
    <w:rsid w:val="000E76A2"/>
    <w:rsid w:val="000F2160"/>
    <w:rsid w:val="000F271F"/>
    <w:rsid w:val="000F406F"/>
    <w:rsid w:val="000F68AF"/>
    <w:rsid w:val="000F6B1F"/>
    <w:rsid w:val="000F75A5"/>
    <w:rsid w:val="00102DF0"/>
    <w:rsid w:val="00106C6E"/>
    <w:rsid w:val="00107432"/>
    <w:rsid w:val="00110A16"/>
    <w:rsid w:val="00111472"/>
    <w:rsid w:val="001149AF"/>
    <w:rsid w:val="00114AFE"/>
    <w:rsid w:val="00115355"/>
    <w:rsid w:val="00115F31"/>
    <w:rsid w:val="0011617F"/>
    <w:rsid w:val="00117FD5"/>
    <w:rsid w:val="00121C23"/>
    <w:rsid w:val="0012416E"/>
    <w:rsid w:val="0012430D"/>
    <w:rsid w:val="001247D3"/>
    <w:rsid w:val="0012556E"/>
    <w:rsid w:val="00125BFB"/>
    <w:rsid w:val="00126E0E"/>
    <w:rsid w:val="0013247D"/>
    <w:rsid w:val="00133784"/>
    <w:rsid w:val="0013508F"/>
    <w:rsid w:val="0014481D"/>
    <w:rsid w:val="00144F0E"/>
    <w:rsid w:val="00145DB4"/>
    <w:rsid w:val="00147370"/>
    <w:rsid w:val="0015139D"/>
    <w:rsid w:val="0015319D"/>
    <w:rsid w:val="00154281"/>
    <w:rsid w:val="001554AA"/>
    <w:rsid w:val="00155BA2"/>
    <w:rsid w:val="00160DEE"/>
    <w:rsid w:val="0016381D"/>
    <w:rsid w:val="00165ADC"/>
    <w:rsid w:val="0016650C"/>
    <w:rsid w:val="00167985"/>
    <w:rsid w:val="00167F6E"/>
    <w:rsid w:val="00170426"/>
    <w:rsid w:val="0017132B"/>
    <w:rsid w:val="00176E18"/>
    <w:rsid w:val="001776CE"/>
    <w:rsid w:val="001823F0"/>
    <w:rsid w:val="00184019"/>
    <w:rsid w:val="00186D80"/>
    <w:rsid w:val="00187B54"/>
    <w:rsid w:val="00190998"/>
    <w:rsid w:val="00191962"/>
    <w:rsid w:val="0019244E"/>
    <w:rsid w:val="0019377C"/>
    <w:rsid w:val="00195E4A"/>
    <w:rsid w:val="001961AE"/>
    <w:rsid w:val="001A0EBF"/>
    <w:rsid w:val="001A201E"/>
    <w:rsid w:val="001A2543"/>
    <w:rsid w:val="001B062F"/>
    <w:rsid w:val="001B293E"/>
    <w:rsid w:val="001B2B4D"/>
    <w:rsid w:val="001B60EA"/>
    <w:rsid w:val="001B7658"/>
    <w:rsid w:val="001C37EC"/>
    <w:rsid w:val="001C3B56"/>
    <w:rsid w:val="001C3C5A"/>
    <w:rsid w:val="001C444B"/>
    <w:rsid w:val="001C4F25"/>
    <w:rsid w:val="001C5454"/>
    <w:rsid w:val="001C5FD0"/>
    <w:rsid w:val="001C6363"/>
    <w:rsid w:val="001C6596"/>
    <w:rsid w:val="001C6FF9"/>
    <w:rsid w:val="001C7171"/>
    <w:rsid w:val="001C71B3"/>
    <w:rsid w:val="001D09B8"/>
    <w:rsid w:val="001D0C62"/>
    <w:rsid w:val="001D1089"/>
    <w:rsid w:val="001D197E"/>
    <w:rsid w:val="001D55A1"/>
    <w:rsid w:val="001E15E6"/>
    <w:rsid w:val="001E24EC"/>
    <w:rsid w:val="001E4025"/>
    <w:rsid w:val="001E457C"/>
    <w:rsid w:val="001F0816"/>
    <w:rsid w:val="001F65C5"/>
    <w:rsid w:val="001F789E"/>
    <w:rsid w:val="002016C3"/>
    <w:rsid w:val="002022B9"/>
    <w:rsid w:val="002036A9"/>
    <w:rsid w:val="00204E6A"/>
    <w:rsid w:val="0020598C"/>
    <w:rsid w:val="002072A9"/>
    <w:rsid w:val="002074FB"/>
    <w:rsid w:val="00210B61"/>
    <w:rsid w:val="0021146E"/>
    <w:rsid w:val="00211F82"/>
    <w:rsid w:val="002122D4"/>
    <w:rsid w:val="002139C7"/>
    <w:rsid w:val="00213DC0"/>
    <w:rsid w:val="00215C2A"/>
    <w:rsid w:val="00216951"/>
    <w:rsid w:val="00221AB2"/>
    <w:rsid w:val="00221DFE"/>
    <w:rsid w:val="0022427C"/>
    <w:rsid w:val="00225133"/>
    <w:rsid w:val="00226C5A"/>
    <w:rsid w:val="00231B86"/>
    <w:rsid w:val="00231EBE"/>
    <w:rsid w:val="00232600"/>
    <w:rsid w:val="00232FE3"/>
    <w:rsid w:val="002332D4"/>
    <w:rsid w:val="00234A97"/>
    <w:rsid w:val="00241070"/>
    <w:rsid w:val="0024268A"/>
    <w:rsid w:val="0024711E"/>
    <w:rsid w:val="00253115"/>
    <w:rsid w:val="00253586"/>
    <w:rsid w:val="00253C14"/>
    <w:rsid w:val="00261702"/>
    <w:rsid w:val="00261D1E"/>
    <w:rsid w:val="00261EDE"/>
    <w:rsid w:val="0026303E"/>
    <w:rsid w:val="00265A3A"/>
    <w:rsid w:val="00265CC6"/>
    <w:rsid w:val="002661EC"/>
    <w:rsid w:val="002669B6"/>
    <w:rsid w:val="00267489"/>
    <w:rsid w:val="00267585"/>
    <w:rsid w:val="00267C07"/>
    <w:rsid w:val="00270FAA"/>
    <w:rsid w:val="002713E0"/>
    <w:rsid w:val="00272A85"/>
    <w:rsid w:val="00274233"/>
    <w:rsid w:val="00282C2B"/>
    <w:rsid w:val="002853E1"/>
    <w:rsid w:val="00291309"/>
    <w:rsid w:val="00293147"/>
    <w:rsid w:val="00294D2F"/>
    <w:rsid w:val="0029554D"/>
    <w:rsid w:val="002A3BE8"/>
    <w:rsid w:val="002A412F"/>
    <w:rsid w:val="002B09AE"/>
    <w:rsid w:val="002B79F6"/>
    <w:rsid w:val="002B7DA7"/>
    <w:rsid w:val="002C3713"/>
    <w:rsid w:val="002C47BC"/>
    <w:rsid w:val="002C52CE"/>
    <w:rsid w:val="002C7CCE"/>
    <w:rsid w:val="002D0011"/>
    <w:rsid w:val="002D35C0"/>
    <w:rsid w:val="002D38E5"/>
    <w:rsid w:val="002D3EFE"/>
    <w:rsid w:val="002D504E"/>
    <w:rsid w:val="002D748B"/>
    <w:rsid w:val="002E4B88"/>
    <w:rsid w:val="002E5BA7"/>
    <w:rsid w:val="002E7D9C"/>
    <w:rsid w:val="002F0219"/>
    <w:rsid w:val="002F022C"/>
    <w:rsid w:val="002F6E69"/>
    <w:rsid w:val="00301BBA"/>
    <w:rsid w:val="0030390E"/>
    <w:rsid w:val="00310430"/>
    <w:rsid w:val="00311702"/>
    <w:rsid w:val="0031271D"/>
    <w:rsid w:val="0031481E"/>
    <w:rsid w:val="00316B3F"/>
    <w:rsid w:val="003207A7"/>
    <w:rsid w:val="00321062"/>
    <w:rsid w:val="00322604"/>
    <w:rsid w:val="00323FD0"/>
    <w:rsid w:val="00324F4C"/>
    <w:rsid w:val="00326A28"/>
    <w:rsid w:val="00326D33"/>
    <w:rsid w:val="00330AD7"/>
    <w:rsid w:val="00331F0D"/>
    <w:rsid w:val="00335733"/>
    <w:rsid w:val="003439FD"/>
    <w:rsid w:val="00344C60"/>
    <w:rsid w:val="00345092"/>
    <w:rsid w:val="00345DCF"/>
    <w:rsid w:val="003466B0"/>
    <w:rsid w:val="00346C30"/>
    <w:rsid w:val="0034701E"/>
    <w:rsid w:val="00350E02"/>
    <w:rsid w:val="003512CB"/>
    <w:rsid w:val="00354A29"/>
    <w:rsid w:val="0036017A"/>
    <w:rsid w:val="0036187C"/>
    <w:rsid w:val="003622FC"/>
    <w:rsid w:val="00362A69"/>
    <w:rsid w:val="00363B33"/>
    <w:rsid w:val="00364D86"/>
    <w:rsid w:val="00366644"/>
    <w:rsid w:val="00366A03"/>
    <w:rsid w:val="0036764C"/>
    <w:rsid w:val="0036790A"/>
    <w:rsid w:val="00367C74"/>
    <w:rsid w:val="003733C9"/>
    <w:rsid w:val="003739E7"/>
    <w:rsid w:val="00374547"/>
    <w:rsid w:val="00375182"/>
    <w:rsid w:val="00375207"/>
    <w:rsid w:val="00376739"/>
    <w:rsid w:val="00376743"/>
    <w:rsid w:val="003772AC"/>
    <w:rsid w:val="00380290"/>
    <w:rsid w:val="003862F5"/>
    <w:rsid w:val="00386AB9"/>
    <w:rsid w:val="00387C92"/>
    <w:rsid w:val="00390ABE"/>
    <w:rsid w:val="00392032"/>
    <w:rsid w:val="00395234"/>
    <w:rsid w:val="003A0A2C"/>
    <w:rsid w:val="003A1478"/>
    <w:rsid w:val="003A21A2"/>
    <w:rsid w:val="003A28D0"/>
    <w:rsid w:val="003B32A7"/>
    <w:rsid w:val="003B3908"/>
    <w:rsid w:val="003B4301"/>
    <w:rsid w:val="003B626B"/>
    <w:rsid w:val="003B71BE"/>
    <w:rsid w:val="003B71FC"/>
    <w:rsid w:val="003C0B34"/>
    <w:rsid w:val="003C1DD1"/>
    <w:rsid w:val="003C357F"/>
    <w:rsid w:val="003C35F1"/>
    <w:rsid w:val="003C6496"/>
    <w:rsid w:val="003D0C67"/>
    <w:rsid w:val="003D3B56"/>
    <w:rsid w:val="003D61D5"/>
    <w:rsid w:val="003D7461"/>
    <w:rsid w:val="003E002A"/>
    <w:rsid w:val="003E134F"/>
    <w:rsid w:val="003E4711"/>
    <w:rsid w:val="003E5556"/>
    <w:rsid w:val="003E5D24"/>
    <w:rsid w:val="003E5DF7"/>
    <w:rsid w:val="003E7375"/>
    <w:rsid w:val="003F044C"/>
    <w:rsid w:val="003F598A"/>
    <w:rsid w:val="00400329"/>
    <w:rsid w:val="00400E2C"/>
    <w:rsid w:val="004031BC"/>
    <w:rsid w:val="00403A75"/>
    <w:rsid w:val="004051F6"/>
    <w:rsid w:val="00405D47"/>
    <w:rsid w:val="00412B6A"/>
    <w:rsid w:val="00413BC6"/>
    <w:rsid w:val="00416379"/>
    <w:rsid w:val="00416CFD"/>
    <w:rsid w:val="00421DF4"/>
    <w:rsid w:val="00424B2E"/>
    <w:rsid w:val="0042651D"/>
    <w:rsid w:val="00432D09"/>
    <w:rsid w:val="00435C0A"/>
    <w:rsid w:val="00437709"/>
    <w:rsid w:val="00440A47"/>
    <w:rsid w:val="00441DD1"/>
    <w:rsid w:val="00443328"/>
    <w:rsid w:val="00445E78"/>
    <w:rsid w:val="0044702C"/>
    <w:rsid w:val="004529C7"/>
    <w:rsid w:val="00454FBB"/>
    <w:rsid w:val="00455B5E"/>
    <w:rsid w:val="00455FF4"/>
    <w:rsid w:val="00456378"/>
    <w:rsid w:val="004607FD"/>
    <w:rsid w:val="00462348"/>
    <w:rsid w:val="00464511"/>
    <w:rsid w:val="00465436"/>
    <w:rsid w:val="004657C2"/>
    <w:rsid w:val="0046697B"/>
    <w:rsid w:val="00467431"/>
    <w:rsid w:val="00472085"/>
    <w:rsid w:val="00474C3C"/>
    <w:rsid w:val="00475CEF"/>
    <w:rsid w:val="00475EDF"/>
    <w:rsid w:val="0047767A"/>
    <w:rsid w:val="004830CB"/>
    <w:rsid w:val="0048482E"/>
    <w:rsid w:val="00484C45"/>
    <w:rsid w:val="00484CC0"/>
    <w:rsid w:val="00484D66"/>
    <w:rsid w:val="00485FDE"/>
    <w:rsid w:val="0048667B"/>
    <w:rsid w:val="004866A4"/>
    <w:rsid w:val="00490C6B"/>
    <w:rsid w:val="00492973"/>
    <w:rsid w:val="00493A46"/>
    <w:rsid w:val="004A0C1E"/>
    <w:rsid w:val="004A6E98"/>
    <w:rsid w:val="004B0533"/>
    <w:rsid w:val="004B1F44"/>
    <w:rsid w:val="004B389D"/>
    <w:rsid w:val="004B5752"/>
    <w:rsid w:val="004B6AE7"/>
    <w:rsid w:val="004B7583"/>
    <w:rsid w:val="004C0044"/>
    <w:rsid w:val="004C0146"/>
    <w:rsid w:val="004C1C7B"/>
    <w:rsid w:val="004C22A3"/>
    <w:rsid w:val="004C38DF"/>
    <w:rsid w:val="004C43C7"/>
    <w:rsid w:val="004C6442"/>
    <w:rsid w:val="004C6A5E"/>
    <w:rsid w:val="004C6B98"/>
    <w:rsid w:val="004C6FF7"/>
    <w:rsid w:val="004C7193"/>
    <w:rsid w:val="004D043F"/>
    <w:rsid w:val="004D0F1C"/>
    <w:rsid w:val="004D225B"/>
    <w:rsid w:val="004D34A2"/>
    <w:rsid w:val="004D443F"/>
    <w:rsid w:val="004D56E2"/>
    <w:rsid w:val="004F01C6"/>
    <w:rsid w:val="004F2701"/>
    <w:rsid w:val="004F2B79"/>
    <w:rsid w:val="004F4587"/>
    <w:rsid w:val="004F5B35"/>
    <w:rsid w:val="004F6772"/>
    <w:rsid w:val="004F7E75"/>
    <w:rsid w:val="0050040E"/>
    <w:rsid w:val="00500863"/>
    <w:rsid w:val="005011D4"/>
    <w:rsid w:val="005039A7"/>
    <w:rsid w:val="00505B64"/>
    <w:rsid w:val="00506738"/>
    <w:rsid w:val="005109A3"/>
    <w:rsid w:val="00511919"/>
    <w:rsid w:val="00512FF3"/>
    <w:rsid w:val="00516DC3"/>
    <w:rsid w:val="005170B1"/>
    <w:rsid w:val="0052092A"/>
    <w:rsid w:val="00521721"/>
    <w:rsid w:val="00521CC9"/>
    <w:rsid w:val="00522F0F"/>
    <w:rsid w:val="005233EC"/>
    <w:rsid w:val="0053096A"/>
    <w:rsid w:val="00530ED0"/>
    <w:rsid w:val="0053153E"/>
    <w:rsid w:val="005344D3"/>
    <w:rsid w:val="00535306"/>
    <w:rsid w:val="00536282"/>
    <w:rsid w:val="005373CB"/>
    <w:rsid w:val="0053776B"/>
    <w:rsid w:val="00537DEA"/>
    <w:rsid w:val="00540F27"/>
    <w:rsid w:val="00543249"/>
    <w:rsid w:val="0054677A"/>
    <w:rsid w:val="005470E4"/>
    <w:rsid w:val="00547154"/>
    <w:rsid w:val="00551124"/>
    <w:rsid w:val="00551218"/>
    <w:rsid w:val="00551ED0"/>
    <w:rsid w:val="005646A8"/>
    <w:rsid w:val="005720DB"/>
    <w:rsid w:val="0057233A"/>
    <w:rsid w:val="00573E58"/>
    <w:rsid w:val="00574539"/>
    <w:rsid w:val="005755A8"/>
    <w:rsid w:val="00577341"/>
    <w:rsid w:val="00577962"/>
    <w:rsid w:val="00580D3C"/>
    <w:rsid w:val="005831C6"/>
    <w:rsid w:val="00585BC9"/>
    <w:rsid w:val="005864D2"/>
    <w:rsid w:val="0059306C"/>
    <w:rsid w:val="00593642"/>
    <w:rsid w:val="00594782"/>
    <w:rsid w:val="00594ACF"/>
    <w:rsid w:val="005967A0"/>
    <w:rsid w:val="00597269"/>
    <w:rsid w:val="005A21B3"/>
    <w:rsid w:val="005A3C51"/>
    <w:rsid w:val="005A4DA4"/>
    <w:rsid w:val="005A7B24"/>
    <w:rsid w:val="005B024D"/>
    <w:rsid w:val="005B0B14"/>
    <w:rsid w:val="005B2496"/>
    <w:rsid w:val="005B297E"/>
    <w:rsid w:val="005B43D7"/>
    <w:rsid w:val="005B67CE"/>
    <w:rsid w:val="005C18B7"/>
    <w:rsid w:val="005C1C2D"/>
    <w:rsid w:val="005C1FA3"/>
    <w:rsid w:val="005C3252"/>
    <w:rsid w:val="005C4F1F"/>
    <w:rsid w:val="005C4F95"/>
    <w:rsid w:val="005D110A"/>
    <w:rsid w:val="005D2245"/>
    <w:rsid w:val="005D4E72"/>
    <w:rsid w:val="005D580E"/>
    <w:rsid w:val="005D599A"/>
    <w:rsid w:val="005D6B39"/>
    <w:rsid w:val="005E0631"/>
    <w:rsid w:val="005E134E"/>
    <w:rsid w:val="005E385F"/>
    <w:rsid w:val="005E6413"/>
    <w:rsid w:val="005E6C25"/>
    <w:rsid w:val="005E6D12"/>
    <w:rsid w:val="005E77D9"/>
    <w:rsid w:val="005F004C"/>
    <w:rsid w:val="005F0341"/>
    <w:rsid w:val="005F2D23"/>
    <w:rsid w:val="005F361C"/>
    <w:rsid w:val="005F3C75"/>
    <w:rsid w:val="005F3F69"/>
    <w:rsid w:val="005F3F70"/>
    <w:rsid w:val="005F4BA3"/>
    <w:rsid w:val="005F6EB1"/>
    <w:rsid w:val="005F7113"/>
    <w:rsid w:val="006007ED"/>
    <w:rsid w:val="00610100"/>
    <w:rsid w:val="00613A94"/>
    <w:rsid w:val="006158B2"/>
    <w:rsid w:val="006161E1"/>
    <w:rsid w:val="00617765"/>
    <w:rsid w:val="00620166"/>
    <w:rsid w:val="006221DE"/>
    <w:rsid w:val="006238B2"/>
    <w:rsid w:val="0062582A"/>
    <w:rsid w:val="0062674A"/>
    <w:rsid w:val="00626BC6"/>
    <w:rsid w:val="00630A0B"/>
    <w:rsid w:val="0063153E"/>
    <w:rsid w:val="006330B8"/>
    <w:rsid w:val="00636296"/>
    <w:rsid w:val="00642947"/>
    <w:rsid w:val="00645818"/>
    <w:rsid w:val="00645B1B"/>
    <w:rsid w:val="00650DFB"/>
    <w:rsid w:val="00651DA7"/>
    <w:rsid w:val="00651F46"/>
    <w:rsid w:val="00653A44"/>
    <w:rsid w:val="0066582F"/>
    <w:rsid w:val="006679C9"/>
    <w:rsid w:val="00667CBE"/>
    <w:rsid w:val="00670826"/>
    <w:rsid w:val="00671D18"/>
    <w:rsid w:val="00675CA1"/>
    <w:rsid w:val="00676472"/>
    <w:rsid w:val="006846DB"/>
    <w:rsid w:val="00684CE9"/>
    <w:rsid w:val="00694C54"/>
    <w:rsid w:val="0069671E"/>
    <w:rsid w:val="006968A2"/>
    <w:rsid w:val="006A50AB"/>
    <w:rsid w:val="006A54D4"/>
    <w:rsid w:val="006A5E5E"/>
    <w:rsid w:val="006A728B"/>
    <w:rsid w:val="006B2173"/>
    <w:rsid w:val="006B3F4B"/>
    <w:rsid w:val="006B5892"/>
    <w:rsid w:val="006B6A40"/>
    <w:rsid w:val="006C16AE"/>
    <w:rsid w:val="006C2EC5"/>
    <w:rsid w:val="006C3613"/>
    <w:rsid w:val="006C48DF"/>
    <w:rsid w:val="006C6C88"/>
    <w:rsid w:val="006D2734"/>
    <w:rsid w:val="006D4BDF"/>
    <w:rsid w:val="006D6890"/>
    <w:rsid w:val="006E0014"/>
    <w:rsid w:val="006E0A8D"/>
    <w:rsid w:val="006E5339"/>
    <w:rsid w:val="006F2491"/>
    <w:rsid w:val="006F28B3"/>
    <w:rsid w:val="006F2C70"/>
    <w:rsid w:val="006F3FD4"/>
    <w:rsid w:val="006F4106"/>
    <w:rsid w:val="007023BD"/>
    <w:rsid w:val="00703E1B"/>
    <w:rsid w:val="007068FC"/>
    <w:rsid w:val="00706CC7"/>
    <w:rsid w:val="007123C3"/>
    <w:rsid w:val="00713691"/>
    <w:rsid w:val="007155F8"/>
    <w:rsid w:val="00715A52"/>
    <w:rsid w:val="00717308"/>
    <w:rsid w:val="0071745B"/>
    <w:rsid w:val="00720023"/>
    <w:rsid w:val="00720089"/>
    <w:rsid w:val="00724F3B"/>
    <w:rsid w:val="00725298"/>
    <w:rsid w:val="00725AC8"/>
    <w:rsid w:val="00730866"/>
    <w:rsid w:val="00731F18"/>
    <w:rsid w:val="00733602"/>
    <w:rsid w:val="007348EB"/>
    <w:rsid w:val="00735892"/>
    <w:rsid w:val="007363D5"/>
    <w:rsid w:val="00740894"/>
    <w:rsid w:val="0074314A"/>
    <w:rsid w:val="00744A38"/>
    <w:rsid w:val="00745E3E"/>
    <w:rsid w:val="00746456"/>
    <w:rsid w:val="00747FD9"/>
    <w:rsid w:val="0075075B"/>
    <w:rsid w:val="00751DEE"/>
    <w:rsid w:val="007538FE"/>
    <w:rsid w:val="00754F5F"/>
    <w:rsid w:val="00755A8E"/>
    <w:rsid w:val="00756A4F"/>
    <w:rsid w:val="00756EBC"/>
    <w:rsid w:val="0076005C"/>
    <w:rsid w:val="00760B3F"/>
    <w:rsid w:val="00760B40"/>
    <w:rsid w:val="00760C8A"/>
    <w:rsid w:val="0077070A"/>
    <w:rsid w:val="007727A8"/>
    <w:rsid w:val="00774489"/>
    <w:rsid w:val="00774E1E"/>
    <w:rsid w:val="0078404A"/>
    <w:rsid w:val="0078451C"/>
    <w:rsid w:val="00784D97"/>
    <w:rsid w:val="00785894"/>
    <w:rsid w:val="00785D7C"/>
    <w:rsid w:val="0078710B"/>
    <w:rsid w:val="0078718E"/>
    <w:rsid w:val="00787970"/>
    <w:rsid w:val="00791675"/>
    <w:rsid w:val="00792E30"/>
    <w:rsid w:val="00794682"/>
    <w:rsid w:val="00795950"/>
    <w:rsid w:val="0079788A"/>
    <w:rsid w:val="007A0649"/>
    <w:rsid w:val="007A1AFB"/>
    <w:rsid w:val="007A48A4"/>
    <w:rsid w:val="007B2ABD"/>
    <w:rsid w:val="007B2AFC"/>
    <w:rsid w:val="007B4800"/>
    <w:rsid w:val="007B5587"/>
    <w:rsid w:val="007C180A"/>
    <w:rsid w:val="007C2895"/>
    <w:rsid w:val="007C2DA9"/>
    <w:rsid w:val="007D0905"/>
    <w:rsid w:val="007D0CC6"/>
    <w:rsid w:val="007D0F34"/>
    <w:rsid w:val="007D1F6A"/>
    <w:rsid w:val="007D2D78"/>
    <w:rsid w:val="007D2EFF"/>
    <w:rsid w:val="007D31A6"/>
    <w:rsid w:val="007D387C"/>
    <w:rsid w:val="007E250F"/>
    <w:rsid w:val="007E30B0"/>
    <w:rsid w:val="007E3EE0"/>
    <w:rsid w:val="007E686D"/>
    <w:rsid w:val="007F0618"/>
    <w:rsid w:val="007F197F"/>
    <w:rsid w:val="007F23CF"/>
    <w:rsid w:val="007F4E22"/>
    <w:rsid w:val="00800F8F"/>
    <w:rsid w:val="008058D4"/>
    <w:rsid w:val="00805D9E"/>
    <w:rsid w:val="008060D9"/>
    <w:rsid w:val="00810EA6"/>
    <w:rsid w:val="00812E17"/>
    <w:rsid w:val="00814B7C"/>
    <w:rsid w:val="00814DA0"/>
    <w:rsid w:val="008165E2"/>
    <w:rsid w:val="00820FFC"/>
    <w:rsid w:val="00823109"/>
    <w:rsid w:val="008257E6"/>
    <w:rsid w:val="00825CE5"/>
    <w:rsid w:val="00827B1F"/>
    <w:rsid w:val="00831742"/>
    <w:rsid w:val="00831F19"/>
    <w:rsid w:val="008377F0"/>
    <w:rsid w:val="00843D50"/>
    <w:rsid w:val="00843FF0"/>
    <w:rsid w:val="008470E2"/>
    <w:rsid w:val="00852A4D"/>
    <w:rsid w:val="00853168"/>
    <w:rsid w:val="00853EFF"/>
    <w:rsid w:val="00861398"/>
    <w:rsid w:val="00865758"/>
    <w:rsid w:val="00867E63"/>
    <w:rsid w:val="00870A50"/>
    <w:rsid w:val="00871487"/>
    <w:rsid w:val="00874270"/>
    <w:rsid w:val="00875837"/>
    <w:rsid w:val="0087632B"/>
    <w:rsid w:val="00876ED2"/>
    <w:rsid w:val="0087700F"/>
    <w:rsid w:val="00881A1C"/>
    <w:rsid w:val="008829D4"/>
    <w:rsid w:val="00884E8C"/>
    <w:rsid w:val="0088746A"/>
    <w:rsid w:val="0089022B"/>
    <w:rsid w:val="00891AF9"/>
    <w:rsid w:val="00897999"/>
    <w:rsid w:val="008A3A8A"/>
    <w:rsid w:val="008A5379"/>
    <w:rsid w:val="008A6293"/>
    <w:rsid w:val="008A7512"/>
    <w:rsid w:val="008A7D50"/>
    <w:rsid w:val="008B09DB"/>
    <w:rsid w:val="008B2BA1"/>
    <w:rsid w:val="008B2D73"/>
    <w:rsid w:val="008B4D3E"/>
    <w:rsid w:val="008C0298"/>
    <w:rsid w:val="008C04AD"/>
    <w:rsid w:val="008C36CB"/>
    <w:rsid w:val="008C4013"/>
    <w:rsid w:val="008C697A"/>
    <w:rsid w:val="008C724B"/>
    <w:rsid w:val="008D1A06"/>
    <w:rsid w:val="008D1BEE"/>
    <w:rsid w:val="008D21A1"/>
    <w:rsid w:val="008D3896"/>
    <w:rsid w:val="008D53B0"/>
    <w:rsid w:val="008D6FE2"/>
    <w:rsid w:val="008D7064"/>
    <w:rsid w:val="008D7A9D"/>
    <w:rsid w:val="008D7F71"/>
    <w:rsid w:val="008E2141"/>
    <w:rsid w:val="008E4F8A"/>
    <w:rsid w:val="008E5BA4"/>
    <w:rsid w:val="008E6431"/>
    <w:rsid w:val="008F42AC"/>
    <w:rsid w:val="00902048"/>
    <w:rsid w:val="00903501"/>
    <w:rsid w:val="00904701"/>
    <w:rsid w:val="009056AC"/>
    <w:rsid w:val="009104D6"/>
    <w:rsid w:val="009205D2"/>
    <w:rsid w:val="009212E0"/>
    <w:rsid w:val="00921B10"/>
    <w:rsid w:val="009220D0"/>
    <w:rsid w:val="00922D4D"/>
    <w:rsid w:val="00934D21"/>
    <w:rsid w:val="00935267"/>
    <w:rsid w:val="00940CF5"/>
    <w:rsid w:val="009435B7"/>
    <w:rsid w:val="00945F70"/>
    <w:rsid w:val="00951092"/>
    <w:rsid w:val="00951FF4"/>
    <w:rsid w:val="009560E0"/>
    <w:rsid w:val="00956BFF"/>
    <w:rsid w:val="00960757"/>
    <w:rsid w:val="009626F2"/>
    <w:rsid w:val="00963ED2"/>
    <w:rsid w:val="00964749"/>
    <w:rsid w:val="00965BEF"/>
    <w:rsid w:val="00965E5C"/>
    <w:rsid w:val="00965F04"/>
    <w:rsid w:val="00971697"/>
    <w:rsid w:val="0097318D"/>
    <w:rsid w:val="009741DF"/>
    <w:rsid w:val="009774BB"/>
    <w:rsid w:val="00980122"/>
    <w:rsid w:val="00984F07"/>
    <w:rsid w:val="00984FC1"/>
    <w:rsid w:val="00987810"/>
    <w:rsid w:val="0099140F"/>
    <w:rsid w:val="00995673"/>
    <w:rsid w:val="0099689B"/>
    <w:rsid w:val="009971C2"/>
    <w:rsid w:val="009A1287"/>
    <w:rsid w:val="009A240C"/>
    <w:rsid w:val="009A39FE"/>
    <w:rsid w:val="009A3A32"/>
    <w:rsid w:val="009A3A68"/>
    <w:rsid w:val="009A47BE"/>
    <w:rsid w:val="009A4C19"/>
    <w:rsid w:val="009B0E03"/>
    <w:rsid w:val="009B4D86"/>
    <w:rsid w:val="009B60EE"/>
    <w:rsid w:val="009B6761"/>
    <w:rsid w:val="009B72AD"/>
    <w:rsid w:val="009B7616"/>
    <w:rsid w:val="009B7CE1"/>
    <w:rsid w:val="009C2E7D"/>
    <w:rsid w:val="009C4325"/>
    <w:rsid w:val="009C5C4C"/>
    <w:rsid w:val="009C7D4F"/>
    <w:rsid w:val="009D19A6"/>
    <w:rsid w:val="009D3668"/>
    <w:rsid w:val="009D7733"/>
    <w:rsid w:val="009E0A44"/>
    <w:rsid w:val="009E1EC7"/>
    <w:rsid w:val="009E60A7"/>
    <w:rsid w:val="009F0B1D"/>
    <w:rsid w:val="009F5CC6"/>
    <w:rsid w:val="009F6AD5"/>
    <w:rsid w:val="00A003C8"/>
    <w:rsid w:val="00A0055B"/>
    <w:rsid w:val="00A05AD6"/>
    <w:rsid w:val="00A06638"/>
    <w:rsid w:val="00A07866"/>
    <w:rsid w:val="00A079BF"/>
    <w:rsid w:val="00A108AA"/>
    <w:rsid w:val="00A11558"/>
    <w:rsid w:val="00A121E0"/>
    <w:rsid w:val="00A12B15"/>
    <w:rsid w:val="00A12C50"/>
    <w:rsid w:val="00A16B29"/>
    <w:rsid w:val="00A17354"/>
    <w:rsid w:val="00A23431"/>
    <w:rsid w:val="00A27D98"/>
    <w:rsid w:val="00A30456"/>
    <w:rsid w:val="00A33173"/>
    <w:rsid w:val="00A37CDD"/>
    <w:rsid w:val="00A42BBB"/>
    <w:rsid w:val="00A44FD1"/>
    <w:rsid w:val="00A47786"/>
    <w:rsid w:val="00A62651"/>
    <w:rsid w:val="00A63459"/>
    <w:rsid w:val="00A63BB9"/>
    <w:rsid w:val="00A655D7"/>
    <w:rsid w:val="00A66FB6"/>
    <w:rsid w:val="00A674AA"/>
    <w:rsid w:val="00A679B2"/>
    <w:rsid w:val="00A71E40"/>
    <w:rsid w:val="00A72282"/>
    <w:rsid w:val="00A72C5C"/>
    <w:rsid w:val="00A8145E"/>
    <w:rsid w:val="00A82DC3"/>
    <w:rsid w:val="00A839C1"/>
    <w:rsid w:val="00A843B6"/>
    <w:rsid w:val="00A86088"/>
    <w:rsid w:val="00A871D1"/>
    <w:rsid w:val="00A9011B"/>
    <w:rsid w:val="00A903A0"/>
    <w:rsid w:val="00A91F76"/>
    <w:rsid w:val="00A92890"/>
    <w:rsid w:val="00A928F0"/>
    <w:rsid w:val="00A92D71"/>
    <w:rsid w:val="00A96064"/>
    <w:rsid w:val="00A970C8"/>
    <w:rsid w:val="00AA271B"/>
    <w:rsid w:val="00AA3273"/>
    <w:rsid w:val="00AA7CCE"/>
    <w:rsid w:val="00AB28FC"/>
    <w:rsid w:val="00AB2B45"/>
    <w:rsid w:val="00AB6157"/>
    <w:rsid w:val="00AC1BEC"/>
    <w:rsid w:val="00AC24E3"/>
    <w:rsid w:val="00AC4D5C"/>
    <w:rsid w:val="00AD0EF1"/>
    <w:rsid w:val="00AD71A6"/>
    <w:rsid w:val="00AE1D38"/>
    <w:rsid w:val="00AE2F92"/>
    <w:rsid w:val="00AE4050"/>
    <w:rsid w:val="00AE6E95"/>
    <w:rsid w:val="00AF0C54"/>
    <w:rsid w:val="00AF2D67"/>
    <w:rsid w:val="00AF55FE"/>
    <w:rsid w:val="00B00335"/>
    <w:rsid w:val="00B0120F"/>
    <w:rsid w:val="00B062C2"/>
    <w:rsid w:val="00B06810"/>
    <w:rsid w:val="00B1115B"/>
    <w:rsid w:val="00B15167"/>
    <w:rsid w:val="00B165E0"/>
    <w:rsid w:val="00B17819"/>
    <w:rsid w:val="00B17A76"/>
    <w:rsid w:val="00B232E2"/>
    <w:rsid w:val="00B25757"/>
    <w:rsid w:val="00B26E39"/>
    <w:rsid w:val="00B271A4"/>
    <w:rsid w:val="00B3021D"/>
    <w:rsid w:val="00B32E41"/>
    <w:rsid w:val="00B36957"/>
    <w:rsid w:val="00B414AC"/>
    <w:rsid w:val="00B4154B"/>
    <w:rsid w:val="00B41D30"/>
    <w:rsid w:val="00B42EA3"/>
    <w:rsid w:val="00B44470"/>
    <w:rsid w:val="00B46081"/>
    <w:rsid w:val="00B4632D"/>
    <w:rsid w:val="00B51DA0"/>
    <w:rsid w:val="00B51E38"/>
    <w:rsid w:val="00B52084"/>
    <w:rsid w:val="00B527F7"/>
    <w:rsid w:val="00B52E49"/>
    <w:rsid w:val="00B53C30"/>
    <w:rsid w:val="00B56144"/>
    <w:rsid w:val="00B61CF6"/>
    <w:rsid w:val="00B61EA6"/>
    <w:rsid w:val="00B63767"/>
    <w:rsid w:val="00B6637D"/>
    <w:rsid w:val="00B6782E"/>
    <w:rsid w:val="00B709E2"/>
    <w:rsid w:val="00B709FC"/>
    <w:rsid w:val="00B70F34"/>
    <w:rsid w:val="00B758CF"/>
    <w:rsid w:val="00B759C1"/>
    <w:rsid w:val="00B771AD"/>
    <w:rsid w:val="00B8067A"/>
    <w:rsid w:val="00B81112"/>
    <w:rsid w:val="00B81B7C"/>
    <w:rsid w:val="00B8210E"/>
    <w:rsid w:val="00B9092C"/>
    <w:rsid w:val="00B9197C"/>
    <w:rsid w:val="00B94728"/>
    <w:rsid w:val="00B94924"/>
    <w:rsid w:val="00B96A90"/>
    <w:rsid w:val="00B96E9F"/>
    <w:rsid w:val="00BA0302"/>
    <w:rsid w:val="00BA0A1D"/>
    <w:rsid w:val="00BA394E"/>
    <w:rsid w:val="00BA4EDA"/>
    <w:rsid w:val="00BA7713"/>
    <w:rsid w:val="00BB12E4"/>
    <w:rsid w:val="00BB14D3"/>
    <w:rsid w:val="00BB18C5"/>
    <w:rsid w:val="00BB44A5"/>
    <w:rsid w:val="00BB62C8"/>
    <w:rsid w:val="00BC40F0"/>
    <w:rsid w:val="00BC55FB"/>
    <w:rsid w:val="00BC5D51"/>
    <w:rsid w:val="00BC5FE8"/>
    <w:rsid w:val="00BD2CCA"/>
    <w:rsid w:val="00BE1BE1"/>
    <w:rsid w:val="00BE277F"/>
    <w:rsid w:val="00BE3135"/>
    <w:rsid w:val="00BE4A0B"/>
    <w:rsid w:val="00BF0368"/>
    <w:rsid w:val="00BF09FD"/>
    <w:rsid w:val="00BF0FF2"/>
    <w:rsid w:val="00BF6681"/>
    <w:rsid w:val="00C02072"/>
    <w:rsid w:val="00C04C98"/>
    <w:rsid w:val="00C059F1"/>
    <w:rsid w:val="00C05A9B"/>
    <w:rsid w:val="00C06478"/>
    <w:rsid w:val="00C06766"/>
    <w:rsid w:val="00C07719"/>
    <w:rsid w:val="00C10A76"/>
    <w:rsid w:val="00C11E8B"/>
    <w:rsid w:val="00C13A84"/>
    <w:rsid w:val="00C15117"/>
    <w:rsid w:val="00C22DF7"/>
    <w:rsid w:val="00C306DB"/>
    <w:rsid w:val="00C33774"/>
    <w:rsid w:val="00C35D5D"/>
    <w:rsid w:val="00C364D6"/>
    <w:rsid w:val="00C40C70"/>
    <w:rsid w:val="00C41FA9"/>
    <w:rsid w:val="00C434B0"/>
    <w:rsid w:val="00C515BF"/>
    <w:rsid w:val="00C52A1F"/>
    <w:rsid w:val="00C567A3"/>
    <w:rsid w:val="00C567BC"/>
    <w:rsid w:val="00C57211"/>
    <w:rsid w:val="00C5747E"/>
    <w:rsid w:val="00C61290"/>
    <w:rsid w:val="00C63755"/>
    <w:rsid w:val="00C646A3"/>
    <w:rsid w:val="00C64A53"/>
    <w:rsid w:val="00C66B9B"/>
    <w:rsid w:val="00C73829"/>
    <w:rsid w:val="00C745ED"/>
    <w:rsid w:val="00C753C2"/>
    <w:rsid w:val="00C7560F"/>
    <w:rsid w:val="00C76465"/>
    <w:rsid w:val="00C82757"/>
    <w:rsid w:val="00C833C2"/>
    <w:rsid w:val="00C835CE"/>
    <w:rsid w:val="00C83C40"/>
    <w:rsid w:val="00C83FDD"/>
    <w:rsid w:val="00C85D8A"/>
    <w:rsid w:val="00C86354"/>
    <w:rsid w:val="00C863D4"/>
    <w:rsid w:val="00C869AC"/>
    <w:rsid w:val="00C975D1"/>
    <w:rsid w:val="00CA0A54"/>
    <w:rsid w:val="00CB09CA"/>
    <w:rsid w:val="00CB0C69"/>
    <w:rsid w:val="00CB1B23"/>
    <w:rsid w:val="00CB1D6E"/>
    <w:rsid w:val="00CB3256"/>
    <w:rsid w:val="00CB5CC4"/>
    <w:rsid w:val="00CC0B25"/>
    <w:rsid w:val="00CC2894"/>
    <w:rsid w:val="00CC4038"/>
    <w:rsid w:val="00CC5805"/>
    <w:rsid w:val="00CD0F4A"/>
    <w:rsid w:val="00CD1D8D"/>
    <w:rsid w:val="00CD4C38"/>
    <w:rsid w:val="00CD5A3D"/>
    <w:rsid w:val="00CE0216"/>
    <w:rsid w:val="00CF0E6A"/>
    <w:rsid w:val="00CF15F8"/>
    <w:rsid w:val="00CF52F2"/>
    <w:rsid w:val="00CF564F"/>
    <w:rsid w:val="00CF63D4"/>
    <w:rsid w:val="00D01596"/>
    <w:rsid w:val="00D016C3"/>
    <w:rsid w:val="00D026EB"/>
    <w:rsid w:val="00D0436E"/>
    <w:rsid w:val="00D06B98"/>
    <w:rsid w:val="00D15615"/>
    <w:rsid w:val="00D20AC2"/>
    <w:rsid w:val="00D23057"/>
    <w:rsid w:val="00D236B3"/>
    <w:rsid w:val="00D2442B"/>
    <w:rsid w:val="00D27621"/>
    <w:rsid w:val="00D30E34"/>
    <w:rsid w:val="00D30F7B"/>
    <w:rsid w:val="00D318F4"/>
    <w:rsid w:val="00D36154"/>
    <w:rsid w:val="00D362AF"/>
    <w:rsid w:val="00D366B3"/>
    <w:rsid w:val="00D37FC9"/>
    <w:rsid w:val="00D400BC"/>
    <w:rsid w:val="00D41662"/>
    <w:rsid w:val="00D46B74"/>
    <w:rsid w:val="00D46E0E"/>
    <w:rsid w:val="00D52159"/>
    <w:rsid w:val="00D52B33"/>
    <w:rsid w:val="00D52CA6"/>
    <w:rsid w:val="00D53010"/>
    <w:rsid w:val="00D53C4A"/>
    <w:rsid w:val="00D548A9"/>
    <w:rsid w:val="00D55C24"/>
    <w:rsid w:val="00D56A1E"/>
    <w:rsid w:val="00D63781"/>
    <w:rsid w:val="00D672A9"/>
    <w:rsid w:val="00D67539"/>
    <w:rsid w:val="00D746B3"/>
    <w:rsid w:val="00D746FC"/>
    <w:rsid w:val="00D76590"/>
    <w:rsid w:val="00D76F1C"/>
    <w:rsid w:val="00D81063"/>
    <w:rsid w:val="00D8759A"/>
    <w:rsid w:val="00D87648"/>
    <w:rsid w:val="00D9080F"/>
    <w:rsid w:val="00D9327A"/>
    <w:rsid w:val="00D93A23"/>
    <w:rsid w:val="00D9410E"/>
    <w:rsid w:val="00D97195"/>
    <w:rsid w:val="00D971B4"/>
    <w:rsid w:val="00DA0B8E"/>
    <w:rsid w:val="00DA4476"/>
    <w:rsid w:val="00DA4FA5"/>
    <w:rsid w:val="00DB21A5"/>
    <w:rsid w:val="00DB4759"/>
    <w:rsid w:val="00DB616F"/>
    <w:rsid w:val="00DB6188"/>
    <w:rsid w:val="00DB6874"/>
    <w:rsid w:val="00DB72F2"/>
    <w:rsid w:val="00DC088F"/>
    <w:rsid w:val="00DC1312"/>
    <w:rsid w:val="00DC1738"/>
    <w:rsid w:val="00DC2CC1"/>
    <w:rsid w:val="00DC464E"/>
    <w:rsid w:val="00DC653D"/>
    <w:rsid w:val="00DC7094"/>
    <w:rsid w:val="00DC7D38"/>
    <w:rsid w:val="00DD0353"/>
    <w:rsid w:val="00DD075B"/>
    <w:rsid w:val="00DD2032"/>
    <w:rsid w:val="00DD56FE"/>
    <w:rsid w:val="00DD667B"/>
    <w:rsid w:val="00DD6CC2"/>
    <w:rsid w:val="00DE24CB"/>
    <w:rsid w:val="00DE332A"/>
    <w:rsid w:val="00DE3B14"/>
    <w:rsid w:val="00DE3C7F"/>
    <w:rsid w:val="00DE4584"/>
    <w:rsid w:val="00DF1691"/>
    <w:rsid w:val="00DF3395"/>
    <w:rsid w:val="00DF5616"/>
    <w:rsid w:val="00DF74F0"/>
    <w:rsid w:val="00E00E61"/>
    <w:rsid w:val="00E02D0E"/>
    <w:rsid w:val="00E0315F"/>
    <w:rsid w:val="00E03A96"/>
    <w:rsid w:val="00E1140C"/>
    <w:rsid w:val="00E130A4"/>
    <w:rsid w:val="00E13F48"/>
    <w:rsid w:val="00E1422B"/>
    <w:rsid w:val="00E1627A"/>
    <w:rsid w:val="00E20308"/>
    <w:rsid w:val="00E20818"/>
    <w:rsid w:val="00E212C3"/>
    <w:rsid w:val="00E213F1"/>
    <w:rsid w:val="00E21C36"/>
    <w:rsid w:val="00E23138"/>
    <w:rsid w:val="00E26036"/>
    <w:rsid w:val="00E2757E"/>
    <w:rsid w:val="00E31122"/>
    <w:rsid w:val="00E36242"/>
    <w:rsid w:val="00E41EB6"/>
    <w:rsid w:val="00E42EFD"/>
    <w:rsid w:val="00E43BF9"/>
    <w:rsid w:val="00E45A62"/>
    <w:rsid w:val="00E46181"/>
    <w:rsid w:val="00E50120"/>
    <w:rsid w:val="00E52758"/>
    <w:rsid w:val="00E558F4"/>
    <w:rsid w:val="00E634E2"/>
    <w:rsid w:val="00E64F30"/>
    <w:rsid w:val="00E652AA"/>
    <w:rsid w:val="00E65E82"/>
    <w:rsid w:val="00E661C3"/>
    <w:rsid w:val="00E67C5E"/>
    <w:rsid w:val="00E708A1"/>
    <w:rsid w:val="00E71653"/>
    <w:rsid w:val="00E71BA9"/>
    <w:rsid w:val="00E71C1D"/>
    <w:rsid w:val="00E72583"/>
    <w:rsid w:val="00E76B03"/>
    <w:rsid w:val="00E80BAB"/>
    <w:rsid w:val="00E80D85"/>
    <w:rsid w:val="00E81B81"/>
    <w:rsid w:val="00E855AF"/>
    <w:rsid w:val="00E86A5F"/>
    <w:rsid w:val="00E870C1"/>
    <w:rsid w:val="00E873C2"/>
    <w:rsid w:val="00E90C59"/>
    <w:rsid w:val="00E91B7F"/>
    <w:rsid w:val="00E9328B"/>
    <w:rsid w:val="00E964A3"/>
    <w:rsid w:val="00EA03C9"/>
    <w:rsid w:val="00EA1878"/>
    <w:rsid w:val="00EA3766"/>
    <w:rsid w:val="00EA3C0F"/>
    <w:rsid w:val="00EA3C4D"/>
    <w:rsid w:val="00EA4E40"/>
    <w:rsid w:val="00EB25B2"/>
    <w:rsid w:val="00EB2665"/>
    <w:rsid w:val="00EB6F7F"/>
    <w:rsid w:val="00EB79FB"/>
    <w:rsid w:val="00EC1554"/>
    <w:rsid w:val="00EC31FE"/>
    <w:rsid w:val="00EC5588"/>
    <w:rsid w:val="00EC7B9C"/>
    <w:rsid w:val="00ED3294"/>
    <w:rsid w:val="00ED505E"/>
    <w:rsid w:val="00ED56EF"/>
    <w:rsid w:val="00ED6A00"/>
    <w:rsid w:val="00EE1812"/>
    <w:rsid w:val="00EE413D"/>
    <w:rsid w:val="00EE5778"/>
    <w:rsid w:val="00EE6CC3"/>
    <w:rsid w:val="00EF11F9"/>
    <w:rsid w:val="00EF2030"/>
    <w:rsid w:val="00EF3DB4"/>
    <w:rsid w:val="00F00C18"/>
    <w:rsid w:val="00F012AE"/>
    <w:rsid w:val="00F03A19"/>
    <w:rsid w:val="00F03C9E"/>
    <w:rsid w:val="00F04DC6"/>
    <w:rsid w:val="00F0521D"/>
    <w:rsid w:val="00F06AEB"/>
    <w:rsid w:val="00F06DD0"/>
    <w:rsid w:val="00F079BE"/>
    <w:rsid w:val="00F104D7"/>
    <w:rsid w:val="00F137D4"/>
    <w:rsid w:val="00F13F34"/>
    <w:rsid w:val="00F25922"/>
    <w:rsid w:val="00F2686A"/>
    <w:rsid w:val="00F30CF7"/>
    <w:rsid w:val="00F32A75"/>
    <w:rsid w:val="00F3679D"/>
    <w:rsid w:val="00F37E69"/>
    <w:rsid w:val="00F408D6"/>
    <w:rsid w:val="00F44DF6"/>
    <w:rsid w:val="00F473F3"/>
    <w:rsid w:val="00F50C7B"/>
    <w:rsid w:val="00F51B87"/>
    <w:rsid w:val="00F523E5"/>
    <w:rsid w:val="00F525D7"/>
    <w:rsid w:val="00F54182"/>
    <w:rsid w:val="00F54248"/>
    <w:rsid w:val="00F54D2D"/>
    <w:rsid w:val="00F55939"/>
    <w:rsid w:val="00F6057A"/>
    <w:rsid w:val="00F60611"/>
    <w:rsid w:val="00F63834"/>
    <w:rsid w:val="00F702EB"/>
    <w:rsid w:val="00F71991"/>
    <w:rsid w:val="00F71C18"/>
    <w:rsid w:val="00F72127"/>
    <w:rsid w:val="00F72D87"/>
    <w:rsid w:val="00F74217"/>
    <w:rsid w:val="00F74C73"/>
    <w:rsid w:val="00F74D3C"/>
    <w:rsid w:val="00F75283"/>
    <w:rsid w:val="00F753CF"/>
    <w:rsid w:val="00F76F11"/>
    <w:rsid w:val="00F7736D"/>
    <w:rsid w:val="00F82E0A"/>
    <w:rsid w:val="00F859D5"/>
    <w:rsid w:val="00F86734"/>
    <w:rsid w:val="00F87C74"/>
    <w:rsid w:val="00F90260"/>
    <w:rsid w:val="00F91188"/>
    <w:rsid w:val="00F9140E"/>
    <w:rsid w:val="00F91619"/>
    <w:rsid w:val="00F94596"/>
    <w:rsid w:val="00F96274"/>
    <w:rsid w:val="00F968A6"/>
    <w:rsid w:val="00F9708A"/>
    <w:rsid w:val="00FA7B16"/>
    <w:rsid w:val="00FB012D"/>
    <w:rsid w:val="00FB1075"/>
    <w:rsid w:val="00FB1ADE"/>
    <w:rsid w:val="00FB326A"/>
    <w:rsid w:val="00FB41D8"/>
    <w:rsid w:val="00FB628D"/>
    <w:rsid w:val="00FB6CB9"/>
    <w:rsid w:val="00FC03D4"/>
    <w:rsid w:val="00FC08C3"/>
    <w:rsid w:val="00FC2612"/>
    <w:rsid w:val="00FD1922"/>
    <w:rsid w:val="00FD2133"/>
    <w:rsid w:val="00FE09BC"/>
    <w:rsid w:val="00FE1319"/>
    <w:rsid w:val="00FF5179"/>
    <w:rsid w:val="00FF6A3B"/>
    <w:rsid w:val="01620CCB"/>
    <w:rsid w:val="03EA5E31"/>
    <w:rsid w:val="094A3214"/>
    <w:rsid w:val="0CF74D52"/>
    <w:rsid w:val="0D2C77AB"/>
    <w:rsid w:val="0DCB527A"/>
    <w:rsid w:val="0F221997"/>
    <w:rsid w:val="12C053F6"/>
    <w:rsid w:val="15084FB1"/>
    <w:rsid w:val="17282A4B"/>
    <w:rsid w:val="18615BA5"/>
    <w:rsid w:val="18B24734"/>
    <w:rsid w:val="1A18588D"/>
    <w:rsid w:val="1D3764EC"/>
    <w:rsid w:val="1D6B3E74"/>
    <w:rsid w:val="1EAF5E80"/>
    <w:rsid w:val="1EC9725C"/>
    <w:rsid w:val="1F4F2893"/>
    <w:rsid w:val="207F7D53"/>
    <w:rsid w:val="22D01D28"/>
    <w:rsid w:val="230279FC"/>
    <w:rsid w:val="239E1C5C"/>
    <w:rsid w:val="24EA04F1"/>
    <w:rsid w:val="24EB531E"/>
    <w:rsid w:val="27E43805"/>
    <w:rsid w:val="298E504E"/>
    <w:rsid w:val="2C164A61"/>
    <w:rsid w:val="2CA93F28"/>
    <w:rsid w:val="2D11683F"/>
    <w:rsid w:val="2E8669ED"/>
    <w:rsid w:val="2EEE5D6C"/>
    <w:rsid w:val="2EF91B96"/>
    <w:rsid w:val="319F21CD"/>
    <w:rsid w:val="31F8168C"/>
    <w:rsid w:val="3204001F"/>
    <w:rsid w:val="36C53ABF"/>
    <w:rsid w:val="375201D1"/>
    <w:rsid w:val="3B582897"/>
    <w:rsid w:val="3D382353"/>
    <w:rsid w:val="3D535F9D"/>
    <w:rsid w:val="3FD006AE"/>
    <w:rsid w:val="42C42797"/>
    <w:rsid w:val="452B5D7F"/>
    <w:rsid w:val="45A63B54"/>
    <w:rsid w:val="49512353"/>
    <w:rsid w:val="4C7D1D40"/>
    <w:rsid w:val="4E0A1CCE"/>
    <w:rsid w:val="4E3E09D7"/>
    <w:rsid w:val="4EBA011B"/>
    <w:rsid w:val="4F66711C"/>
    <w:rsid w:val="550F2A2A"/>
    <w:rsid w:val="56AA5F1D"/>
    <w:rsid w:val="575A27F2"/>
    <w:rsid w:val="58A85EDA"/>
    <w:rsid w:val="5CE032A3"/>
    <w:rsid w:val="5D8F4085"/>
    <w:rsid w:val="5DBD65E1"/>
    <w:rsid w:val="5E875156"/>
    <w:rsid w:val="61AC5E56"/>
    <w:rsid w:val="64CF7769"/>
    <w:rsid w:val="670A62A9"/>
    <w:rsid w:val="67F07D06"/>
    <w:rsid w:val="67FA4E17"/>
    <w:rsid w:val="698620E4"/>
    <w:rsid w:val="6CBB5683"/>
    <w:rsid w:val="6EA036EA"/>
    <w:rsid w:val="6F3E5C10"/>
    <w:rsid w:val="6FA03D02"/>
    <w:rsid w:val="700774FB"/>
    <w:rsid w:val="706973C4"/>
    <w:rsid w:val="712C13B5"/>
    <w:rsid w:val="71A776FC"/>
    <w:rsid w:val="739C1580"/>
    <w:rsid w:val="73D53C4C"/>
    <w:rsid w:val="750C315D"/>
    <w:rsid w:val="755574B4"/>
    <w:rsid w:val="75826788"/>
    <w:rsid w:val="76D03031"/>
    <w:rsid w:val="76F90919"/>
    <w:rsid w:val="7762556B"/>
    <w:rsid w:val="78752C48"/>
    <w:rsid w:val="795311EB"/>
    <w:rsid w:val="7A376627"/>
    <w:rsid w:val="7AB06FCE"/>
    <w:rsid w:val="7AD0650C"/>
    <w:rsid w:val="7BCE722D"/>
    <w:rsid w:val="7F5B0B7E"/>
    <w:rsid w:val="7F60051F"/>
    <w:rsid w:val="7FAE7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customStyle="1" w:styleId="Char">
    <w:name w:val="Char"/>
    <w:basedOn w:val="a"/>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pPr>
      <w:widowControl/>
      <w:spacing w:after="160" w:line="240" w:lineRule="exact"/>
      <w:ind w:firstLineChars="350" w:firstLine="980"/>
      <w:jc w:val="left"/>
    </w:pPr>
    <w:rPr>
      <w:rFonts w:ascii="Verdana" w:eastAsia="仿宋_GB2312" w:hAnsi="Verdana"/>
      <w:kern w:val="0"/>
      <w:sz w:val="28"/>
      <w:szCs w:val="28"/>
      <w:lang w:eastAsia="en-US"/>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Pr>
      <w:sz w:val="18"/>
      <w:szCs w:val="18"/>
    </w:rPr>
  </w:style>
  <w:style w:type="paragraph" w:styleId="a7">
    <w:name w:val="Date"/>
    <w:basedOn w:val="a"/>
    <w:next w:val="a"/>
    <w:pPr>
      <w:ind w:leftChars="2500" w:left="100"/>
    </w:pPr>
  </w:style>
  <w:style w:type="paragraph" w:customStyle="1" w:styleId="CharCharCharCharCharCharCharCharCharCharCharCharCharCharCharChar">
    <w:name w:val="Char Char Char Char Char Char Char Char Char Char Char Char Char Char Char Char"/>
    <w:basedOn w:val="a"/>
    <w:pPr>
      <w:tabs>
        <w:tab w:val="left" w:pos="360"/>
      </w:tabs>
    </w:pPr>
    <w:rPr>
      <w:sz w:val="24"/>
    </w:rPr>
  </w:style>
  <w:style w:type="paragraph" w:customStyle="1" w:styleId="p0">
    <w:name w:val="p0"/>
    <w:basedOn w:val="a"/>
    <w:rsid w:val="004657C2"/>
    <w:pPr>
      <w:widowControl/>
    </w:pPr>
    <w:rPr>
      <w:kern w:val="0"/>
      <w:szCs w:val="21"/>
    </w:rPr>
  </w:style>
  <w:style w:type="paragraph" w:customStyle="1" w:styleId="4">
    <w:name w:val="单元格样式4"/>
    <w:basedOn w:val="a"/>
    <w:qFormat/>
    <w:rsid w:val="00D53C4A"/>
    <w:pPr>
      <w:widowControl/>
      <w:jc w:val="right"/>
    </w:pPr>
    <w:rPr>
      <w:rFonts w:ascii="方正书宋_GBK" w:eastAsia="方正书宋_GBK" w:hAnsi="方正书宋_GBK" w:cs="方正书宋_GBK"/>
      <w:kern w:val="0"/>
      <w:lang w:eastAsia="uk-UA"/>
    </w:rPr>
  </w:style>
  <w:style w:type="paragraph" w:customStyle="1" w:styleId="5">
    <w:name w:val="单元格样式5"/>
    <w:basedOn w:val="a"/>
    <w:qFormat/>
    <w:rsid w:val="00D53C4A"/>
    <w:pPr>
      <w:widowControl/>
      <w:jc w:val="left"/>
    </w:pPr>
    <w:rPr>
      <w:rFonts w:ascii="方正书宋_GBK" w:eastAsia="方正书宋_GBK" w:hAnsi="方正书宋_GBK" w:cs="方正书宋_GBK"/>
      <w:b/>
      <w:kern w:val="0"/>
      <w:lang w:eastAsia="uk-UA"/>
    </w:rPr>
  </w:style>
  <w:style w:type="paragraph" w:customStyle="1" w:styleId="2">
    <w:name w:val="单元格样式2"/>
    <w:basedOn w:val="a"/>
    <w:qFormat/>
    <w:rsid w:val="00D53C4A"/>
    <w:pPr>
      <w:widowControl/>
      <w:jc w:val="left"/>
    </w:pPr>
    <w:rPr>
      <w:rFonts w:ascii="方正书宋_GBK" w:eastAsia="方正书宋_GBK" w:hAnsi="方正书宋_GBK" w:cs="方正书宋_GBK"/>
      <w:kern w:val="0"/>
      <w:lang w:eastAsia="uk-UA"/>
    </w:rPr>
  </w:style>
  <w:style w:type="paragraph" w:customStyle="1" w:styleId="1">
    <w:name w:val="单元格样式1"/>
    <w:basedOn w:val="a"/>
    <w:qFormat/>
    <w:rsid w:val="00D53C4A"/>
    <w:pPr>
      <w:widowControl/>
      <w:jc w:val="center"/>
    </w:pPr>
    <w:rPr>
      <w:rFonts w:ascii="方正书宋_GBK" w:eastAsia="方正书宋_GBK" w:hAnsi="方正书宋_GBK" w:cs="方正书宋_GBK"/>
      <w:b/>
      <w:kern w:val="0"/>
      <w:lang w:eastAsia="uk-UA"/>
    </w:rPr>
  </w:style>
  <w:style w:type="paragraph" w:customStyle="1" w:styleId="3">
    <w:name w:val="单元格样式3"/>
    <w:basedOn w:val="a"/>
    <w:qFormat/>
    <w:rsid w:val="00D53C4A"/>
    <w:pPr>
      <w:widowControl/>
      <w:jc w:val="center"/>
    </w:pPr>
    <w:rPr>
      <w:rFonts w:ascii="方正书宋_GBK" w:eastAsia="方正书宋_GBK" w:hAnsi="方正书宋_GBK" w:cs="方正书宋_GBK"/>
      <w:kern w:val="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5846">
      <w:bodyDiv w:val="1"/>
      <w:marLeft w:val="0"/>
      <w:marRight w:val="0"/>
      <w:marTop w:val="0"/>
      <w:marBottom w:val="0"/>
      <w:divBdr>
        <w:top w:val="none" w:sz="0" w:space="0" w:color="auto"/>
        <w:left w:val="none" w:sz="0" w:space="0" w:color="auto"/>
        <w:bottom w:val="none" w:sz="0" w:space="0" w:color="auto"/>
        <w:right w:val="none" w:sz="0" w:space="0" w:color="auto"/>
      </w:divBdr>
    </w:div>
    <w:div w:id="314989428">
      <w:bodyDiv w:val="1"/>
      <w:marLeft w:val="0"/>
      <w:marRight w:val="0"/>
      <w:marTop w:val="0"/>
      <w:marBottom w:val="0"/>
      <w:divBdr>
        <w:top w:val="none" w:sz="0" w:space="0" w:color="auto"/>
        <w:left w:val="none" w:sz="0" w:space="0" w:color="auto"/>
        <w:bottom w:val="none" w:sz="0" w:space="0" w:color="auto"/>
        <w:right w:val="none" w:sz="0" w:space="0" w:color="auto"/>
      </w:divBdr>
    </w:div>
    <w:div w:id="963118273">
      <w:bodyDiv w:val="1"/>
      <w:marLeft w:val="0"/>
      <w:marRight w:val="0"/>
      <w:marTop w:val="0"/>
      <w:marBottom w:val="0"/>
      <w:divBdr>
        <w:top w:val="none" w:sz="0" w:space="0" w:color="auto"/>
        <w:left w:val="none" w:sz="0" w:space="0" w:color="auto"/>
        <w:bottom w:val="none" w:sz="0" w:space="0" w:color="auto"/>
        <w:right w:val="none" w:sz="0" w:space="0" w:color="auto"/>
      </w:divBdr>
    </w:div>
    <w:div w:id="994408360">
      <w:bodyDiv w:val="1"/>
      <w:marLeft w:val="0"/>
      <w:marRight w:val="0"/>
      <w:marTop w:val="0"/>
      <w:marBottom w:val="0"/>
      <w:divBdr>
        <w:top w:val="none" w:sz="0" w:space="0" w:color="auto"/>
        <w:left w:val="none" w:sz="0" w:space="0" w:color="auto"/>
        <w:bottom w:val="none" w:sz="0" w:space="0" w:color="auto"/>
        <w:right w:val="none" w:sz="0" w:space="0" w:color="auto"/>
      </w:divBdr>
    </w:div>
    <w:div w:id="1011184302">
      <w:bodyDiv w:val="1"/>
      <w:marLeft w:val="0"/>
      <w:marRight w:val="0"/>
      <w:marTop w:val="0"/>
      <w:marBottom w:val="0"/>
      <w:divBdr>
        <w:top w:val="none" w:sz="0" w:space="0" w:color="auto"/>
        <w:left w:val="none" w:sz="0" w:space="0" w:color="auto"/>
        <w:bottom w:val="none" w:sz="0" w:space="0" w:color="auto"/>
        <w:right w:val="none" w:sz="0" w:space="0" w:color="auto"/>
      </w:divBdr>
    </w:div>
    <w:div w:id="119441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31</Pages>
  <Words>2356</Words>
  <Characters>13435</Characters>
  <Application>Microsoft Office Word</Application>
  <DocSecurity>0</DocSecurity>
  <PresentationFormat/>
  <Lines>111</Lines>
  <Paragraphs>31</Paragraphs>
  <Slides>0</Slides>
  <Notes>0</Notes>
  <HiddenSlides>0</HiddenSlides>
  <MMClips>0</MMClips>
  <ScaleCrop>false</ScaleCrop>
  <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2015年***部门决算</dc:title>
  <dc:creator>Administrator</dc:creator>
  <cp:lastModifiedBy>Lenovo</cp:lastModifiedBy>
  <cp:revision>422</cp:revision>
  <cp:lastPrinted>2011-02-01T08:29:00Z</cp:lastPrinted>
  <dcterms:created xsi:type="dcterms:W3CDTF">2022-05-05T08:30:00Z</dcterms:created>
  <dcterms:modified xsi:type="dcterms:W3CDTF">2022-05-12T01:43:00Z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