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
        <w:gridCol w:w="940"/>
        <w:gridCol w:w="467"/>
        <w:gridCol w:w="2267"/>
        <w:gridCol w:w="1116"/>
        <w:gridCol w:w="859"/>
        <w:gridCol w:w="767"/>
        <w:gridCol w:w="2387"/>
        <w:gridCol w:w="925"/>
        <w:gridCol w:w="725"/>
        <w:gridCol w:w="570"/>
        <w:gridCol w:w="1949"/>
      </w:tblGrid>
      <w:tr w:rsidR="007B77B5" w:rsidTr="007B77B5">
        <w:trPr>
          <w:trHeight w:val="375"/>
        </w:trPr>
        <w:tc>
          <w:tcPr>
            <w:tcW w:w="13460" w:type="dxa"/>
            <w:gridSpan w:val="12"/>
            <w:tcBorders>
              <w:top w:val="nil"/>
              <w:left w:val="nil"/>
              <w:bottom w:val="single" w:sz="8" w:space="0" w:color="auto"/>
              <w:right w:val="nil"/>
            </w:tcBorders>
            <w:hideMark/>
          </w:tcPr>
          <w:p w:rsidR="007B77B5" w:rsidRDefault="007B77B5">
            <w:pPr>
              <w:jc w:val="center"/>
              <w:rPr>
                <w:rFonts w:ascii="方正小标宋_GBK" w:eastAsia="方正小标宋_GBK"/>
                <w:sz w:val="32"/>
                <w:szCs w:val="32"/>
              </w:rPr>
            </w:pPr>
            <w:r>
              <w:rPr>
                <w:rFonts w:ascii="方正小标宋_GBK" w:eastAsia="方正小标宋_GBK" w:hint="eastAsia"/>
                <w:sz w:val="32"/>
                <w:szCs w:val="32"/>
              </w:rPr>
              <w:t>青岛市公安局证明事项清单</w:t>
            </w:r>
          </w:p>
        </w:tc>
      </w:tr>
      <w:tr w:rsidR="007B77B5" w:rsidTr="007B77B5">
        <w:trPr>
          <w:trHeight w:val="375"/>
        </w:trPr>
        <w:tc>
          <w:tcPr>
            <w:tcW w:w="488" w:type="dxa"/>
            <w:vMerge w:val="restart"/>
            <w:tcBorders>
              <w:top w:val="single" w:sz="8" w:space="0" w:color="auto"/>
              <w:left w:val="single" w:sz="8" w:space="0" w:color="auto"/>
              <w:bottom w:val="single" w:sz="8" w:space="0" w:color="auto"/>
              <w:right w:val="single" w:sz="8" w:space="0" w:color="auto"/>
            </w:tcBorders>
            <w:vAlign w:val="center"/>
            <w:hideMark/>
          </w:tcPr>
          <w:p w:rsidR="007B77B5" w:rsidRDefault="007B77B5">
            <w:pPr>
              <w:jc w:val="center"/>
              <w:rPr>
                <w:rFonts w:ascii="宋体" w:hAnsi="宋体" w:hint="eastAsia"/>
                <w:b/>
                <w:szCs w:val="21"/>
              </w:rPr>
            </w:pPr>
            <w:r>
              <w:rPr>
                <w:rFonts w:ascii="宋体" w:hAnsi="宋体" w:hint="eastAsia"/>
                <w:b/>
                <w:szCs w:val="21"/>
              </w:rPr>
              <w:t>序号</w:t>
            </w:r>
          </w:p>
        </w:tc>
        <w:tc>
          <w:tcPr>
            <w:tcW w:w="940" w:type="dxa"/>
            <w:vMerge w:val="restart"/>
            <w:tcBorders>
              <w:top w:val="single" w:sz="8" w:space="0" w:color="auto"/>
              <w:left w:val="single" w:sz="8" w:space="0" w:color="auto"/>
              <w:bottom w:val="single" w:sz="8" w:space="0" w:color="auto"/>
              <w:right w:val="single" w:sz="8" w:space="0" w:color="auto"/>
            </w:tcBorders>
            <w:vAlign w:val="center"/>
            <w:hideMark/>
          </w:tcPr>
          <w:p w:rsidR="007B77B5" w:rsidRDefault="007B77B5">
            <w:pPr>
              <w:jc w:val="center"/>
              <w:rPr>
                <w:rFonts w:ascii="宋体" w:hAnsi="宋体" w:hint="eastAsia"/>
                <w:b/>
                <w:szCs w:val="21"/>
              </w:rPr>
            </w:pPr>
            <w:r>
              <w:rPr>
                <w:rFonts w:ascii="宋体" w:hAnsi="宋体" w:hint="eastAsia"/>
                <w:b/>
                <w:szCs w:val="21"/>
              </w:rPr>
              <w:t>主项项目名称（证明用途事由）</w:t>
            </w:r>
          </w:p>
        </w:tc>
        <w:tc>
          <w:tcPr>
            <w:tcW w:w="2734" w:type="dxa"/>
            <w:gridSpan w:val="2"/>
            <w:tcBorders>
              <w:top w:val="single" w:sz="8" w:space="0" w:color="auto"/>
              <w:left w:val="single" w:sz="8" w:space="0" w:color="auto"/>
              <w:bottom w:val="single" w:sz="8" w:space="0" w:color="auto"/>
              <w:right w:val="single" w:sz="8" w:space="0" w:color="auto"/>
            </w:tcBorders>
            <w:vAlign w:val="center"/>
            <w:hideMark/>
          </w:tcPr>
          <w:p w:rsidR="007B77B5" w:rsidRDefault="007B77B5">
            <w:pPr>
              <w:jc w:val="center"/>
              <w:rPr>
                <w:rFonts w:ascii="宋体" w:hAnsi="宋体" w:hint="eastAsia"/>
                <w:b/>
                <w:szCs w:val="21"/>
              </w:rPr>
            </w:pPr>
            <w:r>
              <w:rPr>
                <w:rFonts w:ascii="宋体" w:hAnsi="宋体" w:hint="eastAsia"/>
                <w:b/>
                <w:szCs w:val="21"/>
              </w:rPr>
              <w:t>证明材料名称</w:t>
            </w:r>
          </w:p>
        </w:tc>
        <w:tc>
          <w:tcPr>
            <w:tcW w:w="5129" w:type="dxa"/>
            <w:gridSpan w:val="4"/>
            <w:tcBorders>
              <w:top w:val="single" w:sz="8" w:space="0" w:color="auto"/>
              <w:left w:val="single" w:sz="8" w:space="0" w:color="auto"/>
              <w:bottom w:val="single" w:sz="8" w:space="0" w:color="auto"/>
              <w:right w:val="single" w:sz="8" w:space="0" w:color="auto"/>
            </w:tcBorders>
            <w:vAlign w:val="center"/>
            <w:hideMark/>
          </w:tcPr>
          <w:p w:rsidR="007B77B5" w:rsidRDefault="007B77B5">
            <w:pPr>
              <w:jc w:val="center"/>
              <w:rPr>
                <w:rFonts w:ascii="宋体" w:hAnsi="宋体" w:hint="eastAsia"/>
                <w:b/>
                <w:szCs w:val="21"/>
              </w:rPr>
            </w:pPr>
            <w:r>
              <w:rPr>
                <w:rFonts w:ascii="宋体" w:hAnsi="宋体" w:hint="eastAsia"/>
                <w:b/>
                <w:szCs w:val="21"/>
              </w:rPr>
              <w:t>设定依据</w:t>
            </w:r>
          </w:p>
        </w:tc>
        <w:tc>
          <w:tcPr>
            <w:tcW w:w="925" w:type="dxa"/>
            <w:vMerge w:val="restart"/>
            <w:tcBorders>
              <w:top w:val="single" w:sz="8" w:space="0" w:color="auto"/>
              <w:left w:val="single" w:sz="8" w:space="0" w:color="auto"/>
              <w:bottom w:val="single" w:sz="8" w:space="0" w:color="auto"/>
              <w:right w:val="single" w:sz="8" w:space="0" w:color="auto"/>
            </w:tcBorders>
            <w:vAlign w:val="center"/>
            <w:hideMark/>
          </w:tcPr>
          <w:p w:rsidR="007B77B5" w:rsidRDefault="007B77B5">
            <w:pPr>
              <w:jc w:val="center"/>
              <w:rPr>
                <w:rFonts w:ascii="宋体" w:hAnsi="宋体" w:hint="eastAsia"/>
                <w:b/>
                <w:szCs w:val="21"/>
              </w:rPr>
            </w:pPr>
            <w:r>
              <w:rPr>
                <w:rFonts w:ascii="宋体" w:hAnsi="宋体" w:hint="eastAsia"/>
                <w:b/>
                <w:szCs w:val="21"/>
              </w:rPr>
              <w:t>索要</w:t>
            </w:r>
          </w:p>
          <w:p w:rsidR="007B77B5" w:rsidRDefault="007B77B5">
            <w:pPr>
              <w:jc w:val="center"/>
              <w:rPr>
                <w:rFonts w:ascii="宋体" w:hAnsi="宋体" w:hint="eastAsia"/>
                <w:b/>
                <w:szCs w:val="21"/>
              </w:rPr>
            </w:pPr>
            <w:r>
              <w:rPr>
                <w:rFonts w:ascii="宋体" w:hAnsi="宋体" w:hint="eastAsia"/>
                <w:b/>
                <w:szCs w:val="21"/>
              </w:rPr>
              <w:t>单位</w:t>
            </w:r>
          </w:p>
        </w:tc>
        <w:tc>
          <w:tcPr>
            <w:tcW w:w="725" w:type="dxa"/>
            <w:vMerge w:val="restart"/>
            <w:tcBorders>
              <w:top w:val="single" w:sz="8" w:space="0" w:color="auto"/>
              <w:left w:val="single" w:sz="8" w:space="0" w:color="auto"/>
              <w:bottom w:val="single" w:sz="8" w:space="0" w:color="auto"/>
              <w:right w:val="single" w:sz="8" w:space="0" w:color="auto"/>
            </w:tcBorders>
            <w:vAlign w:val="center"/>
            <w:hideMark/>
          </w:tcPr>
          <w:p w:rsidR="007B77B5" w:rsidRDefault="007B77B5">
            <w:pPr>
              <w:jc w:val="center"/>
              <w:rPr>
                <w:rFonts w:ascii="宋体" w:hAnsi="宋体" w:hint="eastAsia"/>
                <w:b/>
                <w:szCs w:val="21"/>
              </w:rPr>
            </w:pPr>
            <w:r>
              <w:rPr>
                <w:rFonts w:ascii="宋体" w:hAnsi="宋体" w:hint="eastAsia"/>
                <w:b/>
                <w:szCs w:val="21"/>
              </w:rPr>
              <w:t>开具单位</w:t>
            </w:r>
          </w:p>
        </w:tc>
        <w:tc>
          <w:tcPr>
            <w:tcW w:w="570" w:type="dxa"/>
            <w:vMerge w:val="restart"/>
            <w:tcBorders>
              <w:top w:val="single" w:sz="8" w:space="0" w:color="auto"/>
              <w:left w:val="single" w:sz="8" w:space="0" w:color="auto"/>
              <w:bottom w:val="single" w:sz="8" w:space="0" w:color="auto"/>
              <w:right w:val="single" w:sz="8" w:space="0" w:color="auto"/>
            </w:tcBorders>
            <w:vAlign w:val="center"/>
            <w:hideMark/>
          </w:tcPr>
          <w:p w:rsidR="007B77B5" w:rsidRDefault="007B77B5">
            <w:pPr>
              <w:jc w:val="center"/>
              <w:rPr>
                <w:rFonts w:ascii="宋体" w:hAnsi="宋体" w:hint="eastAsia"/>
                <w:b/>
                <w:szCs w:val="21"/>
              </w:rPr>
            </w:pPr>
            <w:r>
              <w:rPr>
                <w:rFonts w:ascii="宋体" w:hAnsi="宋体" w:hint="eastAsia"/>
                <w:b/>
                <w:szCs w:val="21"/>
              </w:rPr>
              <w:t>实施状态</w:t>
            </w:r>
          </w:p>
        </w:tc>
        <w:tc>
          <w:tcPr>
            <w:tcW w:w="1949" w:type="dxa"/>
            <w:vMerge w:val="restart"/>
            <w:tcBorders>
              <w:top w:val="single" w:sz="8" w:space="0" w:color="auto"/>
              <w:left w:val="single" w:sz="8" w:space="0" w:color="auto"/>
              <w:bottom w:val="single" w:sz="8" w:space="0" w:color="auto"/>
              <w:right w:val="single" w:sz="8" w:space="0" w:color="auto"/>
            </w:tcBorders>
            <w:vAlign w:val="center"/>
            <w:hideMark/>
          </w:tcPr>
          <w:p w:rsidR="007B77B5" w:rsidRDefault="007B77B5">
            <w:pPr>
              <w:jc w:val="center"/>
              <w:rPr>
                <w:rFonts w:ascii="宋体" w:hAnsi="宋体" w:hint="eastAsia"/>
                <w:b/>
                <w:szCs w:val="21"/>
              </w:rPr>
            </w:pPr>
            <w:r>
              <w:rPr>
                <w:rFonts w:ascii="宋体" w:hAnsi="宋体" w:hint="eastAsia"/>
                <w:b/>
                <w:szCs w:val="21"/>
              </w:rPr>
              <w:t>办理指南</w:t>
            </w:r>
          </w:p>
        </w:tc>
      </w:tr>
      <w:tr w:rsidR="007B77B5" w:rsidTr="007B77B5">
        <w:trPr>
          <w:trHeight w:val="2235"/>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b/>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b/>
                <w:szCs w:val="21"/>
              </w:rPr>
            </w:pPr>
          </w:p>
        </w:tc>
        <w:tc>
          <w:tcPr>
            <w:tcW w:w="467" w:type="dxa"/>
            <w:tcBorders>
              <w:top w:val="single" w:sz="8" w:space="0" w:color="auto"/>
              <w:left w:val="single" w:sz="8" w:space="0" w:color="auto"/>
              <w:bottom w:val="single" w:sz="8" w:space="0" w:color="auto"/>
              <w:right w:val="single" w:sz="8" w:space="0" w:color="auto"/>
            </w:tcBorders>
            <w:vAlign w:val="center"/>
            <w:hideMark/>
          </w:tcPr>
          <w:p w:rsidR="007B77B5" w:rsidRDefault="007B77B5">
            <w:pPr>
              <w:jc w:val="center"/>
              <w:rPr>
                <w:rFonts w:ascii="宋体" w:hAnsi="宋体" w:hint="eastAsia"/>
                <w:b/>
                <w:szCs w:val="21"/>
              </w:rPr>
            </w:pPr>
            <w:r>
              <w:rPr>
                <w:rFonts w:ascii="宋体" w:hAnsi="宋体" w:hint="eastAsia"/>
                <w:b/>
                <w:szCs w:val="21"/>
              </w:rPr>
              <w:t>序号</w:t>
            </w:r>
          </w:p>
        </w:tc>
        <w:tc>
          <w:tcPr>
            <w:tcW w:w="2267" w:type="dxa"/>
            <w:tcBorders>
              <w:top w:val="single" w:sz="8" w:space="0" w:color="auto"/>
              <w:left w:val="single" w:sz="8" w:space="0" w:color="auto"/>
              <w:bottom w:val="single" w:sz="8" w:space="0" w:color="auto"/>
              <w:right w:val="single" w:sz="8" w:space="0" w:color="auto"/>
            </w:tcBorders>
            <w:vAlign w:val="center"/>
            <w:hideMark/>
          </w:tcPr>
          <w:p w:rsidR="007B77B5" w:rsidRDefault="007B77B5">
            <w:pPr>
              <w:jc w:val="center"/>
              <w:rPr>
                <w:rFonts w:ascii="宋体" w:hAnsi="宋体" w:hint="eastAsia"/>
                <w:b/>
                <w:szCs w:val="21"/>
              </w:rPr>
            </w:pPr>
            <w:r>
              <w:rPr>
                <w:rFonts w:ascii="宋体" w:hAnsi="宋体" w:hint="eastAsia"/>
                <w:b/>
                <w:szCs w:val="21"/>
              </w:rPr>
              <w:t>内容</w:t>
            </w:r>
          </w:p>
        </w:tc>
        <w:tc>
          <w:tcPr>
            <w:tcW w:w="1116" w:type="dxa"/>
            <w:tcBorders>
              <w:top w:val="single" w:sz="8" w:space="0" w:color="auto"/>
              <w:left w:val="single" w:sz="8" w:space="0" w:color="auto"/>
              <w:bottom w:val="single" w:sz="8" w:space="0" w:color="auto"/>
              <w:right w:val="single" w:sz="8" w:space="0" w:color="auto"/>
            </w:tcBorders>
            <w:vAlign w:val="center"/>
            <w:hideMark/>
          </w:tcPr>
          <w:p w:rsidR="007B77B5" w:rsidRDefault="007B77B5">
            <w:pPr>
              <w:jc w:val="center"/>
              <w:rPr>
                <w:rFonts w:ascii="宋体" w:hAnsi="宋体" w:hint="eastAsia"/>
                <w:b/>
                <w:szCs w:val="21"/>
              </w:rPr>
            </w:pPr>
            <w:r>
              <w:rPr>
                <w:rFonts w:ascii="宋体" w:hAnsi="宋体" w:hint="eastAsia"/>
                <w:b/>
                <w:szCs w:val="21"/>
              </w:rPr>
              <w:t>设定文件名称</w:t>
            </w:r>
          </w:p>
        </w:tc>
        <w:tc>
          <w:tcPr>
            <w:tcW w:w="859" w:type="dxa"/>
            <w:tcBorders>
              <w:top w:val="single" w:sz="8" w:space="0" w:color="auto"/>
              <w:left w:val="single" w:sz="8" w:space="0" w:color="auto"/>
              <w:bottom w:val="single" w:sz="8" w:space="0" w:color="auto"/>
              <w:right w:val="single" w:sz="8" w:space="0" w:color="auto"/>
            </w:tcBorders>
            <w:vAlign w:val="center"/>
            <w:hideMark/>
          </w:tcPr>
          <w:p w:rsidR="007B77B5" w:rsidRDefault="007B77B5">
            <w:pPr>
              <w:jc w:val="center"/>
              <w:rPr>
                <w:rFonts w:ascii="宋体" w:hAnsi="宋体" w:hint="eastAsia"/>
                <w:b/>
                <w:szCs w:val="21"/>
              </w:rPr>
            </w:pPr>
            <w:r>
              <w:rPr>
                <w:rFonts w:ascii="宋体" w:hAnsi="宋体" w:hint="eastAsia"/>
                <w:b/>
                <w:szCs w:val="21"/>
              </w:rPr>
              <w:t>设定文件文号</w:t>
            </w:r>
          </w:p>
        </w:tc>
        <w:tc>
          <w:tcPr>
            <w:tcW w:w="767" w:type="dxa"/>
            <w:tcBorders>
              <w:top w:val="single" w:sz="8" w:space="0" w:color="auto"/>
              <w:left w:val="single" w:sz="8" w:space="0" w:color="auto"/>
              <w:bottom w:val="single" w:sz="8" w:space="0" w:color="auto"/>
              <w:right w:val="single" w:sz="8" w:space="0" w:color="auto"/>
            </w:tcBorders>
            <w:vAlign w:val="center"/>
            <w:hideMark/>
          </w:tcPr>
          <w:p w:rsidR="007B77B5" w:rsidRDefault="007B77B5">
            <w:pPr>
              <w:jc w:val="center"/>
              <w:rPr>
                <w:rFonts w:ascii="宋体" w:hAnsi="宋体" w:hint="eastAsia"/>
                <w:b/>
                <w:szCs w:val="21"/>
              </w:rPr>
            </w:pPr>
            <w:r>
              <w:rPr>
                <w:rFonts w:ascii="宋体" w:hAnsi="宋体" w:hint="eastAsia"/>
                <w:b/>
                <w:szCs w:val="21"/>
              </w:rPr>
              <w:t>效力层级</w:t>
            </w:r>
          </w:p>
        </w:tc>
        <w:tc>
          <w:tcPr>
            <w:tcW w:w="2387" w:type="dxa"/>
            <w:tcBorders>
              <w:top w:val="single" w:sz="8" w:space="0" w:color="auto"/>
              <w:left w:val="single" w:sz="8" w:space="0" w:color="auto"/>
              <w:bottom w:val="single" w:sz="8" w:space="0" w:color="auto"/>
              <w:right w:val="single" w:sz="8" w:space="0" w:color="auto"/>
            </w:tcBorders>
            <w:vAlign w:val="center"/>
            <w:hideMark/>
          </w:tcPr>
          <w:p w:rsidR="007B77B5" w:rsidRDefault="007B77B5">
            <w:pPr>
              <w:jc w:val="center"/>
              <w:rPr>
                <w:rFonts w:ascii="宋体" w:hAnsi="宋体" w:hint="eastAsia"/>
                <w:b/>
                <w:szCs w:val="21"/>
              </w:rPr>
            </w:pPr>
            <w:r>
              <w:rPr>
                <w:rFonts w:ascii="宋体" w:hAnsi="宋体" w:hint="eastAsia"/>
                <w:b/>
                <w:szCs w:val="21"/>
              </w:rPr>
              <w:t>设定文件条款内容</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b/>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b/>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b/>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b/>
                <w:szCs w:val="21"/>
              </w:rPr>
            </w:pPr>
          </w:p>
        </w:tc>
      </w:tr>
      <w:tr w:rsidR="007B77B5" w:rsidTr="007B77B5">
        <w:trPr>
          <w:trHeight w:val="1999"/>
        </w:trPr>
        <w:tc>
          <w:tcPr>
            <w:tcW w:w="488"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1</w:t>
            </w:r>
          </w:p>
        </w:tc>
        <w:tc>
          <w:tcPr>
            <w:tcW w:w="94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户口</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迁移</w:t>
            </w: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1</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户口注销证明</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中华人民共和国户口登记条例</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smartTag w:uri="urn:schemas-microsoft-com:office:smarttags" w:element="chsdate">
              <w:smartTagPr>
                <w:attr w:name="IsROCDate" w:val="False"/>
                <w:attr w:name="IsLunarDate" w:val="False"/>
                <w:attr w:name="Day" w:val="9"/>
                <w:attr w:name="Month" w:val="1"/>
                <w:attr w:name="Year" w:val="1958"/>
              </w:smartTagPr>
              <w:r>
                <w:rPr>
                  <w:rFonts w:ascii="宋体" w:hAnsi="宋体" w:cs="宋体" w:hint="eastAsia"/>
                  <w:kern w:val="0"/>
                  <w:szCs w:val="21"/>
                </w:rPr>
                <w:t>1958年1月9日</w:t>
              </w:r>
            </w:smartTag>
            <w:r>
              <w:rPr>
                <w:rFonts w:ascii="宋体" w:hAnsi="宋体" w:cs="宋体" w:hint="eastAsia"/>
                <w:kern w:val="0"/>
                <w:szCs w:val="21"/>
              </w:rPr>
              <w:t xml:space="preserve">全国人民代表大会常务委员会第九十一次会议通过　</w:t>
            </w:r>
            <w:smartTag w:uri="urn:schemas-microsoft-com:office:smarttags" w:element="chsdate">
              <w:smartTagPr>
                <w:attr w:name="IsROCDate" w:val="False"/>
                <w:attr w:name="IsLunarDate" w:val="False"/>
                <w:attr w:name="Day" w:val="9"/>
                <w:attr w:name="Month" w:val="1"/>
                <w:attr w:name="Year" w:val="1958"/>
              </w:smartTagPr>
              <w:r>
                <w:rPr>
                  <w:rFonts w:ascii="宋体" w:hAnsi="宋体" w:cs="宋体" w:hint="eastAsia"/>
                  <w:kern w:val="0"/>
                  <w:szCs w:val="21"/>
                </w:rPr>
                <w:t>1958年1月9日</w:t>
              </w:r>
            </w:smartTag>
            <w:r>
              <w:rPr>
                <w:rFonts w:ascii="宋体" w:hAnsi="宋体" w:cs="宋体" w:hint="eastAsia"/>
                <w:kern w:val="0"/>
                <w:szCs w:val="21"/>
              </w:rPr>
              <w:t>中华人民共和国</w:t>
            </w:r>
            <w:r>
              <w:rPr>
                <w:rFonts w:ascii="宋体" w:hAnsi="宋体" w:cs="宋体" w:hint="eastAsia"/>
                <w:kern w:val="0"/>
                <w:szCs w:val="21"/>
              </w:rPr>
              <w:lastRenderedPageBreak/>
              <w:t>主席令公布</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lastRenderedPageBreak/>
              <w:t xml:space="preserve">　</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第十七条　户口登记的内容需要变更或者更正的时候，由户主或者本人向户口登记机关申报；户口登记机关审查属实后予以变更或者更正。</w:t>
            </w:r>
            <w:r>
              <w:rPr>
                <w:rFonts w:ascii="宋体" w:hAnsi="宋体" w:cs="宋体" w:hint="eastAsia"/>
                <w:kern w:val="0"/>
                <w:szCs w:val="21"/>
              </w:rPr>
              <w:br/>
              <w:t>户口登记机关认为必要的时候，可以向申请人索取有关变更或者更正的证明。</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市（区、市）公安局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非本市的公安机关或者户口登记机关</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本市以外常住户口居民在办理退出现役义务兵、士官安置落户；军队转业、自主择业人员落户；亲属投靠中个别情形落户；迁往农村地区亲属投靠中个别情形落户时需要提交原户口所在地公安机关（或者户口登记机关）出具的户口注销证明</w:t>
            </w:r>
          </w:p>
        </w:tc>
      </w:tr>
      <w:tr w:rsidR="007B77B5" w:rsidTr="007B77B5">
        <w:trPr>
          <w:trHeight w:val="1999"/>
        </w:trPr>
        <w:tc>
          <w:tcPr>
            <w:tcW w:w="488"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lastRenderedPageBreak/>
              <w:t>2</w:t>
            </w:r>
          </w:p>
        </w:tc>
        <w:tc>
          <w:tcPr>
            <w:tcW w:w="940"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爆破作业人员许可证核发</w:t>
            </w: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2</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 xml:space="preserve">无刑事处罚记录证明            </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民用爆炸物品安全管理条例</w:t>
            </w:r>
          </w:p>
          <w:p w:rsidR="007B77B5" w:rsidRDefault="007B77B5">
            <w:pPr>
              <w:adjustRightInd w:val="0"/>
              <w:snapToGrid w:val="0"/>
              <w:spacing w:line="280" w:lineRule="exact"/>
              <w:rPr>
                <w:rFonts w:ascii="宋体" w:hAnsi="宋体" w:hint="eastAsia"/>
                <w:szCs w:val="21"/>
              </w:rPr>
            </w:pPr>
            <w:r>
              <w:rPr>
                <w:rFonts w:ascii="宋体" w:hAnsi="宋体" w:hint="eastAsia"/>
                <w:szCs w:val="21"/>
              </w:rPr>
              <w:t>爆破作业人员资格条件和管理要求</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国务院令第466号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行政法规、部委规章</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《民用爆炸物品安全管理条例》 第六条  无民事行为能力人、限制民事行为能力人或者曾因犯罪受过刑事处罚的人，不得从事民用爆炸物品的生产、销售、购买、运输和爆破作业。</w:t>
            </w:r>
          </w:p>
          <w:p w:rsidR="007B77B5" w:rsidRDefault="007B77B5">
            <w:pPr>
              <w:adjustRightInd w:val="0"/>
              <w:snapToGrid w:val="0"/>
              <w:spacing w:line="280" w:lineRule="exact"/>
              <w:rPr>
                <w:rFonts w:ascii="宋体" w:hAnsi="宋体" w:hint="eastAsia"/>
                <w:szCs w:val="21"/>
              </w:rPr>
            </w:pPr>
            <w:r>
              <w:rPr>
                <w:rFonts w:ascii="宋体" w:hAnsi="宋体" w:hint="eastAsia"/>
                <w:szCs w:val="21"/>
              </w:rPr>
              <w:t>《爆破作业人员资格条件和管理要求》6.1  爆破作业人员资格条件一般要求为：a)无妨碍爆破作业的疾病或生理缺陷的；b)具有完全民事行为能力；c)无刑事处罚记录；d)无涉恐、吸毒等其他不适合从事爆破作业的情况。</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青岛市公安局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公安机关</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青岛市常住户口居民的无犯罪记录和在青岛市办理居住登记的本市以外常住户口居民在青岛居住期间的无犯罪记录由本市公安机关通过内部核查的方式获取。</w:t>
            </w:r>
          </w:p>
          <w:p w:rsidR="007B77B5" w:rsidRDefault="007B77B5">
            <w:pPr>
              <w:adjustRightInd w:val="0"/>
              <w:snapToGrid w:val="0"/>
              <w:spacing w:line="280" w:lineRule="exact"/>
              <w:rPr>
                <w:rFonts w:ascii="宋体" w:hAnsi="宋体" w:hint="eastAsia"/>
                <w:szCs w:val="21"/>
              </w:rPr>
            </w:pPr>
            <w:r>
              <w:rPr>
                <w:rFonts w:ascii="宋体" w:hAnsi="宋体" w:hint="eastAsia"/>
                <w:szCs w:val="21"/>
              </w:rPr>
              <w:t>未在青岛市办理居住登记的本市以外常住户口居民办理该事项须持有户口所在地公安机关出具的无犯罪记录证明。</w:t>
            </w:r>
          </w:p>
        </w:tc>
      </w:tr>
      <w:tr w:rsidR="007B77B5" w:rsidTr="007B77B5">
        <w:trPr>
          <w:trHeight w:val="1999"/>
        </w:trPr>
        <w:tc>
          <w:tcPr>
            <w:tcW w:w="488" w:type="dxa"/>
            <w:vMerge w:val="restart"/>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lastRenderedPageBreak/>
              <w:t>3</w:t>
            </w:r>
          </w:p>
        </w:tc>
        <w:tc>
          <w:tcPr>
            <w:tcW w:w="940"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大型群众性活动安全许可</w:t>
            </w: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3</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活动场所管理者同意提供活动场所的证明</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大型群众性活动安全管理条例</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国务院令第505号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行政法规</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第十三条第一款第四项 活动场所管理者同意提供活动场所的证明。</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市（区、市）公安局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活动场所管理单位</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活动场所管理者同意提供活动场所的证明材料。</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szCs w:val="21"/>
              </w:rPr>
            </w:pPr>
          </w:p>
        </w:tc>
        <w:tc>
          <w:tcPr>
            <w:tcW w:w="940"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大型群众性活动安全许可</w:t>
            </w: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4</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依照法律、行政法规的规定，有关主管部门对大型群众性活动的承办者有资质、资格要求的，还应当提交有关资质、资格证明</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大型群众性活动安全管理条例</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国务院令第506号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行政法规</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第十三条第二款  依照法律、行政法规的规定，有关主管部门对大型群众性活动的承办者有资质、资格要求的，还应当提交有关资质、资格证明。</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市（区、市）公安局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法律、行政法规规定的有关主管部门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hint="eastAsia"/>
                <w:szCs w:val="21"/>
              </w:rPr>
            </w:pPr>
            <w:r>
              <w:rPr>
                <w:rFonts w:ascii="宋体" w:hAnsi="宋体" w:hint="eastAsia"/>
                <w:szCs w:val="21"/>
              </w:rPr>
              <w:t>有关主管部门对大型群众性活动的承办者有资质、资格要求的，应当提交承办者的资质和资格证明。</w:t>
            </w:r>
            <w:r>
              <w:rPr>
                <w:rFonts w:ascii="宋体" w:hAnsi="宋体" w:hint="eastAsia"/>
                <w:szCs w:val="21"/>
              </w:rPr>
              <w:br w:type="page"/>
            </w:r>
          </w:p>
        </w:tc>
      </w:tr>
      <w:tr w:rsidR="007B77B5" w:rsidTr="007B77B5">
        <w:trPr>
          <w:trHeight w:val="1999"/>
        </w:trPr>
        <w:tc>
          <w:tcPr>
            <w:tcW w:w="488" w:type="dxa"/>
            <w:vMerge w:val="restart"/>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4</w:t>
            </w:r>
          </w:p>
        </w:tc>
        <w:tc>
          <w:tcPr>
            <w:tcW w:w="94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保安服务公司设立许可</w:t>
            </w: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5</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依法设立且具有法定资格的验资机构出具的不低于100万元注册资本的验资证明</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保安服务管理条例</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 xml:space="preserve">中华人民共和国国务院令 第564号　</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行政法规</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第八条　保安服务公司应当具备下列条件：</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（一）有不低于人民币100万元的注册资本。</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第九条  申请设立保安服务公司，应当向所在地设区的市级人民政府公安机关提交申请书以及能够证明其符合本条例第八条规定条件的材料。</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山东省公安厅</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中介机构</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adjustRightInd w:val="0"/>
              <w:snapToGrid w:val="0"/>
              <w:spacing w:line="280" w:lineRule="exact"/>
              <w:rPr>
                <w:rFonts w:ascii="宋体" w:hAnsi="宋体" w:cs="宋体" w:hint="eastAsia"/>
                <w:color w:val="FF0000"/>
                <w:kern w:val="0"/>
                <w:szCs w:val="21"/>
              </w:rPr>
            </w:pPr>
            <w:r>
              <w:rPr>
                <w:rFonts w:ascii="宋体" w:hAnsi="宋体" w:hint="eastAsia"/>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具有合法资质的会计事务所出具的证明</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94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从事武装守护押运服务的保安服务公司设立许可</w:t>
            </w: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6</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验资机构出具的不低于1000万元注册资本的验资证明</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保安服务管理条例</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中华人民共和国国务院令 第564号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行政法规</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第十条　从事武装守护押运服务的保安服务公司，应当符合国务院公安部门对武装守护押运服务的规划、布局要求，具备本条例第八条规定的条件，并符合下列条件：</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（一）有不低于人民币1000万元的注册资本；</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第十一条  申请设立从事武装守护押运服务的保安服务公司，应当向所在地设区的市级人民政府公安机关提交申请书以及能够证明其符合本条例第八条、第十条规定条件的材料。</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山东省公安厅</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中介机构</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具有合法资质的会计事务所出具的证明</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94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从事武装守护押运服务的保安服务公司设立许可</w:t>
            </w: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7</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国有资产管理部门出具国有独资或者国有资本占注册资本总额的51%以上的证明</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保安服务管理条例</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中华人民共和国国务院令 第564号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行政法规</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第十条 （二）国有独资或者国有资本占注册资本总额的51%以上；                     第十一条  申请设立从事武装守护押运服务的保安服务公司，应当向所在地设区的市级人民政府公安机关提交申请书以及能够证明其符合本条例第八条、第十条规定条件的材料。</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山东省公安厅</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对公司行使国有资产监督管理国有资产管理部门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武装押运从业单位所属区（市）对该公司行使国有资产监督管理的部门出具的证明</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94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保安服务公司（</w:t>
            </w:r>
            <w:proofErr w:type="gramStart"/>
            <w:r>
              <w:rPr>
                <w:rFonts w:ascii="宋体" w:hAnsi="宋体" w:cs="宋体" w:hint="eastAsia"/>
                <w:kern w:val="0"/>
                <w:szCs w:val="21"/>
              </w:rPr>
              <w:t>含从事</w:t>
            </w:r>
            <w:proofErr w:type="gramEnd"/>
            <w:r>
              <w:rPr>
                <w:rFonts w:ascii="宋体" w:hAnsi="宋体" w:cs="宋体" w:hint="eastAsia"/>
                <w:kern w:val="0"/>
                <w:szCs w:val="21"/>
              </w:rPr>
              <w:t>武装守护押运服务）设立许可</w:t>
            </w: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8</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工商行政管理部门核发的企业名称预先核准通知书</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保安服务管理条例</w:t>
            </w:r>
            <w:r>
              <w:rPr>
                <w:rFonts w:ascii="宋体" w:hAnsi="宋体" w:cs="宋体" w:hint="eastAsia"/>
                <w:kern w:val="0"/>
                <w:szCs w:val="21"/>
              </w:rPr>
              <w:br/>
              <w:t>公安机关实施保安服务管理条例办法</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中华人民共和国国务院令 第564号、公安部令第112号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行政法规、部委规章</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《公安机关实施保安服务管理条例办法》第九条  申请设立保安服务公司，应当向设区市的公安机关提交下列材料：</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第七项 工商行政管理部门核发的企业名称预先核准通知书。</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山东省公安厅</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工商管理部门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工商行政管理部门（市场监督管理部门）出具</w:t>
            </w:r>
          </w:p>
          <w:p w:rsidR="007B77B5" w:rsidRDefault="007B77B5">
            <w:pPr>
              <w:widowControl/>
              <w:adjustRightInd w:val="0"/>
              <w:snapToGrid w:val="0"/>
              <w:spacing w:line="280" w:lineRule="exact"/>
              <w:jc w:val="left"/>
              <w:rPr>
                <w:rFonts w:ascii="宋体" w:hAnsi="宋体" w:cs="宋体" w:hint="eastAsia"/>
                <w:kern w:val="0"/>
                <w:szCs w:val="21"/>
              </w:rPr>
            </w:pP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94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保安员证核发</w:t>
            </w: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9</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县级以上医院出具的体检证明</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保安服务管理条例</w:t>
            </w:r>
            <w:r>
              <w:rPr>
                <w:rFonts w:ascii="宋体" w:hAnsi="宋体" w:cs="宋体" w:hint="eastAsia"/>
                <w:kern w:val="0"/>
                <w:szCs w:val="21"/>
              </w:rPr>
              <w:br/>
              <w:t>公安机关实施保安服务管理条例办法</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中华人民共和国国务院令 第564号、公安部令第112号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行政法规、部委规章</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 xml:space="preserve">《保安服务管理条例》第十六条　年满18周岁，身体健康，品行良好，具有初中以上学历的中国公民可以申领保安员证，从事保安服务工作。申请人经设区的市级人民政府公安机关考试、审查合格并留存指纹等人体生物信息的，发给保安员证。 </w:t>
            </w:r>
            <w:r>
              <w:rPr>
                <w:rFonts w:ascii="宋体" w:hAnsi="宋体" w:cs="宋体" w:hint="eastAsia"/>
                <w:kern w:val="0"/>
                <w:szCs w:val="21"/>
              </w:rPr>
              <w:br/>
              <w:t>《公安机关实施保安服务管理条例办法》第二十条第二项  县级以上医院出具的体检证明。</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山东省公安厅</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县级以上医院</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入职体检到单位或者个人指定的县级以上医疗机构查体，体检项目按照健康证体检标准进行</w:t>
            </w:r>
          </w:p>
        </w:tc>
      </w:tr>
      <w:tr w:rsidR="007B77B5" w:rsidTr="007B77B5">
        <w:trPr>
          <w:trHeight w:val="1999"/>
        </w:trPr>
        <w:tc>
          <w:tcPr>
            <w:tcW w:w="488" w:type="dxa"/>
            <w:vMerge w:val="restart"/>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lastRenderedPageBreak/>
              <w:t>5</w:t>
            </w:r>
          </w:p>
        </w:tc>
        <w:tc>
          <w:tcPr>
            <w:tcW w:w="940" w:type="dxa"/>
            <w:vMerge w:val="restart"/>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机动车驾驶证核发</w:t>
            </w: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10</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县级或者部队团级以上医疗机构出具的有关身体条件的证明</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中华人民共和国道路交通安全法</w:t>
            </w:r>
            <w:r>
              <w:rPr>
                <w:rFonts w:ascii="宋体" w:hAnsi="宋体" w:cs="宋体" w:hint="eastAsia"/>
                <w:kern w:val="0"/>
                <w:szCs w:val="21"/>
              </w:rPr>
              <w:br/>
              <w:t>机动车驾驶证申领和使用规定</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公安部令第139号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法律、部委规章</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《机动车驾驶证申领和使用规定》第十九条  初次申请机动车驾驶证，应当填写申请表，并提交以下证明：</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（一）申请人的身份证明；</w:t>
            </w:r>
            <w:r>
              <w:rPr>
                <w:rFonts w:ascii="宋体" w:hAnsi="宋体" w:cs="宋体" w:hint="eastAsia"/>
                <w:kern w:val="0"/>
                <w:szCs w:val="21"/>
              </w:rPr>
              <w:br/>
              <w:t>（二）县级或者部队团级以上医疗机构出具的有关身体条件的证明。属于申请残疾人专用小型自动挡载客汽车的，应当提交经省级卫生主管部门指定的专门医疗机构出具的有关身体条件的证明。</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交警支队</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县级或者部队团级以上医疗机构</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县级或者部队团级以上医疗机构出具的有关身体条件的证明</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11</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现役军人（含武警）的身份证明</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中华人民共和国道路交通安全法</w:t>
            </w:r>
            <w:r>
              <w:rPr>
                <w:rFonts w:ascii="宋体" w:hAnsi="宋体" w:cs="宋体" w:hint="eastAsia"/>
                <w:kern w:val="0"/>
                <w:szCs w:val="21"/>
              </w:rPr>
              <w:br/>
              <w:t>机动车驾驶证申领和使用规定</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公安部令第139号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法律、部委规章</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《机动车驾驶证申领和使用规定》第二十一条  持军队、武装警察部队机动车驾驶证的人申请机动车驾驶证，应当填写申请表，并提交以下证明、凭证：</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（一）申请人的身份证明。属于复员、转业、退伍的人员，还应当提交军队、武装警察部队核发的复员、转业、退伍证明；</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lastRenderedPageBreak/>
              <w:t>（二）县级或者部队团级以上医疗机构出具的有关身体条件的证明；</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（三）军队、武装警察部队机动车驾驶证。</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lastRenderedPageBreak/>
              <w:t>交警支队</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军队、武装警察部队</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军队或者武警部队有关部门出具的能够证明系现役军人的证明</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94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校车驾驶资格认定</w:t>
            </w: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12</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县级或者部队团级以上医疗机构出具的有关身体条件的证明</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中华人民共和国道路交通安全法</w:t>
            </w:r>
            <w:r>
              <w:rPr>
                <w:rFonts w:ascii="宋体" w:hAnsi="宋体" w:cs="宋体" w:hint="eastAsia"/>
                <w:kern w:val="0"/>
                <w:szCs w:val="21"/>
              </w:rPr>
              <w:br/>
              <w:t>机动车驾驶证申领和使用规定</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公安部令第139号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法律、部委规章</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color w:val="000000"/>
                <w:kern w:val="0"/>
                <w:szCs w:val="21"/>
              </w:rPr>
            </w:pPr>
            <w:r>
              <w:rPr>
                <w:rFonts w:ascii="宋体" w:hAnsi="宋体" w:cs="宋体" w:hint="eastAsia"/>
                <w:kern w:val="0"/>
                <w:szCs w:val="21"/>
              </w:rPr>
              <w:t>《机动车驾驶证申领和使用规定》第八十三条</w:t>
            </w:r>
            <w:r>
              <w:rPr>
                <w:rFonts w:ascii="宋体" w:hAnsi="宋体" w:cs="Arial" w:hint="eastAsia"/>
                <w:color w:val="000000"/>
                <w:kern w:val="0"/>
                <w:szCs w:val="21"/>
              </w:rPr>
              <w:t xml:space="preserve">  </w:t>
            </w:r>
            <w:r>
              <w:rPr>
                <w:rFonts w:ascii="宋体" w:hAnsi="宋体" w:cs="宋体" w:hint="eastAsia"/>
                <w:color w:val="000000"/>
                <w:kern w:val="0"/>
                <w:szCs w:val="21"/>
              </w:rPr>
              <w:t xml:space="preserve">机动车驾驶人申请取得校车驾驶资格，应当向县级或者设区的市级公安机关交通管理部门提出申请，填写申请表，并提交以下证明、凭证：　</w:t>
            </w:r>
          </w:p>
          <w:p w:rsidR="007B77B5" w:rsidRDefault="007B77B5">
            <w:pPr>
              <w:widowControl/>
              <w:adjustRightInd w:val="0"/>
              <w:snapToGrid w:val="0"/>
              <w:spacing w:line="280" w:lineRule="exact"/>
              <w:jc w:val="left"/>
              <w:rPr>
                <w:rFonts w:ascii="宋体" w:hAnsi="宋体" w:cs="宋体" w:hint="eastAsia"/>
                <w:color w:val="000000"/>
                <w:kern w:val="0"/>
                <w:szCs w:val="21"/>
              </w:rPr>
            </w:pPr>
            <w:r>
              <w:rPr>
                <w:rFonts w:ascii="宋体" w:hAnsi="宋体" w:cs="宋体" w:hint="eastAsia"/>
                <w:color w:val="000000"/>
                <w:kern w:val="0"/>
                <w:szCs w:val="21"/>
              </w:rPr>
              <w:t>（一）申请人的身份证明；（二）机动车驾驶证；</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color w:val="000000"/>
                <w:kern w:val="0"/>
                <w:szCs w:val="21"/>
              </w:rPr>
              <w:t>（三）县级或者部队团级以上医疗机构出具的有关身体条件的证明。</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交警支队</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县级或者部队团级以上医疗机构</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县级或者部队团级以上医疗机构出具的有关身体条件的证明</w:t>
            </w:r>
          </w:p>
        </w:tc>
      </w:tr>
      <w:tr w:rsidR="007B77B5" w:rsidTr="007B77B5">
        <w:trPr>
          <w:trHeight w:val="1999"/>
        </w:trPr>
        <w:tc>
          <w:tcPr>
            <w:tcW w:w="488" w:type="dxa"/>
            <w:vMerge w:val="restart"/>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6</w:t>
            </w:r>
          </w:p>
        </w:tc>
        <w:tc>
          <w:tcPr>
            <w:tcW w:w="940" w:type="dxa"/>
            <w:vMerge w:val="restart"/>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普通护照的签发</w:t>
            </w: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13</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国家工作人员所属工作单位或者上级主管单位按照人事管理权限审批后出具的同意办理出国境证件的证明</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中华人民共和国护照法</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smartTag w:uri="urn:schemas-microsoft-com:office:smarttags" w:element="chsdate">
              <w:smartTagPr>
                <w:attr w:name="IsROCDate" w:val="False"/>
                <w:attr w:name="IsLunarDate" w:val="False"/>
                <w:attr w:name="Day" w:val="29"/>
                <w:attr w:name="Month" w:val="4"/>
                <w:attr w:name="Year" w:val="2006"/>
              </w:smartTagPr>
              <w:r>
                <w:rPr>
                  <w:rFonts w:ascii="宋体" w:hAnsi="宋体" w:cs="宋体" w:hint="eastAsia"/>
                  <w:kern w:val="0"/>
                  <w:szCs w:val="21"/>
                </w:rPr>
                <w:t>2006年4月29日</w:t>
              </w:r>
            </w:smartTag>
            <w:r>
              <w:rPr>
                <w:rFonts w:ascii="宋体" w:hAnsi="宋体" w:cs="宋体" w:hint="eastAsia"/>
                <w:kern w:val="0"/>
                <w:szCs w:val="21"/>
              </w:rPr>
              <w:t>第十届全国人民代表大会常</w:t>
            </w:r>
            <w:r>
              <w:rPr>
                <w:rFonts w:ascii="宋体" w:hAnsi="宋体" w:cs="宋体" w:hint="eastAsia"/>
                <w:kern w:val="0"/>
                <w:szCs w:val="21"/>
              </w:rPr>
              <w:lastRenderedPageBreak/>
              <w:t xml:space="preserve">务委员会第二十一次会议通过　</w:t>
            </w:r>
            <w:r>
              <w:rPr>
                <w:rFonts w:ascii="宋体" w:hAnsi="宋体" w:cs="宋体" w:hint="eastAsia"/>
                <w:kern w:val="0"/>
                <w:szCs w:val="21"/>
              </w:rPr>
              <w:br/>
            </w:r>
            <w:smartTag w:uri="urn:schemas-microsoft-com:office:smarttags" w:element="chsdate">
              <w:smartTagPr>
                <w:attr w:name="IsROCDate" w:val="False"/>
                <w:attr w:name="IsLunarDate" w:val="False"/>
                <w:attr w:name="Day" w:val="29"/>
                <w:attr w:name="Month" w:val="4"/>
                <w:attr w:name="Year" w:val="2006"/>
              </w:smartTagPr>
              <w:r>
                <w:rPr>
                  <w:rFonts w:ascii="宋体" w:hAnsi="宋体" w:cs="宋体" w:hint="eastAsia"/>
                  <w:kern w:val="0"/>
                  <w:szCs w:val="21"/>
                </w:rPr>
                <w:t>2006年4月29日</w:t>
              </w:r>
            </w:smartTag>
            <w:r>
              <w:rPr>
                <w:rFonts w:ascii="宋体" w:hAnsi="宋体" w:cs="宋体" w:hint="eastAsia"/>
                <w:kern w:val="0"/>
                <w:szCs w:val="21"/>
              </w:rPr>
              <w:t>中华人民共和国主席令第五十号公布</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lastRenderedPageBreak/>
              <w:t>法律</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第六条  公民申请普通护照，应当提交本人的居民身份证、户口簿、近期免冠照片以及申请事由的相关材料。国家工作人员因本法第五条规定的原因出境申请普</w:t>
            </w:r>
            <w:r>
              <w:rPr>
                <w:rFonts w:ascii="宋体" w:hAnsi="宋体" w:cs="宋体" w:hint="eastAsia"/>
                <w:kern w:val="0"/>
                <w:szCs w:val="21"/>
              </w:rPr>
              <w:lastRenderedPageBreak/>
              <w:t>通护照的，还应当按照国家有关规定提交相关证明文件。</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lastRenderedPageBreak/>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申请人工作单位或者上级主</w:t>
            </w:r>
            <w:r>
              <w:rPr>
                <w:rFonts w:ascii="宋体" w:hAnsi="宋体" w:cs="宋体" w:hint="eastAsia"/>
                <w:kern w:val="0"/>
                <w:szCs w:val="21"/>
              </w:rPr>
              <w:lastRenderedPageBreak/>
              <w:t>管单位</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lastRenderedPageBreak/>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申请人到所属工作单位或者上级主管单位提出申请，相关单位按照人事管理权限审批后出具</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14</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现役军人应当提交具有审批权的军队系统主管部门出具的同意办理出国境证件的证明</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中华人民共和国普通护照和出入境通行证签发管理办法</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中华人民共和国公安部令第96号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行政法规</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第四条　公民申请普通护照，应当由本人向其户籍所在地县级以上地方人民政府公安机关出入境管理机构提出，并提交下列真实有效的材料：</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（五）省级地方人民政府公安机关出入境管理机构报经公安部出入境管理机构批准，要求提交的其他材料。</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现役军人申请普通护照，按照管理权限履行报批手续后，由本人向</w:t>
            </w:r>
            <w:r>
              <w:rPr>
                <w:rFonts w:ascii="宋体" w:hAnsi="宋体" w:cs="宋体" w:hint="eastAsia"/>
                <w:kern w:val="0"/>
                <w:szCs w:val="21"/>
              </w:rPr>
              <w:lastRenderedPageBreak/>
              <w:t xml:space="preserve">所属部队驻地县级以上地方人民政府公安机关出入境管理机构提出。 </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lastRenderedPageBreak/>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具有审批权的军队系统主管部门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申请人到所属部队提出申请，由具有审批权的军队系统主管部门出具</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15</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暂住地公安机关出具的暂住证明</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中华人民共和国普通护照和出入境通行证签发管理办法</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中华人民共和国公安部令第96号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行政法规</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第十一条　公民申请换发普通护照，除提交本办法第四条规定的材料外，应当提交原普通护照及复印件。</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定居国外的公民短期回国申请换发普通护照的，应当向其暂住地县级以上地方人民政府公安机关出入境管理机构提出，并提交原普通护照、定居国外的证明以及暂住地公安机关出具的暂住证明及复印件。</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公安机关</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定居国外的公民短期回国暂住的，到暂住地所在公安派出所申请出具</w:t>
            </w:r>
          </w:p>
        </w:tc>
      </w:tr>
      <w:tr w:rsidR="007B77B5" w:rsidTr="007B77B5">
        <w:trPr>
          <w:trHeight w:val="1999"/>
        </w:trPr>
        <w:tc>
          <w:tcPr>
            <w:tcW w:w="488" w:type="dxa"/>
            <w:vMerge w:val="restart"/>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7</w:t>
            </w:r>
          </w:p>
        </w:tc>
        <w:tc>
          <w:tcPr>
            <w:tcW w:w="940" w:type="dxa"/>
            <w:vMerge w:val="restart"/>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往来港澳通行证及签注的签发</w:t>
            </w: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16</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香港入境事务处出具的相应进入许可、延期许可</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往来港澳通行证、签注签发规范（试行）</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 xml:space="preserve">　</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部委规范性文件</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逗留。（1）赴香港随任、就学、就业、居留、培训人员或者作为受</w:t>
            </w:r>
            <w:proofErr w:type="gramStart"/>
            <w:r>
              <w:rPr>
                <w:rFonts w:ascii="宋体" w:hAnsi="宋体" w:cs="宋体" w:hint="eastAsia"/>
                <w:kern w:val="0"/>
                <w:szCs w:val="21"/>
              </w:rPr>
              <w:t>养人赴香港依亲</w:t>
            </w:r>
            <w:proofErr w:type="gramEnd"/>
            <w:r>
              <w:rPr>
                <w:rFonts w:ascii="宋体" w:hAnsi="宋体" w:cs="宋体" w:hint="eastAsia"/>
                <w:kern w:val="0"/>
                <w:szCs w:val="21"/>
              </w:rPr>
              <w:t>的人员，须交验香港入境事务处出具的相应进入许可原件，并提交复印件。通过劳务经营公司</w:t>
            </w:r>
            <w:r>
              <w:rPr>
                <w:rFonts w:ascii="宋体" w:hAnsi="宋体" w:cs="宋体" w:hint="eastAsia"/>
                <w:kern w:val="0"/>
                <w:szCs w:val="21"/>
              </w:rPr>
              <w:lastRenderedPageBreak/>
              <w:t>申请赴香港就业的，还须提交有关地方商务主管部门出具的《对香港特别行政区劳务合作项目审核表》复印件。逗留签注有效期届满，继续申请逗留签注的，交验香港入境事务处出具的延期许可原件，并提交复印件。</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lastRenderedPageBreak/>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香港入境事务处</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申请人到香港入境事务处申请出具</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17</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有关地方商务主管部门出具的《对香港特别行政区劳务合作项目审核表》或《对澳门特别行政区劳务合作项目审核表》</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往来港澳通行证、签注签发规范（试行）</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 xml:space="preserve">　</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部委规范性文件</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逗留。（1）赴香港随任、就学、就业、居留、培训人员或者作为受</w:t>
            </w:r>
            <w:proofErr w:type="gramStart"/>
            <w:r>
              <w:rPr>
                <w:rFonts w:ascii="宋体" w:hAnsi="宋体" w:cs="宋体" w:hint="eastAsia"/>
                <w:kern w:val="0"/>
                <w:szCs w:val="21"/>
              </w:rPr>
              <w:t>养人赴香港依亲</w:t>
            </w:r>
            <w:proofErr w:type="gramEnd"/>
            <w:r>
              <w:rPr>
                <w:rFonts w:ascii="宋体" w:hAnsi="宋体" w:cs="宋体" w:hint="eastAsia"/>
                <w:kern w:val="0"/>
                <w:szCs w:val="21"/>
              </w:rPr>
              <w:t>的人员，须交验香港入境事务处出具的相应进入许可原件，并提交复印件。通过劳务经营公司申请赴香港就业的，还须提交有关地方商务主管部门出具的《对香港特别行政区劳务合作项目审核表》复印件。逗留签注有效期届满，继续申请逗留签注的，交验香港入境事务处出具的延期许可原件，并提交复印件。</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lastRenderedPageBreak/>
              <w:t>（2）……通过劳务经营公司申请赴澳门就业，还须提交有关地方商务主管部门出具的《对澳门特别行政区劳务合作项目审核表》复印件。</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lastRenderedPageBreak/>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有关地方商务主管部门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通过劳务经营公司申请赴香港就业的，到有关地方商务主管部门申请</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18</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澳门主管部门批准亲属在澳门就业的证明文件</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往来港澳通行证、签注签发规范（试行）</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 xml:space="preserve">　</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部委规范性文件</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探亲。（1）……</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亲属在澳门就业的，提交澳门主管部门批准在澳门就业的证明文件复印件、有效旅行证件复印件</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澳门主管部门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联系澳门主管部门申请</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19</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亲属在澳门高校录取通知书、确认录取证明书或者在学证明书</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往来港澳通行证、签注签发规范（试行）</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 xml:space="preserve">　</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部委规范性文件</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探亲。（1）……</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亲属在澳门就学的，提交澳门高校录取通知书或者在学证明书复印件、有效旅行证件复印件。</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澳门高校</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联系澳门高校出具</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20</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中央人民政府驻澳门特别行政区联络办公室人事部出具的《驻澳门内派人员未成年子女随任身份证明表》</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往来港澳通行证、签注签发规范（试行）</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 xml:space="preserve">　</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部委规范性文件</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逗留。……（2）赴澳门随任，须提交中央人民政府驻澳门特别行政区联络办公室人事部出具的《驻澳门内派人员未成年子女随任身份证明表》。</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中央人民政府驻澳门特别行政区</w:t>
            </w:r>
            <w:r>
              <w:rPr>
                <w:rFonts w:ascii="宋体" w:hAnsi="宋体" w:cs="宋体" w:hint="eastAsia"/>
                <w:kern w:val="0"/>
                <w:szCs w:val="21"/>
              </w:rPr>
              <w:lastRenderedPageBreak/>
              <w:t>联络办公室人事部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lastRenderedPageBreak/>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联系中央人民政府驻澳门特别行政区联络办公室人事部出具</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21</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澳门治安警察局出入境事务厅出具的《“外地雇员逗留许可”名单》、有申请人姓名的续期名单表或者澳门人力资源办公室、澳门社会文化司出具的有申请人姓名的批准文件</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往来港澳通行证、签注签发规范（试行）</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 xml:space="preserve">　</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部委规范性文件</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逗留。……（2）……赴澳门就业，须交验澳门治安警察局出入境事务厅出具的《“外地雇员逗留许可”名单》或者澳门人力资源办公室、澳门社会文化司出具的有申请人姓名的批准文件原件，并提交复印件</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澳门治安警察局出入境事务厅、澳门人力资源办公室、澳门社会文化司</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联系相关部门出具</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22</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澳门治安警察局出入境事务厅出具的批准通知书</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往来港澳通行证、签注签发规范（试行）</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 xml:space="preserve">　</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部委规范性文件</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逗留。……（2）……赴澳门就业人员的亲属，须交验澳门治安警察局出入境事务厅出具的批准通知书原件，并提交复印件。</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澳门治安警察局出入境事务厅</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联系澳门治安警察局出入境事务厅出具</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23</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因治病、奔丧、探望危重病人、诉讼、应试、处理产业、学术交流等特殊事由申请赴香港或者澳门，须提交与申请事由相关的证明材料</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往来港澳通行证、签注签发规范（试行）</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 xml:space="preserve">　</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部委规范性文件</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其他。……（2）因其他特殊事由申请赴香港或者澳门，须交验与申请事由相关的申请材料原件，并提交复印件。</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港澳相关部门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联系港澳相关部门出具</w:t>
            </w:r>
          </w:p>
        </w:tc>
      </w:tr>
      <w:tr w:rsidR="007B77B5" w:rsidTr="007B77B5">
        <w:trPr>
          <w:trHeight w:val="1999"/>
        </w:trPr>
        <w:tc>
          <w:tcPr>
            <w:tcW w:w="488" w:type="dxa"/>
            <w:vMerge w:val="restart"/>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8</w:t>
            </w:r>
          </w:p>
        </w:tc>
        <w:tc>
          <w:tcPr>
            <w:tcW w:w="940" w:type="dxa"/>
            <w:vMerge w:val="restart"/>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大陆居民往来台湾通行证及签注的签发</w:t>
            </w: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24</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相应事由的入台许可证明</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往来台湾通行证及签注签发管理工作规范</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 xml:space="preserve">　</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部委规范性文件</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第六条</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（二）赴台探亲的，交验相应事由的入台许可证明原件，提交复印件。</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三）赴台定居的，交验相应事由的入台许可证明原件，提交复印件。大陆居民自行取得台湾居民身份后返回注销大陆户籍并申请赴台湾证件的，须交验台湾地区居民身份证原件，提交上述证件及台湾地区户籍誊本复印件。</w:t>
            </w:r>
            <w:r>
              <w:rPr>
                <w:rFonts w:ascii="宋体" w:hAnsi="宋体" w:cs="宋体" w:hint="eastAsia"/>
                <w:kern w:val="0"/>
                <w:szCs w:val="21"/>
              </w:rPr>
              <w:lastRenderedPageBreak/>
              <w:t>（九）赴台就医、奔丧、处理财产、诉讼等私人事务的，交验相应事由的入台许可证明原件，提交复印件。</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lastRenderedPageBreak/>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台湾相关部门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联系台湾相关部门出具</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25</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国务院台办或经授权的省、自治区、直辖市台办出具的“赴台批件”，或经受理地省、自治区、直辖市台办盖章确认的复印件</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往来台湾通行证及签注签发管理工作规范</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 xml:space="preserve">　</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部委规范性文件</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第六条</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四）应邀赴台的，交验与赴台任务相应事由的入台许可证明原件，并提交复印件；提交国务院台办或经授权的省、自治区、直辖市台办“赴台批件”原件，或经受理地省、自治区、直辖市台办盖章确认的复印件。</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台湾相关部门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联系台湾相关部门出具</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26</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国务院台办或经授权的省、自治区、直辖市台办出具的 “赴台立项批复”原件，或经受理地省、自治区、直辖市台办确认的复印件</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往来台湾通行证及签注签发管理工作规范</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 xml:space="preserve">　</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部委规范性文件</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第六条</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（五）赴台进行商务活动的，交验与赴台任务相应事由的入台许可证明原件，提交复印件；提交国务院台办或经授权的省、自治区、直辖市台办的 “赴台立项批复”原件，或经受理地省、自治区、直辖市台办确认的复印件。</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台湾相关部门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联系台湾相关部门出具</w:t>
            </w:r>
          </w:p>
        </w:tc>
      </w:tr>
      <w:tr w:rsidR="007B77B5" w:rsidTr="007B77B5">
        <w:trPr>
          <w:trHeight w:val="1999"/>
        </w:trPr>
        <w:tc>
          <w:tcPr>
            <w:tcW w:w="488"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lastRenderedPageBreak/>
              <w:t>9</w:t>
            </w:r>
          </w:p>
        </w:tc>
        <w:tc>
          <w:tcPr>
            <w:tcW w:w="94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加入、退出、恢复中国国籍</w:t>
            </w: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27</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户口注销证明</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中华人民共和国国籍法</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smartTag w:uri="urn:schemas-microsoft-com:office:smarttags" w:element="chsdate">
              <w:smartTagPr>
                <w:attr w:name="IsROCDate" w:val="False"/>
                <w:attr w:name="IsLunarDate" w:val="False"/>
                <w:attr w:name="Day" w:val="10"/>
                <w:attr w:name="Month" w:val="9"/>
                <w:attr w:name="Year" w:val="1980"/>
              </w:smartTagPr>
              <w:r>
                <w:rPr>
                  <w:rFonts w:ascii="宋体" w:hAnsi="宋体" w:cs="宋体" w:hint="eastAsia"/>
                  <w:kern w:val="0"/>
                  <w:szCs w:val="21"/>
                </w:rPr>
                <w:t>1980年9月10日</w:t>
              </w:r>
            </w:smartTag>
            <w:r>
              <w:rPr>
                <w:rFonts w:ascii="宋体" w:hAnsi="宋体" w:cs="宋体" w:hint="eastAsia"/>
                <w:kern w:val="0"/>
                <w:szCs w:val="21"/>
              </w:rPr>
              <w:t xml:space="preserve">第五届全国人民代表大会第三次会议通过　</w:t>
            </w:r>
            <w:smartTag w:uri="urn:schemas-microsoft-com:office:smarttags" w:element="chsdate">
              <w:smartTagPr>
                <w:attr w:name="IsROCDate" w:val="False"/>
                <w:attr w:name="IsLunarDate" w:val="False"/>
                <w:attr w:name="Day" w:val="10"/>
                <w:attr w:name="Month" w:val="9"/>
                <w:attr w:name="Year" w:val="1980"/>
              </w:smartTagPr>
              <w:r>
                <w:rPr>
                  <w:rFonts w:ascii="宋体" w:hAnsi="宋体" w:cs="宋体" w:hint="eastAsia"/>
                  <w:kern w:val="0"/>
                  <w:szCs w:val="21"/>
                </w:rPr>
                <w:t>1980年9月10日</w:t>
              </w:r>
            </w:smartTag>
            <w:r>
              <w:rPr>
                <w:rFonts w:ascii="宋体" w:hAnsi="宋体" w:cs="宋体" w:hint="eastAsia"/>
                <w:kern w:val="0"/>
                <w:szCs w:val="21"/>
              </w:rPr>
              <w:t>全国人民代表大会常务委员会委员长令第八号公布施行</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法律</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第十三条　曾有过中国国籍的外国人，具有正当理由，可以申请恢复中国国籍；被批准恢复中国国籍的，不得再保留外国国籍。</w:t>
            </w:r>
            <w:r>
              <w:rPr>
                <w:rFonts w:ascii="宋体" w:hAnsi="宋体" w:cs="宋体" w:hint="eastAsia"/>
                <w:kern w:val="0"/>
                <w:szCs w:val="21"/>
              </w:rPr>
              <w:br/>
              <w:t>第十四条　中国国籍的取得、丧失和恢复，除第九条规定的以外，必须办理申请手续。未满十八周岁的人，可由其父母或其他法定代理人代为办理申请。</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公安部</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非本市公安机关或者户口登记机关</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原青岛市常住户口居民注销户口的，由受理公安机关负责核查，不需要当事人开具。</w:t>
            </w:r>
          </w:p>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原常住户口非青岛市的，申请人到原户籍所在地公安机关（或者户口登记机关）开具户口注销证明</w:t>
            </w:r>
          </w:p>
        </w:tc>
      </w:tr>
      <w:tr w:rsidR="007B77B5" w:rsidTr="007B77B5">
        <w:trPr>
          <w:trHeight w:val="1999"/>
        </w:trPr>
        <w:tc>
          <w:tcPr>
            <w:tcW w:w="488"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10</w:t>
            </w:r>
          </w:p>
        </w:tc>
        <w:tc>
          <w:tcPr>
            <w:tcW w:w="94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外国人永久居留资格初审</w:t>
            </w: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28</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无犯罪记录证明</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外国人在中国永久居留审批管理办法</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中华人民共和国公安部、外交部第74号令</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部委规章</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第九条  申请人申请时需如实填写《外国人在中国永久居留申请表》并提交下列材料：（三）经中国驻外使、领馆认证的国外无犯罪记录证明</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国外相关机构</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由国外相关机构出具，国外相关机构开具的证明应当经中国驻外使、领馆认证</w:t>
            </w:r>
          </w:p>
        </w:tc>
      </w:tr>
      <w:tr w:rsidR="007B77B5" w:rsidTr="007B77B5">
        <w:trPr>
          <w:trHeight w:val="1999"/>
        </w:trPr>
        <w:tc>
          <w:tcPr>
            <w:tcW w:w="488" w:type="dxa"/>
            <w:vMerge w:val="restart"/>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lastRenderedPageBreak/>
              <w:t>11</w:t>
            </w:r>
          </w:p>
        </w:tc>
        <w:tc>
          <w:tcPr>
            <w:tcW w:w="940" w:type="dxa"/>
            <w:vMerge w:val="restart"/>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外国人居留证件的签发</w:t>
            </w: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29</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工作类居留证件，应当提交工作许可等证明材料；属于国家需要的外国高层次人才和急需紧缺专门人才的，应当按照规定提交有关证明材料</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中华人民共和国外国人入境出境管理条例</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中华人民共和国国务院令第637号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行政法规</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第十六条第一款第一项  工作类居留证件，应当提交工作许可等证明材料；属于国家需要的外国高层次人才和急需紧缺专门人才的，应当按照规定提交有关证明材料</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国内相关部门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按照实际需要，提供相应的由相关部门或者机构出具的证明材料</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30</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学习类居留证件，应当按照规定提交招收单位出具的注明学习期限的函件等证明材料</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中华人民共和国外国人入境出境管理条例</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中华人民共和国国务院令第637号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行政法规</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第十六条第一款第二项  学习类居留证件，应当按照规定提交招收单位出具的注明学习期限的函件等证明材料</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国内相关部门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按照实际需要，提供相应的由相关部门或者机构出具的证明材料</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31</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记者类居留证件，应当提交有关主管部门出具的函件</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中华人民共和国外国人入境出境管理条例</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中华人民共和国国务院令第637号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行政法规</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第十六条第一款第三项  记者类居留证件，应当提交有关主管部门出具的函件</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国内相关部门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按照实际需要，提供相应的由相关部门或者机构出具的证明材料</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32</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团聚类居留证件，因家庭团聚需要在中国境内居留的，应当提交家庭成员关系证明和与申请事由相关的证明材料；因寄养等原因需要在中国境内居留的，应当提交委托书等证明材料。</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中华人民共和国外国人入境出境管理条例</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中华人民共和国国务院令第637号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行政法规</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第十六条第一款第四项  团聚类居留证件，因家庭团聚需要在中国境内居留的，应当提交家庭成员关系证明和与申请事由相关的证明材料；因寄养等原因需要在中国境内居留的，应当提交委托书等证明材料。</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国外相关机构、国内相关部门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国外相关机构开具的证明应当经中国驻外使、领馆认证</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33</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私人事务类居留证件，长期探亲的，应当按照要求提交亲属关系证明、被探望人的居留证件等证明材料；入境处理私人事务的，应当提交因处理私人事务需要在中国境内居留的相关证明材料。</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中华人民共和国外国人入境出境管理条例</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中华人民共和国国务院令第637号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行政法规</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第十六条第一款第五项 私人事务类居留证件，长期探亲的，应当按照要求提交亲属关系证明、被探望人的居留证件等证明材料；入境处理私人事务的，应当提交因处理私人事务需要在中国境内居留的相关证明材料。</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国外相关机构、国内邀请单位及邀请人</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国外相关机构开具的证明应当经中国驻外使、领馆认证</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34</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外国人申请有效期１年以上的居留证件的，应当按照规定提交健康证明。健康</w:t>
            </w:r>
            <w:proofErr w:type="gramStart"/>
            <w:r>
              <w:rPr>
                <w:rFonts w:ascii="宋体" w:hAnsi="宋体" w:cs="宋体" w:hint="eastAsia"/>
                <w:kern w:val="0"/>
                <w:szCs w:val="21"/>
              </w:rPr>
              <w:t>证明自</w:t>
            </w:r>
            <w:proofErr w:type="gramEnd"/>
            <w:r>
              <w:rPr>
                <w:rFonts w:ascii="宋体" w:hAnsi="宋体" w:cs="宋体" w:hint="eastAsia"/>
                <w:kern w:val="0"/>
                <w:szCs w:val="21"/>
              </w:rPr>
              <w:t>开具之日起６个月内有效</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中华人民共和国外国人入境出境管理条例</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中华人民共和国国务院令第637号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行政法规</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第十六条第二款  外国人申请有效期１年以上的居留证件的，应当按照规定提交健康证明。健康</w:t>
            </w:r>
            <w:proofErr w:type="gramStart"/>
            <w:r>
              <w:rPr>
                <w:rFonts w:ascii="宋体" w:hAnsi="宋体" w:cs="宋体" w:hint="eastAsia"/>
                <w:kern w:val="0"/>
                <w:szCs w:val="21"/>
              </w:rPr>
              <w:t>证明自</w:t>
            </w:r>
            <w:proofErr w:type="gramEnd"/>
            <w:r>
              <w:rPr>
                <w:rFonts w:ascii="宋体" w:hAnsi="宋体" w:cs="宋体" w:hint="eastAsia"/>
                <w:kern w:val="0"/>
                <w:szCs w:val="21"/>
              </w:rPr>
              <w:t>开具之日起６个月内有效。</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国内相关部门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申请人可以到青岛出入境检验检疫局开具健康证明</w:t>
            </w:r>
          </w:p>
        </w:tc>
      </w:tr>
      <w:tr w:rsidR="007B77B5" w:rsidTr="007B77B5">
        <w:trPr>
          <w:trHeight w:val="1999"/>
        </w:trPr>
        <w:tc>
          <w:tcPr>
            <w:tcW w:w="488" w:type="dxa"/>
            <w:vMerge w:val="restart"/>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lastRenderedPageBreak/>
              <w:t>12</w:t>
            </w:r>
          </w:p>
        </w:tc>
        <w:tc>
          <w:tcPr>
            <w:tcW w:w="940" w:type="dxa"/>
            <w:vMerge w:val="restart"/>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外国人来华签证的签发</w:t>
            </w: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35</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申请Q1字签证，因家庭团聚申请入境居留的，应当提交居住在中国境内的中国公民、具有永久居留资格的外国人出具的邀请函件和家庭成员关系证明，因寄养等原因申请入境的，应当提交委托书等证明材料</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中华人民共和国外国人入境出境管理条例</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中华人民共和国国务院令第637号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行政法规</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第七条第一款第八项  申请Q1字签证，因家庭团聚申请入境居留的，应当提交居住在中国境内的中国公民、具有永久居留资格的外国人出具的邀请函件和家庭成员关系证明，因寄养等原因申请入境的，应当提交委托书等证明材料。</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国外相关机构、国内相关部门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国外相关机构开具的证明应当经中国驻外使、领馆认证</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36</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申请R字签证，应当符合中国政府有关主管部门确认的外国高层次人才和急需紧缺专门人才的引进条件和要求，并按照规定提交相应的证明材料</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中华人民共和国外国人入境出境管理条例</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中华人民共和国国务院令第637号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行政法规</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第七条第一款第九项  申请R字签证，应当符合中国政府有关主管部门确认的外国高层次人才和急需紧缺专门人才的引进条件和要求，并按照规定提交相应的证明材料。</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国内相关部门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按照实际需要，提供相应的由相关部门或者机构出具的证明材料</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37</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申请S1字及S2字签证，应当按照要求提交因工作、学习等事由在中国境内停留居留的外国人出具的邀请函件、家庭成员关系证明，或者入境处理私人事务所需的证明材料</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中华人民共和国外国人入境出境管理条例</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中华人民共和国国务院令第637号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行政法规</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第七条第一款第十项  申请S1字及S2字签证，应当按照要求提交因工作、学习等事由在中国境内停留居留的外国人出具的邀请函件、家庭成员关系证明，或者入境处理私人事务所需的证明材料。</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国外相关机构、国内相关部门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国外相关机构开具的证明须经中国驻外使、领馆认证</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38</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申请X1字签证应当按照规定提交招收单位出具的录取通知书和主管部门的证明材料；申请X2字签证，应当按照规定提交招收单位出具的录取通知书等证明材料</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中华人民共和国外国人入境出境管理条例</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中华人民共和国国务院令第637号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行政法规</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第七条第一款第十一项 申请X1字签证应当按照规定提交招收单位出具的录取通知书和主管部门的证明材料；申请X2字签证，应当按照规定提交招收单位出具的录取通知书等证明材料。</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国内相关部门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按照实际需要，提供相应的由相关部门或者机构出具的证明材料</w:t>
            </w:r>
          </w:p>
        </w:tc>
      </w:tr>
      <w:tr w:rsidR="007B77B5" w:rsidTr="007B77B5">
        <w:trPr>
          <w:trHeight w:val="1999"/>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7B77B5" w:rsidRDefault="007B77B5">
            <w:pPr>
              <w:widowControl/>
              <w:jc w:val="left"/>
              <w:rPr>
                <w:rFonts w:ascii="宋体" w:hAnsi="宋体" w:cs="宋体"/>
                <w:kern w:val="0"/>
                <w:szCs w:val="21"/>
              </w:rPr>
            </w:pPr>
          </w:p>
        </w:tc>
        <w:tc>
          <w:tcPr>
            <w:tcW w:w="4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center"/>
              <w:rPr>
                <w:rFonts w:ascii="宋体" w:hAnsi="宋体" w:cs="宋体" w:hint="eastAsia"/>
                <w:kern w:val="0"/>
                <w:szCs w:val="21"/>
              </w:rPr>
            </w:pPr>
            <w:r>
              <w:rPr>
                <w:rFonts w:ascii="宋体" w:hAnsi="宋体" w:cs="宋体" w:hint="eastAsia"/>
                <w:kern w:val="0"/>
                <w:szCs w:val="21"/>
              </w:rPr>
              <w:t>39</w:t>
            </w:r>
          </w:p>
        </w:tc>
        <w:tc>
          <w:tcPr>
            <w:tcW w:w="22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申请Z字签证，应当按照规定提交工作许可等证明材料</w:t>
            </w:r>
          </w:p>
        </w:tc>
        <w:tc>
          <w:tcPr>
            <w:tcW w:w="1116"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中华人民共和国外国人入境出境管理条例</w:t>
            </w:r>
          </w:p>
        </w:tc>
        <w:tc>
          <w:tcPr>
            <w:tcW w:w="85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中华人民共和国国务院令第637号</w:t>
            </w:r>
          </w:p>
        </w:tc>
        <w:tc>
          <w:tcPr>
            <w:tcW w:w="76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行政法规</w:t>
            </w:r>
          </w:p>
        </w:tc>
        <w:tc>
          <w:tcPr>
            <w:tcW w:w="2387"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第七条第一款第十二项 申请Z字签证，应当按照规定提交工作许可等证明材料。</w:t>
            </w:r>
          </w:p>
        </w:tc>
        <w:tc>
          <w:tcPr>
            <w:tcW w:w="9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青岛市公安局出入境管理局</w:t>
            </w:r>
          </w:p>
        </w:tc>
        <w:tc>
          <w:tcPr>
            <w:tcW w:w="725"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国内相关部门</w:t>
            </w:r>
          </w:p>
        </w:tc>
        <w:tc>
          <w:tcPr>
            <w:tcW w:w="570"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保留</w:t>
            </w:r>
          </w:p>
        </w:tc>
        <w:tc>
          <w:tcPr>
            <w:tcW w:w="1949" w:type="dxa"/>
            <w:tcBorders>
              <w:top w:val="single" w:sz="8" w:space="0" w:color="auto"/>
              <w:left w:val="single" w:sz="8" w:space="0" w:color="auto"/>
              <w:bottom w:val="single" w:sz="8" w:space="0" w:color="auto"/>
              <w:right w:val="single" w:sz="8" w:space="0" w:color="auto"/>
            </w:tcBorders>
            <w:hideMark/>
          </w:tcPr>
          <w:p w:rsidR="007B77B5" w:rsidRDefault="007B77B5">
            <w:pPr>
              <w:widowControl/>
              <w:adjustRightInd w:val="0"/>
              <w:snapToGrid w:val="0"/>
              <w:spacing w:line="280" w:lineRule="exact"/>
              <w:jc w:val="left"/>
              <w:rPr>
                <w:rFonts w:ascii="宋体" w:hAnsi="宋体" w:cs="宋体" w:hint="eastAsia"/>
                <w:kern w:val="0"/>
                <w:szCs w:val="21"/>
              </w:rPr>
            </w:pPr>
            <w:r>
              <w:rPr>
                <w:rFonts w:ascii="宋体" w:hAnsi="宋体" w:cs="宋体" w:hint="eastAsia"/>
                <w:kern w:val="0"/>
                <w:szCs w:val="21"/>
              </w:rPr>
              <w:t>按照实际需要，提供相应的由相关部门或者机构出具的证明材料</w:t>
            </w:r>
          </w:p>
        </w:tc>
      </w:tr>
    </w:tbl>
    <w:p w:rsidR="00F231E5" w:rsidRDefault="00F231E5" w:rsidP="007B77B5">
      <w:bookmarkStart w:id="0" w:name="_GoBack"/>
      <w:bookmarkEnd w:id="0"/>
    </w:p>
    <w:sectPr w:rsidR="00F231E5" w:rsidSect="007B77B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00"/>
    <w:rsid w:val="007B77B5"/>
    <w:rsid w:val="00F231E5"/>
    <w:rsid w:val="00FE7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ADC51422-785C-4F5A-A110-CDD9186B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7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3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1482</Words>
  <Characters>8451</Characters>
  <Application>Microsoft Office Word</Application>
  <DocSecurity>0</DocSecurity>
  <Lines>70</Lines>
  <Paragraphs>19</Paragraphs>
  <ScaleCrop>false</ScaleCrop>
  <Company>Hewlett-Packard Company</Company>
  <LinksUpToDate>false</LinksUpToDate>
  <CharactersWithSpaces>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2018-10-08T08:41:00Z</dcterms:created>
  <dcterms:modified xsi:type="dcterms:W3CDTF">2018-10-08T08:41:00Z</dcterms:modified>
</cp:coreProperties>
</file>