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市民营经济局</w:t>
      </w:r>
    </w:p>
    <w:p>
      <w:pPr>
        <w:snapToGrid w:val="0"/>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政府信息公开工作年度报告</w:t>
      </w:r>
    </w:p>
    <w:p>
      <w:pPr>
        <w:snapToGrid w:val="0"/>
        <w:spacing w:line="560" w:lineRule="exact"/>
        <w:ind w:firstLine="640" w:firstLineChars="200"/>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一</w:t>
      </w:r>
      <w:r>
        <w:rPr>
          <w:rFonts w:ascii="黑体" w:hAnsi="黑体" w:eastAsia="黑体" w:cs="Times New Roman"/>
          <w:color w:val="000000"/>
          <w:sz w:val="32"/>
          <w:szCs w:val="32"/>
        </w:rPr>
        <w:t>、</w:t>
      </w:r>
      <w:r>
        <w:rPr>
          <w:rFonts w:hint="eastAsia" w:ascii="黑体" w:hAnsi="黑体" w:eastAsia="黑体" w:cs="Times New Roman"/>
          <w:color w:val="000000"/>
          <w:sz w:val="32"/>
          <w:szCs w:val="32"/>
        </w:rPr>
        <w:t>总体情况</w:t>
      </w:r>
    </w:p>
    <w:p>
      <w:pPr>
        <w:widowControl/>
        <w:shd w:val="clear" w:color="auto" w:fill="FFFFFF"/>
        <w:spacing w:line="560" w:lineRule="exact"/>
        <w:ind w:firstLine="482"/>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2019年，我局</w:t>
      </w:r>
      <w:r>
        <w:rPr>
          <w:rFonts w:hint="eastAsia" w:ascii="仿宋_GB2312" w:hAnsi="微软雅黑" w:eastAsia="仿宋_GB2312" w:cs="仿宋_GB2312"/>
          <w:color w:val="333333"/>
          <w:kern w:val="0"/>
          <w:sz w:val="32"/>
          <w:szCs w:val="32"/>
          <w:shd w:val="clear" w:color="auto" w:fill="FFFFFF"/>
        </w:rPr>
        <w:t>新挂牌成立，作为市政府工作部门，坚持高标准开局</w:t>
      </w:r>
      <w:r>
        <w:rPr>
          <w:rFonts w:ascii="仿宋_GB2312" w:hAnsi="微软雅黑" w:eastAsia="仿宋_GB2312" w:cs="仿宋_GB2312"/>
          <w:color w:val="333333"/>
          <w:kern w:val="0"/>
          <w:sz w:val="32"/>
          <w:szCs w:val="32"/>
          <w:shd w:val="clear" w:color="auto" w:fill="FFFFFF"/>
        </w:rPr>
        <w:t>、</w:t>
      </w:r>
      <w:r>
        <w:rPr>
          <w:rFonts w:hint="eastAsia" w:ascii="仿宋_GB2312" w:hAnsi="微软雅黑" w:eastAsia="仿宋_GB2312" w:cs="仿宋_GB2312"/>
          <w:color w:val="333333"/>
          <w:kern w:val="0"/>
          <w:sz w:val="32"/>
          <w:szCs w:val="32"/>
          <w:shd w:val="clear" w:color="auto" w:fill="FFFFFF"/>
        </w:rPr>
        <w:t>严要求落实，</w:t>
      </w:r>
      <w:r>
        <w:rPr>
          <w:rFonts w:ascii="仿宋_GB2312" w:hAnsi="微软雅黑" w:eastAsia="仿宋_GB2312" w:cs="仿宋_GB2312"/>
          <w:color w:val="333333"/>
          <w:kern w:val="0"/>
          <w:sz w:val="32"/>
          <w:szCs w:val="32"/>
          <w:shd w:val="clear" w:color="auto" w:fill="FFFFFF"/>
        </w:rPr>
        <w:t>按照《中华人民共和国政府信息公开条例》要求，不断健全完善政务信息公开工作制度，扎实做好政务信息公开工作，切实保障</w:t>
      </w:r>
      <w:r>
        <w:rPr>
          <w:rFonts w:hint="eastAsia" w:ascii="仿宋_GB2312" w:hAnsi="微软雅黑" w:eastAsia="仿宋_GB2312" w:cs="仿宋_GB2312"/>
          <w:color w:val="333333"/>
          <w:kern w:val="0"/>
          <w:sz w:val="32"/>
          <w:szCs w:val="32"/>
          <w:shd w:val="clear" w:color="auto" w:fill="FFFFFF"/>
        </w:rPr>
        <w:t>我市民营企业和广大</w:t>
      </w:r>
      <w:r>
        <w:rPr>
          <w:rFonts w:ascii="仿宋_GB2312" w:hAnsi="微软雅黑" w:eastAsia="仿宋_GB2312" w:cs="仿宋_GB2312"/>
          <w:color w:val="333333"/>
          <w:kern w:val="0"/>
          <w:sz w:val="32"/>
          <w:szCs w:val="32"/>
          <w:shd w:val="clear" w:color="auto" w:fill="FFFFFF"/>
        </w:rPr>
        <w:t>人民群众的知情权、参与权、监督权和表达权。现将我局2019年度政府信息公开工作报告如下：</w:t>
      </w:r>
    </w:p>
    <w:p>
      <w:pPr>
        <w:widowControl/>
        <w:shd w:val="clear" w:color="auto" w:fill="FFFFFF"/>
        <w:spacing w:line="560" w:lineRule="exact"/>
        <w:ind w:firstLine="482"/>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b/>
          <w:color w:val="333333"/>
          <w:kern w:val="0"/>
          <w:sz w:val="32"/>
          <w:szCs w:val="32"/>
          <w:shd w:val="clear" w:color="auto" w:fill="FFFFFF"/>
        </w:rPr>
        <w:t>（一）加强</w:t>
      </w:r>
      <w:r>
        <w:rPr>
          <w:rFonts w:hint="eastAsia" w:ascii="仿宋_GB2312" w:hAnsi="微软雅黑" w:eastAsia="仿宋_GB2312" w:cs="仿宋_GB2312"/>
          <w:b/>
          <w:color w:val="333333"/>
          <w:kern w:val="0"/>
          <w:sz w:val="32"/>
          <w:szCs w:val="32"/>
          <w:shd w:val="clear" w:color="auto" w:fill="FFFFFF"/>
        </w:rPr>
        <w:t>组织</w:t>
      </w:r>
      <w:r>
        <w:rPr>
          <w:rFonts w:ascii="仿宋_GB2312" w:hAnsi="微软雅黑" w:eastAsia="仿宋_GB2312" w:cs="仿宋_GB2312"/>
          <w:b/>
          <w:color w:val="333333"/>
          <w:kern w:val="0"/>
          <w:sz w:val="32"/>
          <w:szCs w:val="32"/>
          <w:shd w:val="clear" w:color="auto" w:fill="FFFFFF"/>
        </w:rPr>
        <w:t>领导，健全</w:t>
      </w:r>
      <w:r>
        <w:rPr>
          <w:rFonts w:hint="eastAsia" w:ascii="仿宋_GB2312" w:hAnsi="微软雅黑" w:eastAsia="仿宋_GB2312" w:cs="仿宋_GB2312"/>
          <w:b/>
          <w:color w:val="333333"/>
          <w:kern w:val="0"/>
          <w:sz w:val="32"/>
          <w:szCs w:val="32"/>
          <w:shd w:val="clear" w:color="auto" w:fill="FFFFFF"/>
        </w:rPr>
        <w:t>工作</w:t>
      </w:r>
      <w:r>
        <w:rPr>
          <w:rFonts w:ascii="仿宋_GB2312" w:hAnsi="微软雅黑" w:eastAsia="仿宋_GB2312" w:cs="仿宋_GB2312"/>
          <w:b/>
          <w:color w:val="333333"/>
          <w:kern w:val="0"/>
          <w:sz w:val="32"/>
          <w:szCs w:val="32"/>
          <w:shd w:val="clear" w:color="auto" w:fill="FFFFFF"/>
        </w:rPr>
        <w:t>机制。</w:t>
      </w:r>
      <w:r>
        <w:rPr>
          <w:rFonts w:ascii="仿宋_GB2312" w:hAnsi="微软雅黑" w:eastAsia="仿宋_GB2312" w:cs="仿宋_GB2312"/>
          <w:color w:val="333333"/>
          <w:kern w:val="0"/>
          <w:sz w:val="32"/>
          <w:szCs w:val="32"/>
          <w:shd w:val="clear" w:color="auto" w:fill="FFFFFF"/>
        </w:rPr>
        <w:t>我局高度重视政府信息公开工作，为加强对政府信息公开工作的组织领导，成立了</w:t>
      </w:r>
      <w:r>
        <w:rPr>
          <w:rFonts w:hint="eastAsia" w:ascii="仿宋_GB2312" w:hAnsi="微软雅黑" w:eastAsia="仿宋_GB2312" w:cs="仿宋_GB2312"/>
          <w:color w:val="333333"/>
          <w:kern w:val="0"/>
          <w:sz w:val="32"/>
          <w:szCs w:val="32"/>
          <w:shd w:val="clear" w:color="auto" w:fill="FFFFFF"/>
        </w:rPr>
        <w:t>市民营经济局</w:t>
      </w:r>
      <w:r>
        <w:rPr>
          <w:rFonts w:ascii="仿宋_GB2312" w:hAnsi="微软雅黑" w:eastAsia="仿宋_GB2312" w:cs="仿宋_GB2312"/>
          <w:color w:val="333333"/>
          <w:kern w:val="0"/>
          <w:sz w:val="32"/>
          <w:szCs w:val="32"/>
          <w:shd w:val="clear" w:color="auto" w:fill="FFFFFF"/>
        </w:rPr>
        <w:t>政府信息公开领导小组，明确局</w:t>
      </w:r>
      <w:r>
        <w:rPr>
          <w:rFonts w:hint="eastAsia" w:ascii="仿宋_GB2312" w:hAnsi="微软雅黑" w:eastAsia="仿宋_GB2312" w:cs="仿宋_GB2312"/>
          <w:color w:val="333333"/>
          <w:kern w:val="0"/>
          <w:sz w:val="32"/>
          <w:szCs w:val="32"/>
          <w:shd w:val="clear" w:color="auto" w:fill="FFFFFF"/>
        </w:rPr>
        <w:t>办公室</w:t>
      </w:r>
      <w:r>
        <w:rPr>
          <w:rFonts w:ascii="仿宋_GB2312" w:hAnsi="微软雅黑" w:eastAsia="仿宋_GB2312" w:cs="仿宋_GB2312"/>
          <w:color w:val="333333"/>
          <w:kern w:val="0"/>
          <w:sz w:val="32"/>
          <w:szCs w:val="32"/>
          <w:shd w:val="clear" w:color="auto" w:fill="FFFFFF"/>
        </w:rPr>
        <w:t>承担政府信息公开日常工作，指定</w:t>
      </w:r>
      <w:r>
        <w:rPr>
          <w:rFonts w:hint="eastAsia" w:ascii="仿宋_GB2312" w:hAnsi="微软雅黑" w:eastAsia="仿宋_GB2312" w:cs="仿宋_GB2312"/>
          <w:color w:val="333333"/>
          <w:kern w:val="0"/>
          <w:sz w:val="32"/>
          <w:szCs w:val="32"/>
          <w:shd w:val="clear" w:color="auto" w:fill="FFFFFF"/>
        </w:rPr>
        <w:t>专人</w:t>
      </w:r>
      <w:r>
        <w:rPr>
          <w:rFonts w:ascii="仿宋_GB2312" w:hAnsi="微软雅黑" w:eastAsia="仿宋_GB2312" w:cs="仿宋_GB2312"/>
          <w:color w:val="333333"/>
          <w:kern w:val="0"/>
          <w:sz w:val="32"/>
          <w:szCs w:val="32"/>
          <w:shd w:val="clear" w:color="auto" w:fill="FFFFFF"/>
        </w:rPr>
        <w:t>负责政府信息公开工作和管理政府信息公开网上录入工作，负责收集、梳理信息及上传发布信息，做到人员到位、责任到位、措施到位，确保工作顺利开展。</w:t>
      </w:r>
    </w:p>
    <w:p>
      <w:pPr>
        <w:widowControl/>
        <w:shd w:val="clear" w:color="auto" w:fill="FFFFFF"/>
        <w:spacing w:line="560" w:lineRule="exact"/>
        <w:ind w:firstLine="482"/>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b/>
          <w:color w:val="333333"/>
          <w:kern w:val="0"/>
          <w:sz w:val="32"/>
          <w:szCs w:val="32"/>
          <w:shd w:val="clear" w:color="auto" w:fill="FFFFFF"/>
        </w:rPr>
        <w:t>（二）严格审查，精心落实。</w:t>
      </w:r>
      <w:r>
        <w:rPr>
          <w:rFonts w:ascii="仿宋_GB2312" w:hAnsi="微软雅黑" w:eastAsia="仿宋_GB2312" w:cs="仿宋_GB2312"/>
          <w:color w:val="333333"/>
          <w:kern w:val="0"/>
          <w:sz w:val="32"/>
          <w:szCs w:val="32"/>
          <w:shd w:val="clear" w:color="auto" w:fill="FFFFFF"/>
        </w:rPr>
        <w:t>在公开政府信息过程中，及时明确政府信息的公开属性，将政府信息分为主动公开、依申请公开、不予公开三类，严格按照保密法对政府信息逐条进行审核，确保公开的信息不涉密，涉密的信息不公开。 2019年1月1日至12月31日我局在</w:t>
      </w:r>
      <w:r>
        <w:rPr>
          <w:rFonts w:hint="eastAsia" w:ascii="仿宋_GB2312" w:hAnsi="微软雅黑" w:eastAsia="仿宋_GB2312" w:cs="仿宋_GB2312"/>
          <w:color w:val="333333"/>
          <w:kern w:val="0"/>
          <w:sz w:val="32"/>
          <w:szCs w:val="32"/>
          <w:shd w:val="clear" w:color="auto" w:fill="FFFFFF"/>
        </w:rPr>
        <w:t>市</w:t>
      </w:r>
      <w:r>
        <w:rPr>
          <w:rFonts w:ascii="仿宋_GB2312" w:hAnsi="微软雅黑" w:eastAsia="仿宋_GB2312" w:cs="仿宋_GB2312"/>
          <w:color w:val="333333"/>
          <w:kern w:val="0"/>
          <w:sz w:val="32"/>
          <w:szCs w:val="32"/>
          <w:shd w:val="clear" w:color="auto" w:fill="FFFFFF"/>
        </w:rPr>
        <w:t>政府门户网站政府信息公开统一平台上累计主动公开政府信息</w:t>
      </w:r>
      <w:r>
        <w:rPr>
          <w:rFonts w:hint="eastAsia" w:ascii="仿宋_GB2312" w:hAnsi="微软雅黑" w:eastAsia="仿宋_GB2312" w:cs="仿宋_GB2312"/>
          <w:color w:val="333333"/>
          <w:kern w:val="0"/>
          <w:sz w:val="32"/>
          <w:szCs w:val="32"/>
          <w:shd w:val="clear" w:color="auto" w:fill="FFFFFF"/>
        </w:rPr>
        <w:t>50</w:t>
      </w:r>
      <w:r>
        <w:rPr>
          <w:rFonts w:ascii="仿宋_GB2312" w:hAnsi="微软雅黑" w:eastAsia="仿宋_GB2312" w:cs="仿宋_GB2312"/>
          <w:color w:val="333333"/>
          <w:kern w:val="0"/>
          <w:sz w:val="32"/>
          <w:szCs w:val="32"/>
          <w:shd w:val="clear" w:color="auto" w:fill="FFFFFF"/>
        </w:rPr>
        <w:t>条。已公开的政府信息中未涉及国家秘密、商业秘密和个人隐私，也没有经权利人同意公开或者行政机关认为不公开可能对公共利益造成重大影响的涉及商业秘密、个人隐私的政府信息。</w:t>
      </w:r>
    </w:p>
    <w:p>
      <w:pPr>
        <w:snapToGrid w:val="0"/>
        <w:spacing w:line="560" w:lineRule="exact"/>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二、主动公开政府信息情况</w:t>
      </w:r>
    </w:p>
    <w:p>
      <w:pPr>
        <w:snapToGrid w:val="0"/>
        <w:spacing w:line="560" w:lineRule="exact"/>
        <w:jc w:val="left"/>
        <w:rPr>
          <w:rFonts w:ascii="黑体" w:hAnsi="黑体" w:eastAsia="黑体"/>
          <w:color w:val="000000"/>
          <w:sz w:val="16"/>
          <w:szCs w:val="16"/>
        </w:rPr>
      </w:pPr>
    </w:p>
    <w:tbl>
      <w:tblPr>
        <w:tblStyle w:val="5"/>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0"/>
        <w:gridCol w:w="2098"/>
        <w:gridCol w:w="213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9039" w:type="dxa"/>
            <w:gridSpan w:val="4"/>
            <w:vAlign w:val="center"/>
          </w:tcPr>
          <w:p>
            <w:pPr>
              <w:spacing w:line="560" w:lineRule="exact"/>
              <w:jc w:val="center"/>
              <w:rPr>
                <w:rFonts w:ascii="黑体" w:hAnsi="黑体" w:eastAsia="黑体"/>
                <w:sz w:val="22"/>
                <w:szCs w:val="22"/>
              </w:rPr>
            </w:pPr>
            <w:r>
              <w:rPr>
                <w:rFonts w:hint="eastAsia" w:ascii="黑体" w:hAnsi="黑体" w:eastAsia="黑体"/>
                <w:sz w:val="22"/>
                <w:szCs w:val="22"/>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信息内容</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本年新制作数量</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本年新公开数量</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对外公开总数量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规章</w:t>
            </w:r>
          </w:p>
          <w:p>
            <w:pPr>
              <w:spacing w:line="560" w:lineRule="exact"/>
              <w:jc w:val="center"/>
              <w:rPr>
                <w:rFonts w:ascii="黑体" w:hAnsi="黑体" w:eastAsia="黑体"/>
                <w:sz w:val="22"/>
                <w:szCs w:val="22"/>
              </w:rPr>
            </w:pPr>
            <w:r>
              <w:rPr>
                <w:rFonts w:hint="eastAsia" w:ascii="黑体" w:hAnsi="黑体" w:eastAsia="黑体"/>
                <w:sz w:val="22"/>
                <w:szCs w:val="22"/>
              </w:rPr>
              <w:t>（市政府令）</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规范性文件</w:t>
            </w:r>
          </w:p>
          <w:p>
            <w:pPr>
              <w:spacing w:line="560" w:lineRule="exact"/>
              <w:jc w:val="center"/>
              <w:rPr>
                <w:rFonts w:ascii="黑体" w:hAnsi="黑体" w:eastAsia="黑体"/>
                <w:sz w:val="22"/>
                <w:szCs w:val="22"/>
              </w:rPr>
            </w:pPr>
            <w:r>
              <w:rPr>
                <w:rFonts w:hint="eastAsia" w:ascii="黑体" w:hAnsi="黑体" w:eastAsia="黑体"/>
                <w:sz w:val="22"/>
                <w:szCs w:val="22"/>
              </w:rPr>
              <w:t>（有规范性文件登记号）</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039" w:type="dxa"/>
            <w:gridSpan w:val="4"/>
            <w:vAlign w:val="center"/>
          </w:tcPr>
          <w:p>
            <w:pPr>
              <w:spacing w:line="560" w:lineRule="exact"/>
              <w:jc w:val="center"/>
              <w:rPr>
                <w:rFonts w:ascii="黑体" w:hAnsi="黑体" w:eastAsia="黑体"/>
                <w:sz w:val="22"/>
                <w:szCs w:val="22"/>
              </w:rPr>
            </w:pPr>
            <w:r>
              <w:rPr>
                <w:rFonts w:hint="eastAsia" w:ascii="黑体" w:hAnsi="黑体" w:eastAsia="黑体"/>
                <w:sz w:val="22"/>
                <w:szCs w:val="22"/>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信息内容</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上一年项目数量</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本年增/减</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行政许可</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其他对外管理服务事项</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7</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9039" w:type="dxa"/>
            <w:gridSpan w:val="4"/>
            <w:vAlign w:val="center"/>
          </w:tcPr>
          <w:p>
            <w:pPr>
              <w:spacing w:line="560" w:lineRule="exact"/>
              <w:jc w:val="center"/>
              <w:rPr>
                <w:rFonts w:ascii="黑体" w:hAnsi="黑体" w:eastAsia="黑体"/>
                <w:sz w:val="22"/>
                <w:szCs w:val="22"/>
              </w:rPr>
            </w:pPr>
            <w:r>
              <w:rPr>
                <w:rFonts w:hint="eastAsia" w:ascii="黑体" w:hAnsi="黑体" w:eastAsia="黑体"/>
                <w:sz w:val="22"/>
                <w:szCs w:val="22"/>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信息内容</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上一年项目数量</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本年增/减</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行政处罚</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行政强制</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133"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226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039" w:type="dxa"/>
            <w:gridSpan w:val="4"/>
            <w:vAlign w:val="center"/>
          </w:tcPr>
          <w:p>
            <w:pPr>
              <w:spacing w:line="560" w:lineRule="exact"/>
              <w:jc w:val="center"/>
              <w:rPr>
                <w:rFonts w:ascii="黑体" w:hAnsi="黑体" w:eastAsia="黑体"/>
                <w:sz w:val="22"/>
                <w:szCs w:val="22"/>
              </w:rPr>
            </w:pPr>
            <w:r>
              <w:rPr>
                <w:rFonts w:hint="eastAsia" w:ascii="黑体" w:hAnsi="黑体" w:eastAsia="黑体"/>
                <w:sz w:val="22"/>
                <w:szCs w:val="22"/>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信息内容</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上一年项目数量</w:t>
            </w:r>
          </w:p>
        </w:tc>
        <w:tc>
          <w:tcPr>
            <w:tcW w:w="4401" w:type="dxa"/>
            <w:gridSpan w:val="2"/>
            <w:vAlign w:val="center"/>
          </w:tcPr>
          <w:p>
            <w:pPr>
              <w:spacing w:line="560" w:lineRule="exact"/>
              <w:jc w:val="center"/>
              <w:rPr>
                <w:rFonts w:ascii="黑体" w:hAnsi="黑体" w:eastAsia="黑体"/>
                <w:sz w:val="22"/>
                <w:szCs w:val="22"/>
              </w:rPr>
            </w:pPr>
            <w:r>
              <w:rPr>
                <w:rFonts w:hint="eastAsia" w:ascii="黑体" w:hAnsi="黑体" w:eastAsia="黑体"/>
                <w:sz w:val="22"/>
                <w:szCs w:val="22"/>
              </w:rPr>
              <w:t>本年增/减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行政事业性收费</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c>
          <w:tcPr>
            <w:tcW w:w="4401" w:type="dxa"/>
            <w:gridSpan w:val="2"/>
            <w:vAlign w:val="center"/>
          </w:tcPr>
          <w:p>
            <w:pPr>
              <w:spacing w:line="560" w:lineRule="exact"/>
              <w:jc w:val="center"/>
              <w:rPr>
                <w:rFonts w:ascii="黑体" w:hAnsi="黑体" w:eastAsia="黑体"/>
                <w:sz w:val="22"/>
                <w:szCs w:val="22"/>
              </w:rPr>
            </w:pPr>
            <w:r>
              <w:rPr>
                <w:rFonts w:hint="eastAsia" w:ascii="黑体" w:hAnsi="黑体" w:eastAsia="黑体"/>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9039" w:type="dxa"/>
            <w:gridSpan w:val="4"/>
            <w:vAlign w:val="center"/>
          </w:tcPr>
          <w:p>
            <w:pPr>
              <w:spacing w:line="560" w:lineRule="exact"/>
              <w:jc w:val="center"/>
              <w:rPr>
                <w:rFonts w:ascii="黑体" w:hAnsi="黑体" w:eastAsia="黑体"/>
                <w:sz w:val="22"/>
                <w:szCs w:val="22"/>
              </w:rPr>
            </w:pPr>
            <w:r>
              <w:rPr>
                <w:rFonts w:hint="eastAsia" w:ascii="黑体" w:hAnsi="黑体" w:eastAsia="黑体"/>
                <w:sz w:val="22"/>
                <w:szCs w:val="22"/>
              </w:rPr>
              <w:t>第二十条第（九）项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信息内容</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采购项目数量</w:t>
            </w:r>
          </w:p>
        </w:tc>
        <w:tc>
          <w:tcPr>
            <w:tcW w:w="4401" w:type="dxa"/>
            <w:gridSpan w:val="2"/>
            <w:vAlign w:val="center"/>
          </w:tcPr>
          <w:p>
            <w:pPr>
              <w:spacing w:line="560" w:lineRule="exact"/>
              <w:jc w:val="center"/>
              <w:rPr>
                <w:rFonts w:ascii="黑体" w:hAnsi="黑体" w:eastAsia="黑体"/>
                <w:sz w:val="22"/>
                <w:szCs w:val="22"/>
              </w:rPr>
            </w:pPr>
            <w:r>
              <w:rPr>
                <w:rFonts w:hint="eastAsia" w:ascii="黑体" w:hAnsi="黑体" w:eastAsia="黑体"/>
                <w:sz w:val="22"/>
                <w:szCs w:val="22"/>
              </w:rPr>
              <w:t>采购总金额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540"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政府集中采购</w:t>
            </w:r>
          </w:p>
        </w:tc>
        <w:tc>
          <w:tcPr>
            <w:tcW w:w="2098" w:type="dxa"/>
            <w:vAlign w:val="center"/>
          </w:tcPr>
          <w:p>
            <w:pPr>
              <w:spacing w:line="560" w:lineRule="exact"/>
              <w:jc w:val="center"/>
              <w:rPr>
                <w:rFonts w:ascii="黑体" w:hAnsi="黑体" w:eastAsia="黑体"/>
                <w:sz w:val="22"/>
                <w:szCs w:val="22"/>
              </w:rPr>
            </w:pPr>
            <w:r>
              <w:rPr>
                <w:rFonts w:hint="eastAsia" w:ascii="黑体" w:hAnsi="黑体" w:eastAsia="黑体"/>
                <w:sz w:val="22"/>
                <w:szCs w:val="22"/>
              </w:rPr>
              <w:t>58</w:t>
            </w:r>
          </w:p>
        </w:tc>
        <w:tc>
          <w:tcPr>
            <w:tcW w:w="4401" w:type="dxa"/>
            <w:gridSpan w:val="2"/>
            <w:vAlign w:val="center"/>
          </w:tcPr>
          <w:p>
            <w:pPr>
              <w:spacing w:line="560" w:lineRule="exact"/>
              <w:jc w:val="center"/>
              <w:rPr>
                <w:rFonts w:ascii="黑体" w:hAnsi="黑体" w:eastAsia="黑体"/>
                <w:sz w:val="22"/>
                <w:szCs w:val="22"/>
              </w:rPr>
            </w:pPr>
            <w:r>
              <w:rPr>
                <w:rFonts w:hint="eastAsia" w:ascii="黑体" w:hAnsi="黑体" w:eastAsia="黑体"/>
                <w:sz w:val="22"/>
                <w:szCs w:val="22"/>
              </w:rPr>
              <w:t>100.2291万元</w:t>
            </w:r>
          </w:p>
        </w:tc>
      </w:tr>
    </w:tbl>
    <w:p>
      <w:pPr>
        <w:snapToGrid w:val="0"/>
        <w:spacing w:line="560" w:lineRule="exact"/>
        <w:jc w:val="left"/>
        <w:rPr>
          <w:rFonts w:ascii="黑体" w:hAnsi="黑体" w:eastAsia="黑体"/>
          <w:color w:val="000000"/>
          <w:sz w:val="32"/>
          <w:szCs w:val="32"/>
        </w:rPr>
      </w:pPr>
      <w:r>
        <w:rPr>
          <w:rFonts w:hint="eastAsia" w:ascii="黑体" w:hAnsi="黑体" w:eastAsia="黑体" w:cs="Times New Roman"/>
          <w:color w:val="000000"/>
          <w:sz w:val="32"/>
          <w:szCs w:val="32"/>
        </w:rPr>
        <w:t>　　三、收到和处理政府信息公开申请情况</w:t>
      </w:r>
    </w:p>
    <w:p>
      <w:pPr>
        <w:snapToGrid w:val="0"/>
        <w:spacing w:line="560" w:lineRule="exact"/>
        <w:jc w:val="left"/>
        <w:rPr>
          <w:rFonts w:ascii="黑体" w:hAnsi="黑体" w:eastAsia="黑体"/>
          <w:color w:val="000000"/>
          <w:sz w:val="32"/>
          <w:szCs w:val="32"/>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56"/>
        <w:gridCol w:w="876"/>
        <w:gridCol w:w="2063"/>
        <w:gridCol w:w="807"/>
        <w:gridCol w:w="750"/>
        <w:gridCol w:w="750"/>
        <w:gridCol w:w="807"/>
        <w:gridCol w:w="965"/>
        <w:gridCol w:w="707"/>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95"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（本列数据的勾稽关系为：第一项加第二项之和，等于第三项加第四项之和）</w:t>
            </w:r>
          </w:p>
        </w:tc>
        <w:tc>
          <w:tcPr>
            <w:tcW w:w="5476" w:type="dxa"/>
            <w:gridSpan w:val="7"/>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95"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07" w:type="dxa"/>
            <w:vMerge w:val="restart"/>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自然人</w:t>
            </w:r>
          </w:p>
        </w:tc>
        <w:tc>
          <w:tcPr>
            <w:tcW w:w="3979"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法人或其他组织</w:t>
            </w:r>
          </w:p>
        </w:tc>
        <w:tc>
          <w:tcPr>
            <w:tcW w:w="690"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95"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07"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商业企业</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科研机构</w:t>
            </w:r>
          </w:p>
        </w:tc>
        <w:tc>
          <w:tcPr>
            <w:tcW w:w="807"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社会公益组织</w:t>
            </w:r>
          </w:p>
        </w:tc>
        <w:tc>
          <w:tcPr>
            <w:tcW w:w="965"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法律服务机构</w:t>
            </w:r>
          </w:p>
        </w:tc>
        <w:tc>
          <w:tcPr>
            <w:tcW w:w="707"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其他</w:t>
            </w:r>
          </w:p>
        </w:tc>
        <w:tc>
          <w:tcPr>
            <w:tcW w:w="69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95"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一、本年新收政府信息公开申请数量</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1</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95"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二、上年结转政府信息公开申请数量</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三、本年度办理结果</w:t>
            </w:r>
          </w:p>
        </w:tc>
        <w:tc>
          <w:tcPr>
            <w:tcW w:w="2939" w:type="dxa"/>
            <w:gridSpan w:val="2"/>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ascii="黑体" w:hAnsi="黑体" w:eastAsia="黑体"/>
                <w:sz w:val="22"/>
                <w:szCs w:val="22"/>
              </w:rPr>
              <w:t>（一）予以公开</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939" w:type="dxa"/>
            <w:gridSpan w:val="2"/>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（二）部分公开（区分处理的，只计这一情形，不计其他情形）</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restart"/>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（三）不予公开</w:t>
            </w: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1.属于国家秘密</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2.其他法律行政法规禁止公开</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3.危及“三安全一稳定”</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4.保护第三方合法权益</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5.属于三类内部事务信息</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6.属于四类过程性信息</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7.属于行政执法案卷</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8.属于行政查询事项</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restart"/>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（四）无法提供</w:t>
            </w: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1.本机关不掌握相关政府信息</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1</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2.没有现成信息需要另行制作</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3.补正后申请内容仍不明确</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restart"/>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（五）不予处理</w:t>
            </w: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1.信访举报投诉类申请</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2.重复申请</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3.要求提供公开出版物</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4.无正当理由大量反复申请</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87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063"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5.要求行政机关确认或重新出具已获取信息</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939" w:type="dxa"/>
            <w:gridSpan w:val="2"/>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（六）其他处理</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2939" w:type="dxa"/>
            <w:gridSpan w:val="2"/>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（七）总计</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1</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0</w:t>
            </w:r>
            <w:r>
              <w:rPr>
                <w:rFonts w:eastAsia="黑体"/>
                <w:sz w:val="22"/>
                <w:szCs w:val="22"/>
              </w:rPr>
              <w:t> </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hint="eastAsia" w:ascii="黑体" w:hAnsi="黑体" w:eastAsia="黑体"/>
                <w:sz w:val="22"/>
                <w:szCs w:val="22"/>
                <w:lang w:val="en-US" w:eastAsia="zh-CN"/>
              </w:rPr>
            </w:pPr>
            <w:r>
              <w:rPr>
                <w:rFonts w:eastAsia="黑体"/>
                <w:sz w:val="22"/>
                <w:szCs w:val="22"/>
              </w:rPr>
              <w:t> </w:t>
            </w:r>
            <w:r>
              <w:rPr>
                <w:rFonts w:hint="eastAsia" w:eastAsia="黑体"/>
                <w:sz w:val="22"/>
                <w:szCs w:val="22"/>
                <w:lang w:val="en-US" w:eastAsia="zh-CN"/>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95"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四、结转下年度继续办理</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8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96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707"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9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0</w:t>
            </w:r>
          </w:p>
        </w:tc>
      </w:tr>
    </w:tbl>
    <w:p>
      <w:pPr>
        <w:snapToGrid w:val="0"/>
        <w:spacing w:line="560" w:lineRule="exact"/>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四、政府信息公开行政复议、行政诉讼情况</w:t>
      </w:r>
    </w:p>
    <w:p>
      <w:pPr>
        <w:snapToGrid w:val="0"/>
        <w:spacing w:line="560" w:lineRule="exact"/>
        <w:jc w:val="left"/>
        <w:rPr>
          <w:rFonts w:ascii="黑体" w:hAnsi="黑体" w:eastAsia="黑体"/>
          <w:color w:val="000000"/>
          <w:sz w:val="32"/>
          <w:szCs w:val="32"/>
        </w:rPr>
      </w:pP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p>
        </w:tc>
        <w:tc>
          <w:tcPr>
            <w:tcW w:w="550"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jc w:val="center"/>
              <w:rPr>
                <w:rFonts w:ascii="黑体" w:hAnsi="黑体" w:eastAsia="黑体"/>
                <w:sz w:val="22"/>
                <w:szCs w:val="22"/>
              </w:rPr>
            </w:pPr>
            <w:r>
              <w:rPr>
                <w:rFonts w:hint="eastAsia" w:ascii="黑体" w:hAnsi="黑体" w:eastAsia="黑体"/>
                <w:sz w:val="22"/>
                <w:szCs w:val="2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658"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eastAsia="黑体"/>
                <w:sz w:val="22"/>
                <w:szCs w:val="22"/>
              </w:rPr>
              <w:t> </w:t>
            </w:r>
            <w:r>
              <w:rPr>
                <w:rFonts w:hint="eastAsia" w:eastAsia="黑体"/>
                <w:sz w:val="22"/>
                <w:szCs w:val="22"/>
              </w:rPr>
              <w:t>0</w:t>
            </w:r>
          </w:p>
        </w:tc>
        <w:tc>
          <w:tcPr>
            <w:tcW w:w="550"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eastAsia="黑体"/>
                <w:sz w:val="22"/>
                <w:szCs w:val="22"/>
              </w:rPr>
              <w:t> 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560" w:lineRule="exact"/>
              <w:rPr>
                <w:rFonts w:ascii="黑体" w:hAnsi="黑体" w:eastAsia="黑体"/>
                <w:sz w:val="22"/>
                <w:szCs w:val="22"/>
              </w:rPr>
            </w:pPr>
            <w:r>
              <w:rPr>
                <w:rFonts w:hint="eastAsia" w:ascii="黑体" w:hAnsi="黑体" w:eastAsia="黑体"/>
                <w:sz w:val="22"/>
                <w:szCs w:val="22"/>
              </w:rPr>
              <w:t>0</w:t>
            </w:r>
          </w:p>
        </w:tc>
      </w:tr>
    </w:tbl>
    <w:p>
      <w:pPr>
        <w:snapToGrid w:val="0"/>
        <w:spacing w:line="560" w:lineRule="exact"/>
        <w:jc w:val="left"/>
        <w:rPr>
          <w:rFonts w:ascii="黑体" w:hAnsi="黑体" w:eastAsia="黑体" w:cs="Times New Roman"/>
          <w:color w:val="000000"/>
          <w:sz w:val="32"/>
          <w:szCs w:val="32"/>
        </w:rPr>
      </w:pPr>
      <w:r>
        <w:rPr>
          <w:rFonts w:ascii="黑体" w:hAnsi="黑体" w:eastAsia="黑体" w:cs="Times New Roman"/>
          <w:color w:val="000000"/>
          <w:sz w:val="32"/>
          <w:szCs w:val="32"/>
        </w:rPr>
        <w:t>五、存在的主要问题及改进情况</w:t>
      </w:r>
    </w:p>
    <w:p>
      <w:pPr>
        <w:widowControl/>
        <w:shd w:val="clear" w:color="auto" w:fill="FFFFFF"/>
        <w:spacing w:line="560" w:lineRule="exact"/>
        <w:ind w:firstLine="482"/>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在政府信息公开工作中，</w:t>
      </w:r>
      <w:r>
        <w:rPr>
          <w:rFonts w:hint="eastAsia" w:ascii="仿宋_GB2312" w:hAnsi="微软雅黑" w:eastAsia="仿宋_GB2312" w:cs="仿宋_GB2312"/>
          <w:color w:val="333333"/>
          <w:kern w:val="0"/>
          <w:sz w:val="32"/>
          <w:szCs w:val="32"/>
          <w:shd w:val="clear" w:color="auto" w:fill="FFFFFF"/>
        </w:rPr>
        <w:t>目前工作</w:t>
      </w:r>
      <w:r>
        <w:rPr>
          <w:rFonts w:ascii="仿宋_GB2312" w:hAnsi="微软雅黑" w:eastAsia="仿宋_GB2312" w:cs="仿宋_GB2312"/>
          <w:color w:val="333333"/>
          <w:kern w:val="0"/>
          <w:sz w:val="32"/>
          <w:szCs w:val="32"/>
          <w:shd w:val="clear" w:color="auto" w:fill="FFFFFF"/>
        </w:rPr>
        <w:t>主要存在</w:t>
      </w:r>
      <w:r>
        <w:rPr>
          <w:rFonts w:hint="eastAsia" w:ascii="仿宋_GB2312" w:hAnsi="微软雅黑" w:eastAsia="仿宋_GB2312" w:cs="仿宋_GB2312"/>
          <w:color w:val="333333"/>
          <w:kern w:val="0"/>
          <w:sz w:val="32"/>
          <w:szCs w:val="32"/>
          <w:shd w:val="clear" w:color="auto" w:fill="FFFFFF"/>
        </w:rPr>
        <w:t>的</w:t>
      </w:r>
      <w:r>
        <w:rPr>
          <w:rFonts w:ascii="仿宋_GB2312" w:hAnsi="微软雅黑" w:eastAsia="仿宋_GB2312" w:cs="仿宋_GB2312"/>
          <w:color w:val="333333"/>
          <w:kern w:val="0"/>
          <w:sz w:val="32"/>
          <w:szCs w:val="32"/>
          <w:shd w:val="clear" w:color="auto" w:fill="FFFFFF"/>
        </w:rPr>
        <w:t>不足</w:t>
      </w:r>
      <w:r>
        <w:rPr>
          <w:rFonts w:hint="eastAsia" w:ascii="仿宋_GB2312" w:hAnsi="微软雅黑" w:eastAsia="仿宋_GB2312" w:cs="仿宋_GB2312"/>
          <w:color w:val="333333"/>
          <w:kern w:val="0"/>
          <w:sz w:val="32"/>
          <w:szCs w:val="32"/>
          <w:shd w:val="clear" w:color="auto" w:fill="FFFFFF"/>
        </w:rPr>
        <w:t>是机关工作人员工作业务专业度有待提高</w:t>
      </w:r>
      <w:r>
        <w:rPr>
          <w:rFonts w:ascii="仿宋_GB2312" w:hAnsi="微软雅黑" w:eastAsia="仿宋_GB2312" w:cs="仿宋_GB2312"/>
          <w:color w:val="333333"/>
          <w:kern w:val="0"/>
          <w:sz w:val="32"/>
          <w:szCs w:val="32"/>
          <w:shd w:val="clear" w:color="auto" w:fill="FFFFFF"/>
        </w:rPr>
        <w:t>。我局下一步</w:t>
      </w:r>
      <w:r>
        <w:rPr>
          <w:rFonts w:hint="eastAsia" w:ascii="仿宋_GB2312" w:hAnsi="微软雅黑" w:eastAsia="仿宋_GB2312" w:cs="仿宋_GB2312"/>
          <w:color w:val="333333"/>
          <w:kern w:val="0"/>
          <w:sz w:val="32"/>
          <w:szCs w:val="32"/>
          <w:shd w:val="clear" w:color="auto" w:fill="FFFFFF"/>
        </w:rPr>
        <w:t>将：</w:t>
      </w:r>
    </w:p>
    <w:p>
      <w:pPr>
        <w:widowControl/>
        <w:shd w:val="clear" w:color="auto" w:fill="FFFFFF"/>
        <w:spacing w:line="560" w:lineRule="exact"/>
        <w:ind w:firstLine="482"/>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一是</w:t>
      </w:r>
      <w:r>
        <w:rPr>
          <w:rFonts w:hint="eastAsia" w:ascii="仿宋_GB2312" w:hAnsi="微软雅黑" w:eastAsia="仿宋_GB2312" w:cs="仿宋_GB2312"/>
          <w:b/>
          <w:color w:val="333333"/>
          <w:kern w:val="0"/>
          <w:sz w:val="32"/>
          <w:szCs w:val="32"/>
          <w:shd w:val="clear" w:color="auto" w:fill="FFFFFF"/>
        </w:rPr>
        <w:t>强化能力建设</w:t>
      </w:r>
      <w:r>
        <w:rPr>
          <w:rFonts w:hint="eastAsia" w:ascii="仿宋_GB2312" w:hAnsi="微软雅黑" w:eastAsia="仿宋_GB2312" w:cs="仿宋_GB2312"/>
          <w:color w:val="333333"/>
          <w:kern w:val="0"/>
          <w:sz w:val="32"/>
          <w:szCs w:val="32"/>
          <w:shd w:val="clear" w:color="auto" w:fill="FFFFFF"/>
        </w:rPr>
        <w:t>。</w:t>
      </w:r>
      <w:r>
        <w:rPr>
          <w:rFonts w:ascii="仿宋_GB2312" w:hAnsi="微软雅黑" w:eastAsia="仿宋_GB2312" w:cs="仿宋_GB2312"/>
          <w:color w:val="333333"/>
          <w:kern w:val="0"/>
          <w:sz w:val="32"/>
          <w:szCs w:val="32"/>
          <w:shd w:val="clear" w:color="auto" w:fill="FFFFFF"/>
        </w:rPr>
        <w:t>有针对性地</w:t>
      </w:r>
      <w:r>
        <w:rPr>
          <w:rFonts w:hint="eastAsia" w:ascii="仿宋_GB2312" w:hAnsi="微软雅黑" w:eastAsia="仿宋_GB2312" w:cs="仿宋_GB2312"/>
          <w:color w:val="333333"/>
          <w:kern w:val="0"/>
          <w:sz w:val="32"/>
          <w:szCs w:val="32"/>
          <w:shd w:val="clear" w:color="auto" w:fill="FFFFFF"/>
        </w:rPr>
        <w:t>加强工作人员政府信息公开业务培训，</w:t>
      </w:r>
      <w:r>
        <w:rPr>
          <w:rFonts w:ascii="仿宋_GB2312" w:hAnsi="微软雅黑" w:eastAsia="仿宋_GB2312" w:cs="仿宋_GB2312"/>
          <w:color w:val="333333"/>
          <w:kern w:val="0"/>
          <w:sz w:val="32"/>
          <w:szCs w:val="32"/>
          <w:shd w:val="clear" w:color="auto" w:fill="FFFFFF"/>
        </w:rPr>
        <w:t>提高信息公开工作、依申请公开工作的处理能力。</w:t>
      </w:r>
    </w:p>
    <w:p>
      <w:pPr>
        <w:widowControl/>
        <w:shd w:val="clear" w:color="auto" w:fill="FFFFFF"/>
        <w:spacing w:line="560" w:lineRule="exact"/>
        <w:ind w:firstLine="482"/>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二是</w:t>
      </w:r>
      <w:r>
        <w:rPr>
          <w:rFonts w:ascii="仿宋_GB2312" w:hAnsi="微软雅黑" w:eastAsia="仿宋_GB2312" w:cs="仿宋_GB2312"/>
          <w:b/>
          <w:color w:val="333333"/>
          <w:kern w:val="0"/>
          <w:sz w:val="32"/>
          <w:szCs w:val="32"/>
          <w:shd w:val="clear" w:color="auto" w:fill="FFFFFF"/>
        </w:rPr>
        <w:t>增强报送意识</w:t>
      </w:r>
      <w:r>
        <w:rPr>
          <w:rFonts w:ascii="仿宋_GB2312" w:hAnsi="微软雅黑" w:eastAsia="仿宋_GB2312" w:cs="仿宋_GB2312"/>
          <w:color w:val="333333"/>
          <w:kern w:val="0"/>
          <w:sz w:val="32"/>
          <w:szCs w:val="32"/>
          <w:shd w:val="clear" w:color="auto" w:fill="FFFFFF"/>
        </w:rPr>
        <w:t>。认真抓好组织落实，及时发布和更新依法应主动公开的政府信息，逐步实现公开工作规范化、制度化和正常化。</w:t>
      </w:r>
    </w:p>
    <w:p>
      <w:pPr>
        <w:widowControl/>
        <w:shd w:val="clear" w:color="auto" w:fill="FFFFFF"/>
        <w:spacing w:line="560" w:lineRule="exact"/>
        <w:ind w:firstLine="482"/>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三是</w:t>
      </w:r>
      <w:r>
        <w:rPr>
          <w:rFonts w:hint="eastAsia" w:ascii="仿宋_GB2312" w:hAnsi="微软雅黑" w:eastAsia="仿宋_GB2312" w:cs="仿宋_GB2312"/>
          <w:b/>
          <w:color w:val="333333"/>
          <w:kern w:val="0"/>
          <w:sz w:val="32"/>
          <w:szCs w:val="32"/>
          <w:shd w:val="clear" w:color="auto" w:fill="FFFFFF"/>
        </w:rPr>
        <w:t>完善工作制度。</w:t>
      </w:r>
      <w:r>
        <w:rPr>
          <w:rFonts w:ascii="仿宋_GB2312" w:hAnsi="微软雅黑" w:eastAsia="仿宋_GB2312" w:cs="仿宋_GB2312"/>
          <w:color w:val="333333"/>
          <w:kern w:val="0"/>
          <w:sz w:val="32"/>
          <w:szCs w:val="32"/>
          <w:shd w:val="clear" w:color="auto" w:fill="FFFFFF"/>
        </w:rPr>
        <w:t>进一步健全和完善政府信息公开制度和工作机制，维护政府信息公开工作的正常秩序。</w:t>
      </w:r>
    </w:p>
    <w:p>
      <w:pPr>
        <w:snapToGrid w:val="0"/>
        <w:spacing w:line="560" w:lineRule="exact"/>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六、其他需要报告的事项</w:t>
      </w:r>
    </w:p>
    <w:p>
      <w:pPr>
        <w:widowControl/>
        <w:spacing w:line="560" w:lineRule="exact"/>
        <w:ind w:firstLine="480"/>
        <w:jc w:val="left"/>
      </w:pPr>
      <w:r>
        <w:rPr>
          <w:rFonts w:ascii="仿宋_GB2312" w:hAnsi="微软雅黑" w:eastAsia="仿宋_GB2312" w:cs="仿宋_GB2312"/>
          <w:color w:val="333333"/>
          <w:kern w:val="0"/>
          <w:sz w:val="32"/>
          <w:szCs w:val="32"/>
          <w:shd w:val="clear" w:color="auto" w:fill="FFFFFF"/>
        </w:rPr>
        <w:t>无。</w:t>
      </w:r>
    </w:p>
    <w:p>
      <w:pPr>
        <w:spacing w:line="560" w:lineRule="exact"/>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B13A3"/>
    <w:rsid w:val="0000569B"/>
    <w:rsid w:val="00024C2E"/>
    <w:rsid w:val="00035D48"/>
    <w:rsid w:val="000926EE"/>
    <w:rsid w:val="000D11D3"/>
    <w:rsid w:val="001144E0"/>
    <w:rsid w:val="002033F3"/>
    <w:rsid w:val="002510C5"/>
    <w:rsid w:val="002C53A5"/>
    <w:rsid w:val="00332B94"/>
    <w:rsid w:val="00355F13"/>
    <w:rsid w:val="00367BB4"/>
    <w:rsid w:val="003909E3"/>
    <w:rsid w:val="00424612"/>
    <w:rsid w:val="00432AB8"/>
    <w:rsid w:val="00482F12"/>
    <w:rsid w:val="004A7435"/>
    <w:rsid w:val="004F1480"/>
    <w:rsid w:val="004F5603"/>
    <w:rsid w:val="005005C9"/>
    <w:rsid w:val="005926CF"/>
    <w:rsid w:val="005F6572"/>
    <w:rsid w:val="00644C30"/>
    <w:rsid w:val="006A415A"/>
    <w:rsid w:val="006A4A22"/>
    <w:rsid w:val="006F32DC"/>
    <w:rsid w:val="00704619"/>
    <w:rsid w:val="007C60DF"/>
    <w:rsid w:val="007E6FD5"/>
    <w:rsid w:val="00802629"/>
    <w:rsid w:val="008437DD"/>
    <w:rsid w:val="0085752B"/>
    <w:rsid w:val="0086106F"/>
    <w:rsid w:val="008B1C72"/>
    <w:rsid w:val="008E2CB7"/>
    <w:rsid w:val="00914A83"/>
    <w:rsid w:val="00965776"/>
    <w:rsid w:val="009812C0"/>
    <w:rsid w:val="00A87865"/>
    <w:rsid w:val="00B36BAC"/>
    <w:rsid w:val="00B44655"/>
    <w:rsid w:val="00B633A0"/>
    <w:rsid w:val="00B77260"/>
    <w:rsid w:val="00BA4EDF"/>
    <w:rsid w:val="00BC4D1B"/>
    <w:rsid w:val="00CF127A"/>
    <w:rsid w:val="00D257F4"/>
    <w:rsid w:val="00D55A90"/>
    <w:rsid w:val="00D96F1F"/>
    <w:rsid w:val="00E274BC"/>
    <w:rsid w:val="00F46890"/>
    <w:rsid w:val="00F8009F"/>
    <w:rsid w:val="0E5E4097"/>
    <w:rsid w:val="11BB13A3"/>
    <w:rsid w:val="2C247A4C"/>
    <w:rsid w:val="3E5E0CE2"/>
    <w:rsid w:val="48D4370C"/>
    <w:rsid w:val="4D494531"/>
    <w:rsid w:val="53FE5D72"/>
    <w:rsid w:val="78FB0F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555555"/>
      <w:u w:val="none"/>
    </w:rPr>
  </w:style>
  <w:style w:type="character" w:styleId="8">
    <w:name w:val="Hyperlink"/>
    <w:basedOn w:val="6"/>
    <w:uiPriority w:val="0"/>
    <w:rPr>
      <w:color w:val="555555"/>
      <w:u w:val="none"/>
    </w:rPr>
  </w:style>
  <w:style w:type="character" w:customStyle="1" w:styleId="9">
    <w:name w:val="current"/>
    <w:basedOn w:val="6"/>
    <w:uiPriority w:val="0"/>
    <w:rPr>
      <w:color w:val="FFFFFF"/>
      <w:u w:val="none"/>
      <w:bdr w:val="single" w:color="FB6E52" w:sz="6" w:space="0"/>
      <w:shd w:val="clear" w:color="auto" w:fill="FB6E52"/>
    </w:rPr>
  </w:style>
  <w:style w:type="character" w:customStyle="1" w:styleId="10">
    <w:name w:val="disabled"/>
    <w:basedOn w:val="6"/>
    <w:qFormat/>
    <w:uiPriority w:val="0"/>
    <w:rPr>
      <w:color w:val="CCCCCC"/>
      <w:bdr w:val="single" w:color="F3F3F3" w:sz="6" w:space="0"/>
    </w:rPr>
  </w:style>
  <w:style w:type="character" w:customStyle="1" w:styleId="11">
    <w:name w:val="current1"/>
    <w:basedOn w:val="6"/>
    <w:qFormat/>
    <w:uiPriority w:val="0"/>
    <w:rPr>
      <w:b/>
      <w:color w:val="FFFFFF"/>
      <w:bdr w:val="single" w:color="D80D00" w:sz="6" w:space="0"/>
      <w:shd w:val="clear" w:color="auto" w:fill="D80D00"/>
    </w:rPr>
  </w:style>
  <w:style w:type="character" w:customStyle="1" w:styleId="12">
    <w:name w:val="页眉 Char"/>
    <w:basedOn w:val="6"/>
    <w:link w:val="4"/>
    <w:qFormat/>
    <w:uiPriority w:val="0"/>
    <w:rPr>
      <w:rFonts w:asciiTheme="minorHAnsi" w:hAnsiTheme="minorHAnsi" w:eastAsiaTheme="minorEastAsia" w:cstheme="minorBidi"/>
      <w:kern w:val="2"/>
      <w:sz w:val="18"/>
      <w:szCs w:val="18"/>
    </w:rPr>
  </w:style>
  <w:style w:type="character" w:customStyle="1" w:styleId="13">
    <w:name w:val="页脚 Char"/>
    <w:basedOn w:val="6"/>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341</Words>
  <Characters>1948</Characters>
  <Lines>16</Lines>
  <Paragraphs>4</Paragraphs>
  <TotalTime>76</TotalTime>
  <ScaleCrop>false</ScaleCrop>
  <LinksUpToDate>false</LinksUpToDate>
  <CharactersWithSpaces>2285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2020-01-21T09:20:00Z</dcterms:created>
  <dc:creator>admin</dc:creator>
  <cp:lastModifiedBy>Administrator</cp:lastModifiedBy>
  <cp:lastPrinted>2020-01-21T08:48:00Z</cp:lastPrinted>
  <dcterms:modified xsi:type="dcterms:W3CDTF">2020-01-30T07:16:59Z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